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960" w:after="60"/>
      </w:pPr>
      <w:r>
        <w:rPr>
          <w:rFonts w:ascii="Helvetica Neue" w:hAnsi="Helvetica Neue"/>
          <w:color w:val="60758A"/>
          <w:sz w:val="44"/>
        </w:rPr>
        <w:t>EE 616 Project Update</w:t>
      </w:r>
    </w:p>
    <w:p>
      <w:pPr>
        <w:pStyle w:val="Title"/>
        <w:spacing w:after="240"/>
        <w:jc w:val="left"/>
      </w:pPr>
      <w:r>
        <w:rPr>
          <w:rFonts w:ascii="Helvetica Neue" w:hAnsi="Helvetica Neue"/>
          <w:b/>
          <w:color w:val="000000"/>
          <w:sz w:val="62"/>
        </w:rPr>
        <w:t>Vision Only Leader Follower Coordination on Constrained Edge Hardware</w:t>
      </w:r>
    </w:p>
    <w:p>
      <w:pPr>
        <w:spacing w:after="1600"/>
      </w:pPr>
      <w:r>
        <w:rPr>
          <w:rFonts w:ascii="Helvetica Neue" w:hAnsi="Helvetica Neue"/>
          <w:color w:val="34495E"/>
          <w:sz w:val="28"/>
        </w:rPr>
        <w:t>Revised scope and preliminary results plan for faculty review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tcMar>
              <w:top w:w="80" w:type="dxa"/>
              <w:start w:w="40" w:type="dxa"/>
              <w:bottom w:w="80" w:type="dxa"/>
              <w:end w:w="40" w:type="dxa"/>
            </w:tcMar>
          </w:tcPr>
          <w:p>
            <w:pPr>
              <w:spacing w:after="80"/>
            </w:pPr>
            <w:r>
              <w:rPr>
                <w:rFonts w:ascii="Helvetica Neue" w:hAnsi="Helvetica Neue"/>
                <w:b/>
                <w:color w:val="60758A"/>
                <w:sz w:val="17"/>
              </w:rPr>
              <w:t>STATUS</w:t>
            </w:r>
          </w:p>
          <w:p>
            <w:pPr>
              <w:spacing w:after="0"/>
            </w:pPr>
            <w:r>
              <w:rPr>
                <w:rFonts w:ascii="Helvetica Neue" w:hAnsi="Helvetica Neue"/>
                <w:color w:val="24384D"/>
                <w:sz w:val="20"/>
              </w:rPr>
              <w:t>Proposed for review</w:t>
            </w:r>
          </w:p>
        </w:tc>
        <w:tc>
          <w:tcPr>
            <w:tcW w:type="dxa" w:w="3384"/>
            <w:tcMar>
              <w:top w:w="80" w:type="dxa"/>
              <w:start w:w="40" w:type="dxa"/>
              <w:bottom w:w="80" w:type="dxa"/>
              <w:end w:w="40" w:type="dxa"/>
            </w:tcMar>
          </w:tcPr>
          <w:p>
            <w:pPr>
              <w:spacing w:after="80"/>
            </w:pPr>
            <w:r>
              <w:rPr>
                <w:rFonts w:ascii="Helvetica Neue" w:hAnsi="Helvetica Neue"/>
                <w:b/>
                <w:color w:val="60758A"/>
                <w:sz w:val="17"/>
              </w:rPr>
              <w:t>OWNER</w:t>
            </w:r>
          </w:p>
          <w:p>
            <w:pPr>
              <w:spacing w:after="0"/>
            </w:pPr>
            <w:r>
              <w:rPr>
                <w:rFonts w:ascii="Helvetica Neue" w:hAnsi="Helvetica Neue"/>
                <w:color w:val="24384D"/>
                <w:sz w:val="20"/>
              </w:rPr>
              <w:t>Neeraj Kumar Kanchani</w:t>
            </w:r>
          </w:p>
        </w:tc>
        <w:tc>
          <w:tcPr>
            <w:tcW w:type="dxa" w:w="3384"/>
            <w:tcMar>
              <w:top w:w="80" w:type="dxa"/>
              <w:start w:w="40" w:type="dxa"/>
              <w:bottom w:w="80" w:type="dxa"/>
              <w:end w:w="40" w:type="dxa"/>
            </w:tcMar>
          </w:tcPr>
          <w:p>
            <w:pPr>
              <w:spacing w:after="80"/>
            </w:pPr>
            <w:r>
              <w:rPr>
                <w:rFonts w:ascii="Helvetica Neue" w:hAnsi="Helvetica Neue"/>
                <w:b/>
                <w:color w:val="60758A"/>
                <w:sz w:val="17"/>
              </w:rPr>
              <w:t>LAST UPDATED</w:t>
            </w:r>
          </w:p>
          <w:p>
            <w:pPr>
              <w:spacing w:after="0"/>
            </w:pPr>
            <w:r>
              <w:rPr>
                <w:rFonts w:ascii="Helvetica Neue" w:hAnsi="Helvetica Neue"/>
                <w:color w:val="24384D"/>
                <w:sz w:val="20"/>
              </w:rPr>
              <w:t>September 15, 2026</w:t>
            </w:r>
          </w:p>
        </w:tc>
      </w:tr>
    </w:tbl>
    <w:p>
      <w:pPr>
        <w:spacing w:after="1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08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Field</w:t>
            </w:r>
          </w:p>
        </w:tc>
        <w:tc>
          <w:tcPr>
            <w:tcW w:type="dxa" w:w="799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Details</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8"/>
              </w:rPr>
              <w:t>Candidate</w:t>
            </w:r>
          </w:p>
        </w:tc>
        <w:tc>
          <w:tcPr>
            <w:tcW w:type="dxa" w:w="7992"/>
            <w:shd w:fill="E5F0F8"/>
            <w:vAlign w:val="center"/>
            <w:tcMar>
              <w:top w:w="105" w:type="dxa"/>
              <w:start w:w="120" w:type="dxa"/>
              <w:bottom w:w="105" w:type="dxa"/>
              <w:end w:w="120" w:type="dxa"/>
            </w:tcMar>
          </w:tcPr>
          <w:p>
            <w:pPr>
              <w:spacing w:after="0"/>
            </w:pPr>
            <w:r>
              <w:rPr>
                <w:rFonts w:ascii="Helvetica Neue" w:hAnsi="Helvetica Neue"/>
                <w:color w:val="24384D"/>
                <w:sz w:val="18"/>
              </w:rPr>
              <w:t>Neeraj Kumar Kanchani</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8"/>
              </w:rPr>
              <w:t>Faculty reviewer</w:t>
            </w:r>
          </w:p>
        </w:tc>
        <w:tc>
          <w:tcPr>
            <w:tcW w:type="dxa" w:w="7992"/>
            <w:shd w:fill="F4F7FA"/>
            <w:vAlign w:val="center"/>
            <w:tcMar>
              <w:top w:w="105" w:type="dxa"/>
              <w:start w:w="120" w:type="dxa"/>
              <w:bottom w:w="105" w:type="dxa"/>
              <w:end w:w="120" w:type="dxa"/>
            </w:tcMar>
          </w:tcPr>
          <w:p>
            <w:pPr>
              <w:spacing w:after="0"/>
            </w:pPr>
            <w:r>
              <w:rPr>
                <w:rFonts w:ascii="Helvetica Neue" w:hAnsi="Helvetica Neue"/>
                <w:color w:val="24384D"/>
                <w:sz w:val="18"/>
              </w:rPr>
              <w:t>Professor Masudul Imtiaz</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8"/>
              </w:rPr>
              <w:t>Course</w:t>
            </w:r>
          </w:p>
        </w:tc>
        <w:tc>
          <w:tcPr>
            <w:tcW w:type="dxa" w:w="7992"/>
            <w:shd w:fill="E5F0F8"/>
            <w:vAlign w:val="center"/>
            <w:tcMar>
              <w:top w:w="105" w:type="dxa"/>
              <w:start w:w="120" w:type="dxa"/>
              <w:bottom w:w="105" w:type="dxa"/>
              <w:end w:w="120" w:type="dxa"/>
            </w:tcMar>
          </w:tcPr>
          <w:p>
            <w:pPr>
              <w:spacing w:after="0"/>
            </w:pPr>
            <w:r>
              <w:rPr>
                <w:rFonts w:ascii="Helvetica Neue" w:hAnsi="Helvetica Neue"/>
                <w:color w:val="24384D"/>
                <w:sz w:val="18"/>
              </w:rPr>
              <w:t>EE 616-57, section 9189, four credits</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8"/>
              </w:rPr>
              <w:t>Target completion</w:t>
            </w:r>
          </w:p>
        </w:tc>
        <w:tc>
          <w:tcPr>
            <w:tcW w:type="dxa" w:w="7992"/>
            <w:shd w:fill="F4F7FA"/>
            <w:vAlign w:val="center"/>
            <w:tcMar>
              <w:top w:w="105" w:type="dxa"/>
              <w:start w:w="120" w:type="dxa"/>
              <w:bottom w:w="105" w:type="dxa"/>
              <w:end w:w="120" w:type="dxa"/>
            </w:tcMar>
          </w:tcPr>
          <w:p>
            <w:pPr>
              <w:spacing w:after="0"/>
            </w:pPr>
            <w:r>
              <w:rPr>
                <w:rFonts w:ascii="Helvetica Neue" w:hAnsi="Helvetica Neue"/>
                <w:color w:val="24384D"/>
                <w:sz w:val="18"/>
              </w:rPr>
              <w:t>First week of December 2026</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8"/>
              </w:rPr>
              <w:t>Scope</w:t>
            </w:r>
          </w:p>
        </w:tc>
        <w:tc>
          <w:tcPr>
            <w:tcW w:type="dxa" w:w="7992"/>
            <w:shd w:fill="E5F0F8"/>
            <w:vAlign w:val="center"/>
            <w:tcMar>
              <w:top w:w="105" w:type="dxa"/>
              <w:start w:w="120" w:type="dxa"/>
              <w:bottom w:w="105" w:type="dxa"/>
              <w:end w:w="120" w:type="dxa"/>
            </w:tcMar>
          </w:tcPr>
          <w:p>
            <w:pPr>
              <w:spacing w:after="0"/>
            </w:pPr>
            <w:r>
              <w:rPr>
                <w:rFonts w:ascii="Helvetica Neue" w:hAnsi="Helvetica Neue"/>
                <w:color w:val="24384D"/>
                <w:sz w:val="18"/>
              </w:rPr>
              <w:t>Simulation-only decentralized leader-follower perception and control using ROS 2 Jazzy and Gazebo Harmonic</w:t>
            </w:r>
          </w:p>
        </w:tc>
      </w:tr>
    </w:tbl>
    <w:p>
      <w:pPr>
        <w:spacing w:after="20"/>
      </w:pPr>
    </w:p>
    <w:p>
      <w:r>
        <w:br w:type="page"/>
      </w:r>
    </w:p>
    <w:p>
      <w:pPr>
        <w:pStyle w:val="Heading1"/>
        <w:keepNext/>
      </w:pPr>
      <w:r>
        <w:rPr>
          <w:rFonts w:ascii="Helvetica Neue" w:hAnsi="Helvetica Neue"/>
          <w:b/>
          <w:color w:val="0B3153"/>
          <w:sz w:val="34"/>
        </w:rPr>
        <w:t>1 Executive Summary and Review Request</w:t>
      </w:r>
    </w:p>
    <w:p>
      <w:pPr>
        <w:keepNext w:val="0"/>
        <w:spacing w:after="120"/>
      </w:pPr>
      <w:r>
        <w:rPr>
          <w:rFonts w:ascii="Helvetica Neue" w:hAnsi="Helvetica Neue"/>
          <w:color w:val="000000"/>
          <w:sz w:val="21"/>
        </w:rPr>
        <w:t>I propose a simulation-only study of decentralized leader-follower coordination on constrained edge hardware. A follower autonomous mobile robot will use a forward-facing RGB camera and its own wheel odometry to estimate the relative state of a leader, maintain a commanded formation, and recover after short visual occlusions. ROS 2 namespaces will isolate each robot. Gazebo ground truth will be recorded for evaluation and will never enter the control path.</w:t>
      </w:r>
    </w:p>
    <w:p>
      <w:pPr>
        <w:keepNext w:val="0"/>
        <w:spacing w:after="120"/>
      </w:pPr>
      <w:r>
        <w:rPr>
          <w:rFonts w:ascii="Helvetica Neue" w:hAnsi="Helvetica Neue"/>
          <w:color w:val="000000"/>
          <w:sz w:val="21"/>
        </w:rPr>
        <w:t>This revision narrows my earlier warehouse intersection-negotiation idea, which included LiDAR and stereo fusion. The narrower scope makes the research question measurable within the available semester while preserving the main themes of decentralized perception, edge inference, state estimation, and autonomous control.</w:t>
      </w:r>
    </w:p>
    <w:p>
      <w:pPr>
        <w:keepNext w:val="0"/>
        <w:spacing w:after="120"/>
      </w:pPr>
      <w:r>
        <w:rPr>
          <w:rFonts w:ascii="Helvetica Neue" w:hAnsi="Helvetica Neue"/>
          <w:b/>
          <w:color w:val="000000"/>
          <w:sz w:val="21"/>
        </w:rPr>
        <w:t xml:space="preserve">Review requested. </w:t>
      </w:r>
      <w:r>
        <w:rPr>
          <w:rFonts w:ascii="Helvetica Neue" w:hAnsi="Helvetica Neue"/>
          <w:color w:val="000000"/>
          <w:sz w:val="21"/>
        </w:rPr>
      </w:r>
    </w:p>
    <w:p>
      <w:pPr>
        <w:keepNext w:val="0"/>
        <w:spacing w:after="120"/>
      </w:pPr>
      <w:r>
        <w:rPr>
          <w:rFonts w:ascii="Helvetica Neue" w:hAnsi="Helvetica Neue"/>
          <w:color w:val="000000"/>
          <w:sz w:val="21"/>
        </w:rPr>
        <w:t>I am asking for confirmation that this revised scope is suitable for EE 616 before I proceed beyond the preliminary baseline. The first evidence package will compare monocular range and bearing estimates with simulator ground truth and report latency, tracking error, and GPU memory use.</w:t>
      </w:r>
    </w:p>
    <w:p>
      <w:pPr>
        <w:pStyle w:val="Heading1"/>
        <w:keepNext/>
      </w:pPr>
      <w:r>
        <w:rPr>
          <w:rFonts w:ascii="Helvetica Neue" w:hAnsi="Helvetica Neue"/>
          <w:b/>
          <w:color w:val="0B3153"/>
          <w:sz w:val="34"/>
        </w:rPr>
        <w:t>2 Academic Context and Scope</w:t>
      </w:r>
    </w:p>
    <w:p>
      <w:pPr>
        <w:keepNext w:val="0"/>
        <w:spacing w:after="120"/>
      </w:pPr>
      <w:r>
        <w:rPr>
          <w:rFonts w:ascii="Helvetica Neue" w:hAnsi="Helvetica Neue"/>
          <w:color w:val="000000"/>
          <w:sz w:val="21"/>
        </w:rPr>
        <w:t>Professor Imtiaz advised me to begin reading and prepare preliminary results or figures before scheduling a meeting. This package responds with a narrowed technical scope, a first experiment that can produce reviewable figures, and explicit decision gates before implementation expands.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504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Included in the proposed study</w:t>
            </w:r>
          </w:p>
        </w:tc>
        <w:tc>
          <w:tcPr>
            <w:tcW w:type="dxa" w:w="504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Excluded from the proposed study</w:t>
            </w:r>
          </w:p>
        </w:tc>
      </w:tr>
      <w:tr>
        <w:tc>
          <w:tcPr>
            <w:tcW w:type="dxa" w:w="5040"/>
            <w:shd w:fill="E5F0F8"/>
            <w:vAlign w:val="center"/>
            <w:tcMar>
              <w:top w:w="105" w:type="dxa"/>
              <w:start w:w="120" w:type="dxa"/>
              <w:bottom w:w="105" w:type="dxa"/>
              <w:end w:w="120" w:type="dxa"/>
            </w:tcMar>
          </w:tcPr>
          <w:p>
            <w:pPr>
              <w:spacing w:after="0"/>
            </w:pPr>
            <w:r>
              <w:rPr>
                <w:rFonts w:ascii="Helvetica Neue" w:hAnsi="Helvetica Neue"/>
                <w:color w:val="24384D"/>
                <w:sz w:val="18"/>
              </w:rPr>
              <w:t>One leader and one follower as the minimum validated system</w:t>
            </w:r>
          </w:p>
        </w:tc>
        <w:tc>
          <w:tcPr>
            <w:tcW w:type="dxa" w:w="5040"/>
            <w:shd w:fill="E5F0F8"/>
            <w:vAlign w:val="center"/>
            <w:tcMar>
              <w:top w:w="105" w:type="dxa"/>
              <w:start w:w="120" w:type="dxa"/>
              <w:bottom w:w="105" w:type="dxa"/>
              <w:end w:w="120" w:type="dxa"/>
            </w:tcMar>
          </w:tcPr>
          <w:p>
            <w:pPr>
              <w:spacing w:after="0"/>
            </w:pPr>
            <w:r>
              <w:rPr>
                <w:rFonts w:ascii="Helvetica Neue" w:hAnsi="Helvetica Neue"/>
                <w:color w:val="24384D"/>
                <w:sz w:val="18"/>
              </w:rPr>
              <w:t>Physical robot deployment during this course</w:t>
            </w:r>
          </w:p>
        </w:tc>
      </w:tr>
      <w:tr>
        <w:tc>
          <w:tcPr>
            <w:tcW w:type="dxa" w:w="5040"/>
            <w:shd w:fill="F4F7FA"/>
            <w:vAlign w:val="center"/>
            <w:tcMar>
              <w:top w:w="105" w:type="dxa"/>
              <w:start w:w="120" w:type="dxa"/>
              <w:bottom w:w="105" w:type="dxa"/>
              <w:end w:w="120" w:type="dxa"/>
            </w:tcMar>
          </w:tcPr>
          <w:p>
            <w:pPr>
              <w:spacing w:after="0"/>
            </w:pPr>
            <w:r>
              <w:rPr>
                <w:rFonts w:ascii="Helvetica Neue" w:hAnsi="Helvetica Neue"/>
                <w:color w:val="24384D"/>
                <w:sz w:val="18"/>
              </w:rPr>
              <w:t>Namespace-safe design that can launch additional followers</w:t>
            </w:r>
          </w:p>
        </w:tc>
        <w:tc>
          <w:tcPr>
            <w:tcW w:type="dxa" w:w="5040"/>
            <w:shd w:fill="F4F7FA"/>
            <w:vAlign w:val="center"/>
            <w:tcMar>
              <w:top w:w="105" w:type="dxa"/>
              <w:start w:w="120" w:type="dxa"/>
              <w:bottom w:w="105" w:type="dxa"/>
              <w:end w:w="120" w:type="dxa"/>
            </w:tcMar>
          </w:tcPr>
          <w:p>
            <w:pPr>
              <w:spacing w:after="0"/>
            </w:pPr>
            <w:r>
              <w:rPr>
                <w:rFonts w:ascii="Helvetica Neue" w:hAnsi="Helvetica Neue"/>
                <w:color w:val="24384D"/>
                <w:sz w:val="18"/>
              </w:rPr>
              <w:t>Global mapping, SLAM, GPS, or centralized fleet control</w:t>
            </w:r>
          </w:p>
        </w:tc>
      </w:tr>
      <w:tr>
        <w:tc>
          <w:tcPr>
            <w:tcW w:type="dxa" w:w="5040"/>
            <w:shd w:fill="E5F0F8"/>
            <w:vAlign w:val="center"/>
            <w:tcMar>
              <w:top w:w="105" w:type="dxa"/>
              <w:start w:w="120" w:type="dxa"/>
              <w:bottom w:w="105" w:type="dxa"/>
              <w:end w:w="120" w:type="dxa"/>
            </w:tcMar>
          </w:tcPr>
          <w:p>
            <w:pPr>
              <w:spacing w:after="0"/>
            </w:pPr>
            <w:r>
              <w:rPr>
                <w:rFonts w:ascii="Helvetica Neue" w:hAnsi="Helvetica Neue"/>
                <w:color w:val="24384D"/>
                <w:sz w:val="18"/>
              </w:rPr>
              <w:t>RGB detection, relative state estimation, EKF, PID, and recovery logic</w:t>
            </w:r>
          </w:p>
        </w:tc>
        <w:tc>
          <w:tcPr>
            <w:tcW w:type="dxa" w:w="5040"/>
            <w:shd w:fill="E5F0F8"/>
            <w:vAlign w:val="center"/>
            <w:tcMar>
              <w:top w:w="105" w:type="dxa"/>
              <w:start w:w="120" w:type="dxa"/>
              <w:bottom w:w="105" w:type="dxa"/>
              <w:end w:w="120" w:type="dxa"/>
            </w:tcMar>
          </w:tcPr>
          <w:p>
            <w:pPr>
              <w:spacing w:after="0"/>
            </w:pPr>
            <w:r>
              <w:rPr>
                <w:rFonts w:ascii="Helvetica Neue" w:hAnsi="Helvetica Neue"/>
                <w:color w:val="24384D"/>
                <w:sz w:val="18"/>
              </w:rPr>
              <w:t>LiDAR and stereo fusion from the earlier concept</w:t>
            </w:r>
          </w:p>
        </w:tc>
      </w:tr>
      <w:tr>
        <w:tc>
          <w:tcPr>
            <w:tcW w:type="dxa" w:w="5040"/>
            <w:shd w:fill="F4F7FA"/>
            <w:vAlign w:val="center"/>
            <w:tcMar>
              <w:top w:w="105" w:type="dxa"/>
              <w:start w:w="120" w:type="dxa"/>
              <w:bottom w:w="105" w:type="dxa"/>
              <w:end w:w="120" w:type="dxa"/>
            </w:tcMar>
          </w:tcPr>
          <w:p>
            <w:pPr>
              <w:spacing w:after="0"/>
            </w:pPr>
            <w:r>
              <w:rPr>
                <w:rFonts w:ascii="Helvetica Neue" w:hAnsi="Helvetica Neue"/>
                <w:color w:val="24384D"/>
                <w:sz w:val="18"/>
              </w:rPr>
              <w:t>Gazebo experiments, repeatable datasets, plots, and resource benchmarks</w:t>
            </w:r>
          </w:p>
        </w:tc>
        <w:tc>
          <w:tcPr>
            <w:tcW w:type="dxa" w:w="5040"/>
            <w:shd w:fill="F4F7FA"/>
            <w:vAlign w:val="center"/>
            <w:tcMar>
              <w:top w:w="105" w:type="dxa"/>
              <w:start w:w="120" w:type="dxa"/>
              <w:bottom w:w="105" w:type="dxa"/>
              <w:end w:w="120" w:type="dxa"/>
            </w:tcMar>
          </w:tcPr>
          <w:p>
            <w:pPr>
              <w:spacing w:after="0"/>
            </w:pPr>
            <w:r>
              <w:rPr>
                <w:rFonts w:ascii="Helvetica Neue" w:hAnsi="Helvetica Neue"/>
                <w:color w:val="24384D"/>
                <w:sz w:val="18"/>
              </w:rPr>
              <w:t>Claims of real-world safety or production certification</w:t>
            </w:r>
          </w:p>
        </w:tc>
      </w:tr>
    </w:tbl>
    <w:p>
      <w:pPr>
        <w:spacing w:after="20"/>
      </w:pPr>
    </w:p>
    <w:p>
      <w:r>
        <w:br w:type="page"/>
      </w:r>
    </w:p>
    <w:p>
      <w:pPr>
        <w:pStyle w:val="Heading1"/>
        <w:keepNext/>
      </w:pPr>
      <w:r>
        <w:rPr>
          <w:rFonts w:ascii="Helvetica Neue" w:hAnsi="Helvetica Neue"/>
          <w:b/>
          <w:color w:val="0B3153"/>
          <w:sz w:val="34"/>
        </w:rPr>
        <w:t>3 Research Questions and Hypotheses</w:t>
      </w:r>
    </w:p>
    <w:p>
      <w:pPr>
        <w:keepNext w:val="0"/>
        <w:spacing w:after="120"/>
      </w:pPr>
      <w:r>
        <w:rPr>
          <w:rFonts w:ascii="Helvetica Neue" w:hAnsi="Helvetica Neue"/>
          <w:b/>
          <w:color w:val="000000"/>
          <w:sz w:val="21"/>
        </w:rPr>
        <w:t xml:space="preserve">Primary research question. </w:t>
      </w:r>
      <w:r>
        <w:rPr>
          <w:rFonts w:ascii="Helvetica Neue" w:hAnsi="Helvetica Neue"/>
          <w:color w:val="000000"/>
          <w:sz w:val="21"/>
        </w:rPr>
      </w:r>
    </w:p>
    <w:p>
      <w:pPr>
        <w:keepNext w:val="0"/>
        <w:spacing w:after="120"/>
      </w:pPr>
      <w:r>
        <w:rPr>
          <w:rFonts w:ascii="Helvetica Neue" w:hAnsi="Helvetica Neue"/>
          <w:color w:val="000000"/>
          <w:sz w:val="21"/>
        </w:rPr>
        <w:t>How accurately and reliably can a resource-constrained follower robot maintain a leader-relative formation using only monocular RGB detections and local odometry under changes in range, heading, velocity, and short visual occlusion?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94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Hypothesis</w:t>
            </w:r>
          </w:p>
        </w:tc>
        <w:tc>
          <w:tcPr>
            <w:tcW w:type="dxa" w:w="504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Testable claim</w:t>
            </w:r>
          </w:p>
        </w:tc>
        <w:tc>
          <w:tcPr>
            <w:tcW w:type="dxa" w:w="324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Evidence</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H1 Relative perception</w:t>
            </w:r>
          </w:p>
        </w:tc>
        <w:tc>
          <w:tcPr>
            <w:tcW w:type="dxa" w:w="5040"/>
            <w:shd w:fill="E5F0F8"/>
            <w:vAlign w:val="center"/>
            <w:tcMar>
              <w:top w:w="105" w:type="dxa"/>
              <w:start w:w="120" w:type="dxa"/>
              <w:bottom w:w="105" w:type="dxa"/>
              <w:end w:w="120" w:type="dxa"/>
            </w:tcMar>
          </w:tcPr>
          <w:p>
            <w:pPr>
              <w:spacing w:after="0"/>
            </w:pPr>
            <w:r>
              <w:rPr>
                <w:rFonts w:ascii="Helvetica Neue" w:hAnsi="Helvetica Neue"/>
                <w:color w:val="24384D"/>
                <w:sz w:val="17"/>
              </w:rPr>
              <w:t>A calibrated monocular model will estimate leader range and bearing with bounded error over the declared operating envelope.</w:t>
            </w:r>
          </w:p>
        </w:tc>
        <w:tc>
          <w:tcPr>
            <w:tcW w:type="dxa" w:w="3240"/>
            <w:shd w:fill="E5F0F8"/>
            <w:vAlign w:val="center"/>
            <w:tcMar>
              <w:top w:w="105" w:type="dxa"/>
              <w:start w:w="120" w:type="dxa"/>
              <w:bottom w:w="105" w:type="dxa"/>
              <w:end w:w="120" w:type="dxa"/>
            </w:tcMar>
          </w:tcPr>
          <w:p>
            <w:pPr>
              <w:spacing w:after="0"/>
            </w:pPr>
            <w:r>
              <w:rPr>
                <w:rFonts w:ascii="Helvetica Neue" w:hAnsi="Helvetica Neue"/>
                <w:color w:val="24384D"/>
                <w:sz w:val="17"/>
              </w:rPr>
              <w:t>Range RMSE, bearing MAE, bias, and 95th-percentile error against Gazebo ground truth</w:t>
            </w:r>
          </w:p>
        </w:tc>
      </w:tr>
      <w:t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7"/>
              </w:rPr>
              <w:t>H2 State estimation</w:t>
            </w:r>
          </w:p>
        </w:tc>
        <w:tc>
          <w:tcPr>
            <w:tcW w:type="dxa" w:w="5040"/>
            <w:shd w:fill="F4F7FA"/>
            <w:vAlign w:val="center"/>
            <w:tcMar>
              <w:top w:w="105" w:type="dxa"/>
              <w:start w:w="120" w:type="dxa"/>
              <w:bottom w:w="105" w:type="dxa"/>
              <w:end w:w="120" w:type="dxa"/>
            </w:tcMar>
          </w:tcPr>
          <w:p>
            <w:pPr>
              <w:spacing w:after="0"/>
            </w:pPr>
            <w:r>
              <w:rPr>
                <w:rFonts w:ascii="Helvetica Neue" w:hAnsi="Helvetica Neue"/>
                <w:color w:val="24384D"/>
                <w:sz w:val="17"/>
              </w:rPr>
              <w:t>An EKF will reduce tracking error and bridge short detection gaps more effectively than raw measurements.</w:t>
            </w:r>
          </w:p>
        </w:tc>
        <w:tc>
          <w:tcPr>
            <w:tcW w:type="dxa" w:w="3240"/>
            <w:shd w:fill="F4F7FA"/>
            <w:vAlign w:val="center"/>
            <w:tcMar>
              <w:top w:w="105" w:type="dxa"/>
              <w:start w:w="120" w:type="dxa"/>
              <w:bottom w:w="105" w:type="dxa"/>
              <w:end w:w="120" w:type="dxa"/>
            </w:tcMar>
          </w:tcPr>
          <w:p>
            <w:pPr>
              <w:spacing w:after="0"/>
            </w:pPr>
            <w:r>
              <w:rPr>
                <w:rFonts w:ascii="Helvetica Neue" w:hAnsi="Helvetica Neue"/>
                <w:color w:val="24384D"/>
                <w:sz w:val="17"/>
              </w:rPr>
              <w:t>Paired trials comparing raw, filtered, and prediction-only intervals</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H3 Edge optimization</w:t>
            </w:r>
          </w:p>
        </w:tc>
        <w:tc>
          <w:tcPr>
            <w:tcW w:type="dxa" w:w="5040"/>
            <w:shd w:fill="E5F0F8"/>
            <w:vAlign w:val="center"/>
            <w:tcMar>
              <w:top w:w="105" w:type="dxa"/>
              <w:start w:w="120" w:type="dxa"/>
              <w:bottom w:w="105" w:type="dxa"/>
              <w:end w:w="120" w:type="dxa"/>
            </w:tcMar>
          </w:tcPr>
          <w:p>
            <w:pPr>
              <w:spacing w:after="0"/>
            </w:pPr>
            <w:r>
              <w:rPr>
                <w:rFonts w:ascii="Helvetica Neue" w:hAnsi="Helvetica Neue"/>
                <w:color w:val="24384D"/>
                <w:sz w:val="17"/>
              </w:rPr>
              <w:t>Reduced-precision inference will lower latency and memory use without materially degrading closed-loop tracking.</w:t>
            </w:r>
          </w:p>
        </w:tc>
        <w:tc>
          <w:tcPr>
            <w:tcW w:type="dxa" w:w="3240"/>
            <w:shd w:fill="E5F0F8"/>
            <w:vAlign w:val="center"/>
            <w:tcMar>
              <w:top w:w="105" w:type="dxa"/>
              <w:start w:w="120" w:type="dxa"/>
              <w:bottom w:w="105" w:type="dxa"/>
              <w:end w:w="120" w:type="dxa"/>
            </w:tcMar>
          </w:tcPr>
          <w:p>
            <w:pPr>
              <w:spacing w:after="0"/>
            </w:pPr>
            <w:r>
              <w:rPr>
                <w:rFonts w:ascii="Helvetica Neue" w:hAnsi="Helvetica Neue"/>
                <w:color w:val="24384D"/>
                <w:sz w:val="17"/>
              </w:rPr>
              <w:t>FP32, FP16, and INT8 detector and closed-loop benchmarks</w:t>
            </w:r>
          </w:p>
        </w:tc>
      </w:tr>
    </w:tbl>
    <w:p>
      <w:pPr>
        <w:spacing w:after="20"/>
      </w:pPr>
    </w:p>
    <w:p>
      <w:r>
        <w:br w:type="page"/>
      </w:r>
    </w:p>
    <w:p>
      <w:pPr>
        <w:pStyle w:val="Heading1"/>
        <w:keepNext/>
      </w:pPr>
      <w:r>
        <w:rPr>
          <w:rFonts w:ascii="Helvetica Neue" w:hAnsi="Helvetica Neue"/>
          <w:b/>
          <w:color w:val="0B3153"/>
          <w:sz w:val="34"/>
        </w:rPr>
        <w:t>4 Proposed Architecture</w:t>
      </w:r>
    </w:p>
    <w:p>
      <w:pPr>
        <w:spacing w:after="60"/>
        <w:jc w:val="center"/>
      </w:pPr>
      <w:r>
        <w:drawing>
          <wp:inline>
            <wp:extent cx="6446520" cy="3006772"/>
            <wp:docPr id="1" name="Picture 1" descr="ROS 2 leader-follower architecture showing perception, estimation, control, simulator, and evaluation-only ground truth flows"/>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6446520" cy="3006772"/>
                    </a:xfrm>
                    <a:prstGeom prst="rect"/>
                  </pic:spPr>
                </pic:pic>
              </a:graphicData>
            </a:graphic>
          </wp:inline>
        </w:drawing>
      </w:r>
    </w:p>
    <w:p>
      <w:pPr>
        <w:spacing w:after="160"/>
        <w:jc w:val="center"/>
      </w:pPr>
      <w:r>
        <w:rPr>
          <w:rFonts w:ascii="Helvetica Neue" w:hAnsi="Helvetica Neue"/>
          <w:i/>
          <w:color w:val="60758A"/>
          <w:sz w:val="18"/>
        </w:rPr>
        <w:t>Figure 1  Proposed ROS 2 computational architecture and experimental boundary</w:t>
      </w:r>
    </w:p>
    <w:p>
      <w:pPr>
        <w:pStyle w:val="Heading2"/>
        <w:keepNext/>
      </w:pPr>
      <w:r>
        <w:rPr>
          <w:rFonts w:ascii="Helvetica Neue" w:hAnsi="Helvetica Neue"/>
          <w:b/>
          <w:color w:val="0B3153"/>
          <w:sz w:val="26"/>
        </w:rPr>
        <w:t>Component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65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Component</w:t>
            </w:r>
          </w:p>
        </w:tc>
        <w:tc>
          <w:tcPr>
            <w:tcW w:type="dxa" w:w="367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Input and responsibility</w:t>
            </w:r>
          </w:p>
        </w:tc>
        <w:tc>
          <w:tcPr>
            <w:tcW w:type="dxa" w:w="216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Output</w:t>
            </w:r>
          </w:p>
        </w:tc>
        <w:tc>
          <w:tcPr>
            <w:tcW w:type="dxa" w:w="273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Failure behavior</w:t>
            </w:r>
          </w:p>
        </w:tc>
      </w:tr>
      <w:tr>
        <w:tc>
          <w:tcPr>
            <w:tcW w:type="dxa" w:w="1656"/>
            <w:shd w:fill="E5F0F8"/>
            <w:vAlign w:val="center"/>
            <w:tcMar>
              <w:top w:w="105" w:type="dxa"/>
              <w:start w:w="120" w:type="dxa"/>
              <w:bottom w:w="105" w:type="dxa"/>
              <w:end w:w="120" w:type="dxa"/>
            </w:tcMar>
          </w:tcPr>
          <w:p>
            <w:pPr>
              <w:spacing w:after="0"/>
            </w:pPr>
            <w:r>
              <w:rPr>
                <w:rFonts w:ascii="Helvetica Neue" w:hAnsi="Helvetica Neue"/>
                <w:color w:val="24384D"/>
                <w:sz w:val="16"/>
              </w:rPr>
              <w:t>Camera bridge</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Gazebo RGB frames with timestamps</w:t>
            </w:r>
          </w:p>
        </w:tc>
        <w:tc>
          <w:tcPr>
            <w:tcW w:type="dxa" w:w="2160"/>
            <w:shd w:fill="E5F0F8"/>
            <w:vAlign w:val="center"/>
            <w:tcMar>
              <w:top w:w="105" w:type="dxa"/>
              <w:start w:w="120" w:type="dxa"/>
              <w:bottom w:w="105" w:type="dxa"/>
              <w:end w:w="120" w:type="dxa"/>
            </w:tcMar>
          </w:tcPr>
          <w:p>
            <w:pPr>
              <w:spacing w:after="0"/>
            </w:pPr>
            <w:r>
              <w:rPr>
                <w:rFonts w:ascii="Helvetica Neue" w:hAnsi="Helvetica Neue"/>
                <w:color w:val="24384D"/>
                <w:sz w:val="16"/>
              </w:rPr>
              <w:t>sensor_msgs Image</w:t>
            </w:r>
          </w:p>
        </w:tc>
        <w:tc>
          <w:tcPr>
            <w:tcW w:type="dxa" w:w="2736"/>
            <w:shd w:fill="E5F0F8"/>
            <w:vAlign w:val="center"/>
            <w:tcMar>
              <w:top w:w="105" w:type="dxa"/>
              <w:start w:w="120" w:type="dxa"/>
              <w:bottom w:w="105" w:type="dxa"/>
              <w:end w:w="120" w:type="dxa"/>
            </w:tcMar>
          </w:tcPr>
          <w:p>
            <w:pPr>
              <w:spacing w:after="0"/>
            </w:pPr>
            <w:r>
              <w:rPr>
                <w:rFonts w:ascii="Helvetica Neue" w:hAnsi="Helvetica Neue"/>
                <w:color w:val="24384D"/>
                <w:sz w:val="16"/>
              </w:rPr>
              <w:t>Marks stale frames and exposes drop counts</w:t>
            </w:r>
          </w:p>
        </w:tc>
      </w:tr>
      <w:tr>
        <w:tc>
          <w:tcPr>
            <w:tcW w:type="dxa" w:w="1656"/>
            <w:shd w:fill="F4F7FA"/>
            <w:vAlign w:val="center"/>
            <w:tcMar>
              <w:top w:w="105" w:type="dxa"/>
              <w:start w:w="120" w:type="dxa"/>
              <w:bottom w:w="105" w:type="dxa"/>
              <w:end w:w="120" w:type="dxa"/>
            </w:tcMar>
          </w:tcPr>
          <w:p>
            <w:pPr>
              <w:spacing w:after="0"/>
            </w:pPr>
            <w:r>
              <w:rPr>
                <w:rFonts w:ascii="Helvetica Neue" w:hAnsi="Helvetica Neue"/>
                <w:color w:val="24384D"/>
                <w:sz w:val="16"/>
              </w:rPr>
              <w:t>Leader detector</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6"/>
              </w:rPr>
              <w:t>Image stream; detect the leader rear profile</w:t>
            </w:r>
          </w:p>
        </w:tc>
        <w:tc>
          <w:tcPr>
            <w:tcW w:type="dxa" w:w="2160"/>
            <w:shd w:fill="F4F7FA"/>
            <w:vAlign w:val="center"/>
            <w:tcMar>
              <w:top w:w="105" w:type="dxa"/>
              <w:start w:w="120" w:type="dxa"/>
              <w:bottom w:w="105" w:type="dxa"/>
              <w:end w:w="120" w:type="dxa"/>
            </w:tcMar>
          </w:tcPr>
          <w:p>
            <w:pPr>
              <w:spacing w:after="0"/>
            </w:pPr>
            <w:r>
              <w:rPr>
                <w:rFonts w:ascii="Helvetica Neue" w:hAnsi="Helvetica Neue"/>
                <w:color w:val="24384D"/>
                <w:sz w:val="16"/>
              </w:rPr>
              <w:t>vision_msgs Detection2DArray</w:t>
            </w:r>
          </w:p>
        </w:tc>
        <w:tc>
          <w:tcPr>
            <w:tcW w:type="dxa" w:w="2736"/>
            <w:shd w:fill="F4F7FA"/>
            <w:vAlign w:val="center"/>
            <w:tcMar>
              <w:top w:w="105" w:type="dxa"/>
              <w:start w:w="120" w:type="dxa"/>
              <w:bottom w:w="105" w:type="dxa"/>
              <w:end w:w="120" w:type="dxa"/>
            </w:tcMar>
          </w:tcPr>
          <w:p>
            <w:pPr>
              <w:spacing w:after="0"/>
            </w:pPr>
            <w:r>
              <w:rPr>
                <w:rFonts w:ascii="Helvetica Neue" w:hAnsi="Helvetica Neue"/>
                <w:color w:val="24384D"/>
                <w:sz w:val="16"/>
              </w:rPr>
              <w:t>Publishes empty detection with timestamp</w:t>
            </w:r>
          </w:p>
        </w:tc>
      </w:tr>
      <w:tr>
        <w:tc>
          <w:tcPr>
            <w:tcW w:type="dxa" w:w="1656"/>
            <w:shd w:fill="E5F0F8"/>
            <w:vAlign w:val="center"/>
            <w:tcMar>
              <w:top w:w="105" w:type="dxa"/>
              <w:start w:w="120" w:type="dxa"/>
              <w:bottom w:w="105" w:type="dxa"/>
              <w:end w:w="120" w:type="dxa"/>
            </w:tcMar>
          </w:tcPr>
          <w:p>
            <w:pPr>
              <w:spacing w:after="0"/>
            </w:pPr>
            <w:r>
              <w:rPr>
                <w:rFonts w:ascii="Helvetica Neue" w:hAnsi="Helvetica Neue"/>
                <w:color w:val="24384D"/>
                <w:sz w:val="16"/>
              </w:rPr>
              <w:t>Relative measurement</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Bounding box and camera calibration</w:t>
            </w:r>
          </w:p>
        </w:tc>
        <w:tc>
          <w:tcPr>
            <w:tcW w:type="dxa" w:w="2160"/>
            <w:shd w:fill="E5F0F8"/>
            <w:vAlign w:val="center"/>
            <w:tcMar>
              <w:top w:w="105" w:type="dxa"/>
              <w:start w:w="120" w:type="dxa"/>
              <w:bottom w:w="105" w:type="dxa"/>
              <w:end w:w="120" w:type="dxa"/>
            </w:tcMar>
          </w:tcPr>
          <w:p>
            <w:pPr>
              <w:spacing w:after="0"/>
            </w:pPr>
            <w:r>
              <w:rPr>
                <w:rFonts w:ascii="Helvetica Neue" w:hAnsi="Helvetica Neue"/>
                <w:color w:val="24384D"/>
                <w:sz w:val="16"/>
              </w:rPr>
              <w:t>Range, bearing, covariance</w:t>
            </w:r>
          </w:p>
        </w:tc>
        <w:tc>
          <w:tcPr>
            <w:tcW w:type="dxa" w:w="2736"/>
            <w:shd w:fill="E5F0F8"/>
            <w:vAlign w:val="center"/>
            <w:tcMar>
              <w:top w:w="105" w:type="dxa"/>
              <w:start w:w="120" w:type="dxa"/>
              <w:bottom w:w="105" w:type="dxa"/>
              <w:end w:w="120" w:type="dxa"/>
            </w:tcMar>
          </w:tcPr>
          <w:p>
            <w:pPr>
              <w:spacing w:after="0"/>
            </w:pPr>
            <w:r>
              <w:rPr>
                <w:rFonts w:ascii="Helvetica Neue" w:hAnsi="Helvetica Neue"/>
                <w:color w:val="24384D"/>
                <w:sz w:val="16"/>
              </w:rPr>
              <w:t>Rejects invalid geometry and low confidence</w:t>
            </w:r>
          </w:p>
        </w:tc>
      </w:tr>
      <w:tr>
        <w:tc>
          <w:tcPr>
            <w:tcW w:type="dxa" w:w="1656"/>
            <w:shd w:fill="F4F7FA"/>
            <w:vAlign w:val="center"/>
            <w:tcMar>
              <w:top w:w="105" w:type="dxa"/>
              <w:start w:w="120" w:type="dxa"/>
              <w:bottom w:w="105" w:type="dxa"/>
              <w:end w:w="120" w:type="dxa"/>
            </w:tcMar>
          </w:tcPr>
          <w:p>
            <w:pPr>
              <w:spacing w:after="0"/>
            </w:pPr>
            <w:r>
              <w:rPr>
                <w:rFonts w:ascii="Helvetica Neue" w:hAnsi="Helvetica Neue"/>
                <w:color w:val="24384D"/>
                <w:sz w:val="16"/>
              </w:rPr>
              <w:t>EKF estimator</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6"/>
              </w:rPr>
              <w:t>Visual measurement and follower odometry</w:t>
            </w:r>
          </w:p>
        </w:tc>
        <w:tc>
          <w:tcPr>
            <w:tcW w:type="dxa" w:w="2160"/>
            <w:shd w:fill="F4F7FA"/>
            <w:vAlign w:val="center"/>
            <w:tcMar>
              <w:top w:w="105" w:type="dxa"/>
              <w:start w:w="120" w:type="dxa"/>
              <w:bottom w:w="105" w:type="dxa"/>
              <w:end w:w="120" w:type="dxa"/>
            </w:tcMar>
          </w:tcPr>
          <w:p>
            <w:pPr>
              <w:spacing w:after="0"/>
            </w:pPr>
            <w:r>
              <w:rPr>
                <w:rFonts w:ascii="Helvetica Neue" w:hAnsi="Helvetica Neue"/>
                <w:color w:val="24384D"/>
                <w:sz w:val="16"/>
              </w:rPr>
              <w:t>Relative pose, velocity, covariance</w:t>
            </w:r>
          </w:p>
        </w:tc>
        <w:tc>
          <w:tcPr>
            <w:tcW w:type="dxa" w:w="2736"/>
            <w:shd w:fill="F4F7FA"/>
            <w:vAlign w:val="center"/>
            <w:tcMar>
              <w:top w:w="105" w:type="dxa"/>
              <w:start w:w="120" w:type="dxa"/>
              <w:bottom w:w="105" w:type="dxa"/>
              <w:end w:w="120" w:type="dxa"/>
            </w:tcMar>
          </w:tcPr>
          <w:p>
            <w:pPr>
              <w:spacing w:after="0"/>
            </w:pPr>
            <w:r>
              <w:rPr>
                <w:rFonts w:ascii="Helvetica Neue" w:hAnsi="Helvetica Neue"/>
                <w:color w:val="24384D"/>
                <w:sz w:val="16"/>
              </w:rPr>
              <w:t>Prediction-only mode for bounded gaps</w:t>
            </w:r>
          </w:p>
        </w:tc>
      </w:tr>
      <w:tr>
        <w:tc>
          <w:tcPr>
            <w:tcW w:type="dxa" w:w="1656"/>
            <w:shd w:fill="E5F0F8"/>
            <w:vAlign w:val="center"/>
            <w:tcMar>
              <w:top w:w="105" w:type="dxa"/>
              <w:start w:w="120" w:type="dxa"/>
              <w:bottom w:w="105" w:type="dxa"/>
              <w:end w:w="120" w:type="dxa"/>
            </w:tcMar>
          </w:tcPr>
          <w:p>
            <w:pPr>
              <w:spacing w:after="0"/>
            </w:pPr>
            <w:r>
              <w:rPr>
                <w:rFonts w:ascii="Helvetica Neue" w:hAnsi="Helvetica Neue"/>
                <w:color w:val="24384D"/>
                <w:sz w:val="16"/>
              </w:rPr>
              <w:t>Supervisor</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Detection health, covariance, and timeouts</w:t>
            </w:r>
          </w:p>
        </w:tc>
        <w:tc>
          <w:tcPr>
            <w:tcW w:type="dxa" w:w="2160"/>
            <w:shd w:fill="E5F0F8"/>
            <w:vAlign w:val="center"/>
            <w:tcMar>
              <w:top w:w="105" w:type="dxa"/>
              <w:start w:w="120" w:type="dxa"/>
              <w:bottom w:w="105" w:type="dxa"/>
              <w:end w:w="120" w:type="dxa"/>
            </w:tcMar>
          </w:tcPr>
          <w:p>
            <w:pPr>
              <w:spacing w:after="0"/>
            </w:pPr>
            <w:r>
              <w:rPr>
                <w:rFonts w:ascii="Helvetica Neue" w:hAnsi="Helvetica Neue"/>
                <w:color w:val="24384D"/>
                <w:sz w:val="16"/>
              </w:rPr>
              <w:t>TRACK, SEARCH, or SAFE STOP state</w:t>
            </w:r>
          </w:p>
        </w:tc>
        <w:tc>
          <w:tcPr>
            <w:tcW w:type="dxa" w:w="2736"/>
            <w:shd w:fill="E5F0F8"/>
            <w:vAlign w:val="center"/>
            <w:tcMar>
              <w:top w:w="105" w:type="dxa"/>
              <w:start w:w="120" w:type="dxa"/>
              <w:bottom w:w="105" w:type="dxa"/>
              <w:end w:w="120" w:type="dxa"/>
            </w:tcMar>
          </w:tcPr>
          <w:p>
            <w:pPr>
              <w:spacing w:after="0"/>
            </w:pPr>
            <w:r>
              <w:rPr>
                <w:rFonts w:ascii="Helvetica Neue" w:hAnsi="Helvetica Neue"/>
                <w:color w:val="24384D"/>
                <w:sz w:val="16"/>
              </w:rPr>
              <w:t>Commands safe stop when uncertainty exceeds limit</w:t>
            </w:r>
          </w:p>
        </w:tc>
      </w:tr>
      <w:tr>
        <w:tc>
          <w:tcPr>
            <w:tcW w:type="dxa" w:w="1656"/>
            <w:shd w:fill="F4F7FA"/>
            <w:vAlign w:val="center"/>
            <w:tcMar>
              <w:top w:w="105" w:type="dxa"/>
              <w:start w:w="120" w:type="dxa"/>
              <w:bottom w:w="105" w:type="dxa"/>
              <w:end w:w="120" w:type="dxa"/>
            </w:tcMar>
          </w:tcPr>
          <w:p>
            <w:pPr>
              <w:spacing w:after="0"/>
            </w:pPr>
            <w:r>
              <w:rPr>
                <w:rFonts w:ascii="Helvetica Neue" w:hAnsi="Helvetica Neue"/>
                <w:color w:val="24384D"/>
                <w:sz w:val="16"/>
              </w:rPr>
              <w:t>PID controller</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6"/>
              </w:rPr>
              <w:t>Filtered range and bearing errors</w:t>
            </w:r>
          </w:p>
        </w:tc>
        <w:tc>
          <w:tcPr>
            <w:tcW w:type="dxa" w:w="2160"/>
            <w:shd w:fill="F4F7FA"/>
            <w:vAlign w:val="center"/>
            <w:tcMar>
              <w:top w:w="105" w:type="dxa"/>
              <w:start w:w="120" w:type="dxa"/>
              <w:bottom w:w="105" w:type="dxa"/>
              <w:end w:w="120" w:type="dxa"/>
            </w:tcMar>
          </w:tcPr>
          <w:p>
            <w:pPr>
              <w:spacing w:after="0"/>
            </w:pPr>
            <w:r>
              <w:rPr>
                <w:rFonts w:ascii="Helvetica Neue" w:hAnsi="Helvetica Neue"/>
                <w:color w:val="24384D"/>
                <w:sz w:val="16"/>
              </w:rPr>
              <w:t>geometry_msgs Twist</w:t>
            </w:r>
          </w:p>
        </w:tc>
        <w:tc>
          <w:tcPr>
            <w:tcW w:type="dxa" w:w="2736"/>
            <w:shd w:fill="F4F7FA"/>
            <w:vAlign w:val="center"/>
            <w:tcMar>
              <w:top w:w="105" w:type="dxa"/>
              <w:start w:w="120" w:type="dxa"/>
              <w:bottom w:w="105" w:type="dxa"/>
              <w:end w:w="120" w:type="dxa"/>
            </w:tcMar>
          </w:tcPr>
          <w:p>
            <w:pPr>
              <w:spacing w:after="0"/>
            </w:pPr>
            <w:r>
              <w:rPr>
                <w:rFonts w:ascii="Helvetica Neue" w:hAnsi="Helvetica Neue"/>
                <w:color w:val="24384D"/>
                <w:sz w:val="16"/>
              </w:rPr>
              <w:t>Velocity and acceleration limits remain active</w:t>
            </w:r>
          </w:p>
        </w:tc>
      </w:tr>
      <w:tr>
        <w:tc>
          <w:tcPr>
            <w:tcW w:type="dxa" w:w="1656"/>
            <w:shd w:fill="E5F0F8"/>
            <w:vAlign w:val="center"/>
            <w:tcMar>
              <w:top w:w="105" w:type="dxa"/>
              <w:start w:w="120" w:type="dxa"/>
              <w:bottom w:w="105" w:type="dxa"/>
              <w:end w:w="120" w:type="dxa"/>
            </w:tcMar>
          </w:tcPr>
          <w:p>
            <w:pPr>
              <w:spacing w:after="0"/>
            </w:pPr>
            <w:r>
              <w:rPr>
                <w:rFonts w:ascii="Helvetica Neue" w:hAnsi="Helvetica Neue"/>
                <w:color w:val="24384D"/>
                <w:sz w:val="16"/>
              </w:rPr>
              <w:t>Experiment logger</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Ground truth and all pipeline telemetry</w:t>
            </w:r>
          </w:p>
        </w:tc>
        <w:tc>
          <w:tcPr>
            <w:tcW w:type="dxa" w:w="2160"/>
            <w:shd w:fill="E5F0F8"/>
            <w:vAlign w:val="center"/>
            <w:tcMar>
              <w:top w:w="105" w:type="dxa"/>
              <w:start w:w="120" w:type="dxa"/>
              <w:bottom w:w="105" w:type="dxa"/>
              <w:end w:w="120" w:type="dxa"/>
            </w:tcMar>
          </w:tcPr>
          <w:p>
            <w:pPr>
              <w:spacing w:after="0"/>
            </w:pPr>
            <w:r>
              <w:rPr>
                <w:rFonts w:ascii="Helvetica Neue" w:hAnsi="Helvetica Neue"/>
                <w:color w:val="24384D"/>
                <w:sz w:val="16"/>
              </w:rPr>
              <w:t>Versioned CSV and rosbag</w:t>
            </w:r>
          </w:p>
        </w:tc>
        <w:tc>
          <w:tcPr>
            <w:tcW w:type="dxa" w:w="2736"/>
            <w:shd w:fill="E5F0F8"/>
            <w:vAlign w:val="center"/>
            <w:tcMar>
              <w:top w:w="105" w:type="dxa"/>
              <w:start w:w="120" w:type="dxa"/>
              <w:bottom w:w="105" w:type="dxa"/>
              <w:end w:w="120" w:type="dxa"/>
            </w:tcMar>
          </w:tcPr>
          <w:p>
            <w:pPr>
              <w:spacing w:after="0"/>
            </w:pPr>
            <w:r>
              <w:rPr>
                <w:rFonts w:ascii="Helvetica Neue" w:hAnsi="Helvetica Neue"/>
                <w:color w:val="24384D"/>
                <w:sz w:val="16"/>
              </w:rPr>
              <w:t>Fails the trial if required evidence is missing</w:t>
            </w:r>
          </w:p>
        </w:tc>
      </w:tr>
    </w:tbl>
    <w:p>
      <w:pPr>
        <w:spacing w:after="20"/>
      </w:pPr>
    </w:p>
    <w:p>
      <w:r>
        <w:br w:type="page"/>
      </w:r>
    </w:p>
    <w:p>
      <w:pPr>
        <w:pStyle w:val="Heading2"/>
        <w:keepNext/>
      </w:pPr>
      <w:r>
        <w:rPr>
          <w:rFonts w:ascii="Helvetica Neue" w:hAnsi="Helvetica Neue"/>
          <w:b/>
          <w:color w:val="0B3153"/>
          <w:sz w:val="26"/>
        </w:rPr>
        <w:t>Timing and Isolation</w:t>
      </w:r>
    </w:p>
    <w:p>
      <w:pPr>
        <w:keepNext w:val="0"/>
        <w:spacing w:after="120"/>
      </w:pPr>
      <w:r>
        <w:rPr>
          <w:rFonts w:ascii="Helvetica Neue" w:hAnsi="Helvetica Neue"/>
          <w:color w:val="000000"/>
          <w:sz w:val="21"/>
        </w:rPr>
        <w:t>Camera measurements are expected at up to 30 Hz, while the estimator and controller will run at a nominal 50 Hz using predictions between images. Separate callback groups and measured deadline statistics will isolate control work from variable detector latency. A MultiThreadedExecutor enables concurrency but does not by itself guarantee real-time scheduling. Each follower will consume only topics within its namespace; an automated graph audit will flag cross-namespace dependencies.</w:t>
      </w:r>
    </w:p>
    <w:p>
      <w:pPr>
        <w:pStyle w:val="Heading1"/>
        <w:keepNext/>
      </w:pPr>
      <w:r>
        <w:rPr>
          <w:rFonts w:ascii="Helvetica Neue" w:hAnsi="Helvetica Neue"/>
          <w:b/>
          <w:color w:val="0B3153"/>
          <w:sz w:val="34"/>
        </w:rPr>
        <w:t>5 Preliminary Experiment for the First Faculty Meeting</w:t>
      </w:r>
    </w:p>
    <w:p>
      <w:pPr>
        <w:keepNext w:val="0"/>
        <w:spacing w:after="120"/>
      </w:pPr>
      <w:r>
        <w:rPr>
          <w:rFonts w:ascii="Helvetica Neue" w:hAnsi="Helvetica Neue"/>
          <w:color w:val="000000"/>
          <w:sz w:val="21"/>
        </w:rPr>
        <w:t>The first experiment will validate the measurement model before the detector, EKF, and controller are integrated. A Gazebo leader model with known dimensions will be placed at controlled ranges and headings. The follower camera will record image geometry while Gazebo publishes ground truth to the evaluation logger only.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Element</w:t>
            </w:r>
          </w:p>
        </w:tc>
        <w:tc>
          <w:tcPr>
            <w:tcW w:type="dxa" w:w="784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Definition</w:t>
            </w:r>
          </w:p>
        </w:tc>
      </w:tr>
      <w:t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Independent variables</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Range 0.75 to 3.00 m; relative heading -30 to +30 degrees; three lighting levels; centered and off-axis placement</w:t>
            </w:r>
          </w:p>
        </w:tc>
      </w:tr>
      <w:t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Measurements</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Bounding-box center, width, height, area, timestamp, camera intrinsics, and Gazebo relative pose</w:t>
            </w:r>
          </w:p>
        </w:tc>
      </w:tr>
      <w:t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Baselines</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Analytic pinhole-inspired scale model and a fitted regression using held-out calibration poses</w:t>
            </w:r>
          </w:p>
        </w:tc>
      </w:tr>
      <w:t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Controls</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Fixed target model, camera resolution, focal parameters, random seed, and simulation step size</w:t>
            </w:r>
          </w:p>
        </w:tc>
      </w:tr>
      <w:t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Repetitions</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At least five seeded trials per condition after a short deterministic smoke-test grid</w:t>
            </w:r>
          </w:p>
        </w:tc>
      </w:tr>
      <w:t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Outputs</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Tidy CSV, configuration manifest, plots, summary statistics, and a reproducible launch command</w:t>
            </w:r>
          </w:p>
        </w:tc>
      </w:tr>
    </w:tbl>
    <w:p>
      <w:pPr>
        <w:spacing w:after="20"/>
      </w:pPr>
    </w:p>
    <w:p>
      <w:pPr>
        <w:pStyle w:val="Heading2"/>
        <w:keepNext/>
      </w:pPr>
      <w:r>
        <w:rPr>
          <w:rFonts w:ascii="Helvetica Neue" w:hAnsi="Helvetica Neue"/>
          <w:b/>
          <w:color w:val="0B3153"/>
          <w:sz w:val="26"/>
        </w:rPr>
        <w:t>Planned Preliminary Figures</w:t>
      </w:r>
    </w:p>
    <w:p>
      <w:pPr>
        <w:spacing w:after="60"/>
        <w:ind w:left="461" w:hanging="317"/>
      </w:pPr>
      <w:r>
        <w:rPr>
          <w:rFonts w:ascii="Helvetica Neue" w:hAnsi="Helvetica Neue"/>
          <w:color w:val="000000"/>
          <w:sz w:val="21"/>
        </w:rPr>
        <w:t>1.  Estimated range versus Gazebo ground-truth range with an identity line and 95 percent confidence intervals.</w:t>
      </w:r>
    </w:p>
    <w:p>
      <w:pPr>
        <w:spacing w:after="60"/>
        <w:ind w:left="461" w:hanging="317"/>
      </w:pPr>
      <w:r>
        <w:rPr>
          <w:rFonts w:ascii="Helvetica Neue" w:hAnsi="Helvetica Neue"/>
          <w:color w:val="000000"/>
          <w:sz w:val="21"/>
        </w:rPr>
        <w:t>2.  Range residuals by distance and heading to reveal calibration bias and field-of-view effects.</w:t>
      </w:r>
    </w:p>
    <w:p>
      <w:pPr>
        <w:spacing w:after="60"/>
        <w:ind w:left="461" w:hanging="317"/>
      </w:pPr>
      <w:r>
        <w:rPr>
          <w:rFonts w:ascii="Helvetica Neue" w:hAnsi="Helvetica Neue"/>
          <w:color w:val="000000"/>
          <w:sz w:val="21"/>
        </w:rPr>
        <w:t>3.  End-to-end measurement latency and peak memory use for the baseline pipeline.</w:t>
      </w:r>
    </w:p>
    <w:p>
      <w:pPr>
        <w:spacing w:after="60"/>
        <w:ind w:left="461" w:hanging="317"/>
      </w:pPr>
      <w:r>
        <w:rPr>
          <w:rFonts w:ascii="Helvetica Neue" w:hAnsi="Helvetica Neue"/>
          <w:color w:val="000000"/>
          <w:sz w:val="21"/>
        </w:rPr>
        <w:t>4.  Example camera frames showing valid, marginal, and rejected bounding-box geometry.</w:t>
      </w:r>
    </w:p>
    <w:p>
      <w:pPr>
        <w:pStyle w:val="Heading2"/>
        <w:keepNext/>
      </w:pPr>
      <w:r>
        <w:rPr>
          <w:rFonts w:ascii="Helvetica Neue" w:hAnsi="Helvetica Neue"/>
          <w:b/>
          <w:color w:val="0B3153"/>
          <w:sz w:val="26"/>
        </w:rPr>
        <w:t>Decision Rule</w:t>
      </w:r>
    </w:p>
    <w:p>
      <w:pPr>
        <w:keepNext w:val="0"/>
        <w:spacing w:after="120"/>
      </w:pPr>
      <w:r>
        <w:rPr>
          <w:rFonts w:ascii="Helvetica Neue" w:hAnsi="Helvetica Neue"/>
          <w:color w:val="000000"/>
          <w:sz w:val="21"/>
        </w:rPr>
        <w:t>The project proceeds to learned detection only if the calibrated geometry is identifiable and repeatable over the operating envelope. If range error grows beyond the proposed bound at oblique views, the scope will either narrow the allowable heading or replace box area with a target-specific apparent-width model. This decision will be documented before controller development.</w:t>
      </w:r>
    </w:p>
    <w:p>
      <w:r>
        <w:br w:type="page"/>
      </w:r>
    </w:p>
    <w:p>
      <w:pPr>
        <w:pStyle w:val="Heading1"/>
        <w:keepNext/>
      </w:pPr>
      <w:r>
        <w:rPr>
          <w:rFonts w:ascii="Helvetica Neue" w:hAnsi="Helvetica Neue"/>
          <w:b/>
          <w:color w:val="0B3153"/>
          <w:sz w:val="34"/>
        </w:rPr>
        <w:t>6 Evaluation Plan and Proposed Targets</w:t>
      </w:r>
    </w:p>
    <w:p>
      <w:pPr>
        <w:keepNext w:val="0"/>
        <w:spacing w:after="120"/>
      </w:pPr>
      <w:r>
        <w:rPr>
          <w:rFonts w:ascii="Helvetica Neue" w:hAnsi="Helvetica Neue"/>
          <w:color w:val="000000"/>
          <w:sz w:val="21"/>
        </w:rPr>
        <w:t>The values below are proposed engineering targets for discussion. They are not measured results and may be revised after the preliminary baseline.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08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Measure</w:t>
            </w:r>
          </w:p>
        </w:tc>
        <w:tc>
          <w:tcPr>
            <w:tcW w:type="dxa" w:w="396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Proposed target</w:t>
            </w:r>
          </w:p>
        </w:tc>
        <w:tc>
          <w:tcPr>
            <w:tcW w:type="dxa" w:w="40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Evaluation window</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7"/>
              </w:rPr>
              <w:t>Relative range error</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7"/>
              </w:rPr>
              <w:t>RMSE at or below 0.20 m</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7"/>
              </w:rPr>
              <w:t>0.75 to 3.00 m operating range</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7"/>
              </w:rPr>
              <w:t>Relative bearing error</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7"/>
              </w:rPr>
              <w:t>Mean absolute error at or below 5 degrees</w:t>
            </w:r>
          </w:p>
        </w:tc>
        <w:tc>
          <w:tcPr>
            <w:tcW w:type="dxa" w:w="4032"/>
            <w:shd w:fill="F4F7FA"/>
            <w:vAlign w:val="center"/>
            <w:tcMar>
              <w:top w:w="105" w:type="dxa"/>
              <w:start w:w="120" w:type="dxa"/>
              <w:bottom w:w="105" w:type="dxa"/>
              <w:end w:w="120" w:type="dxa"/>
            </w:tcMar>
          </w:tcPr>
          <w:p>
            <w:pPr>
              <w:spacing w:after="0"/>
            </w:pPr>
            <w:r>
              <w:rPr>
                <w:rFonts w:ascii="Helvetica Neue" w:hAnsi="Helvetica Neue"/>
                <w:color w:val="24384D"/>
                <w:sz w:val="17"/>
              </w:rPr>
              <w:t>-30 to +30 degrees</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7"/>
              </w:rPr>
              <w:t>Nominal formation error</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7"/>
              </w:rPr>
              <w:t>Distance RMSE at or below 0.25 m and yaw MAE at or below 7 degrees</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7"/>
              </w:rPr>
              <w:t>Straight and S-curve trajectories</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7"/>
              </w:rPr>
              <w:t>Perception timing</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7"/>
              </w:rPr>
              <w:t>At least 15 Hz and p95 latency at or below 67 ms</w:t>
            </w:r>
          </w:p>
        </w:tc>
        <w:tc>
          <w:tcPr>
            <w:tcW w:type="dxa" w:w="4032"/>
            <w:shd w:fill="F4F7FA"/>
            <w:vAlign w:val="center"/>
            <w:tcMar>
              <w:top w:w="105" w:type="dxa"/>
              <w:start w:w="120" w:type="dxa"/>
              <w:bottom w:w="105" w:type="dxa"/>
              <w:end w:w="120" w:type="dxa"/>
            </w:tcMar>
          </w:tcPr>
          <w:p>
            <w:pPr>
              <w:spacing w:after="0"/>
            </w:pPr>
            <w:r>
              <w:rPr>
                <w:rFonts w:ascii="Helvetica Neue" w:hAnsi="Helvetica Neue"/>
                <w:color w:val="24384D"/>
                <w:sz w:val="17"/>
              </w:rPr>
              <w:t>Gazebo and detector running concurrently</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7"/>
              </w:rPr>
              <w:t>Control timing</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7"/>
              </w:rPr>
              <w:t>50 Hz nominal with fewer than 1 percent missed periods</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7"/>
              </w:rPr>
              <w:t>Each complete trajectory trial</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7"/>
              </w:rPr>
              <w:t>Occlusion recovery</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7"/>
              </w:rPr>
              <w:t>Median reacquisition at or below 3 s</w:t>
            </w:r>
          </w:p>
        </w:tc>
        <w:tc>
          <w:tcPr>
            <w:tcW w:type="dxa" w:w="4032"/>
            <w:shd w:fill="F4F7FA"/>
            <w:vAlign w:val="center"/>
            <w:tcMar>
              <w:top w:w="105" w:type="dxa"/>
              <w:start w:w="120" w:type="dxa"/>
              <w:bottom w:w="105" w:type="dxa"/>
              <w:end w:w="120" w:type="dxa"/>
            </w:tcMar>
          </w:tcPr>
          <w:p>
            <w:pPr>
              <w:spacing w:after="0"/>
            </w:pPr>
            <w:r>
              <w:rPr>
                <w:rFonts w:ascii="Helvetica Neue" w:hAnsi="Helvetica Neue"/>
                <w:color w:val="24384D"/>
                <w:sz w:val="17"/>
              </w:rPr>
              <w:t>0.5 to 1.5 s partial occlusions</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7"/>
              </w:rPr>
              <w:t>Safety</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7"/>
              </w:rPr>
              <w:t>Zero collisions in the declared test matrix</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7"/>
              </w:rPr>
              <w:t>Minimum 30 seeded closed-loop trials</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7"/>
              </w:rPr>
              <w:t>Resource use</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7"/>
              </w:rPr>
              <w:t>No OOM; peak GPU memory at or below 3.6 GiB</w:t>
            </w:r>
          </w:p>
        </w:tc>
        <w:tc>
          <w:tcPr>
            <w:tcW w:type="dxa" w:w="4032"/>
            <w:shd w:fill="F4F7FA"/>
            <w:vAlign w:val="center"/>
            <w:tcMar>
              <w:top w:w="105" w:type="dxa"/>
              <w:start w:w="120" w:type="dxa"/>
              <w:bottom w:w="105" w:type="dxa"/>
              <w:end w:w="120" w:type="dxa"/>
            </w:tcMar>
          </w:tcPr>
          <w:p>
            <w:pPr>
              <w:spacing w:after="0"/>
            </w:pPr>
            <w:r>
              <w:rPr>
                <w:rFonts w:ascii="Helvetica Neue" w:hAnsi="Helvetica Neue"/>
                <w:color w:val="24384D"/>
                <w:sz w:val="17"/>
              </w:rPr>
              <w:t>15-minute integrated stress run</w:t>
            </w:r>
          </w:p>
        </w:tc>
      </w:tr>
    </w:tbl>
    <w:p>
      <w:pPr>
        <w:spacing w:after="20"/>
      </w:pPr>
    </w:p>
    <w:p>
      <w:pPr>
        <w:pStyle w:val="Heading2"/>
        <w:keepNext/>
      </w:pPr>
      <w:r>
        <w:rPr>
          <w:rFonts w:ascii="Helvetica Neue" w:hAnsi="Helvetica Neue"/>
          <w:b/>
          <w:color w:val="0B3153"/>
          <w:sz w:val="26"/>
        </w:rPr>
        <w:t>Experimental Comparisons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Factor</w:t>
            </w:r>
          </w:p>
        </w:tc>
        <w:tc>
          <w:tcPr>
            <w:tcW w:type="dxa" w:w="770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Levels</w:t>
            </w:r>
          </w:p>
        </w:tc>
      </w:tr>
      <w:tr>
        <w:tc>
          <w:tcPr>
            <w:tcW w:type="dxa" w:w="2376"/>
            <w:shd w:fill="E5F0F8"/>
            <w:vAlign w:val="center"/>
            <w:tcMar>
              <w:top w:w="105" w:type="dxa"/>
              <w:start w:w="120" w:type="dxa"/>
              <w:bottom w:w="105" w:type="dxa"/>
              <w:end w:w="120" w:type="dxa"/>
            </w:tcMar>
          </w:tcPr>
          <w:p>
            <w:pPr>
              <w:spacing w:after="0"/>
            </w:pPr>
            <w:r>
              <w:rPr>
                <w:rFonts w:ascii="Helvetica Neue" w:hAnsi="Helvetica Neue"/>
                <w:color w:val="24384D"/>
                <w:sz w:val="18"/>
              </w:rPr>
              <w:t>Estimator</w:t>
            </w:r>
          </w:p>
        </w:tc>
        <w:tc>
          <w:tcPr>
            <w:tcW w:type="dxa" w:w="7704"/>
            <w:shd w:fill="E5F0F8"/>
            <w:vAlign w:val="center"/>
            <w:tcMar>
              <w:top w:w="105" w:type="dxa"/>
              <w:start w:w="120" w:type="dxa"/>
              <w:bottom w:w="105" w:type="dxa"/>
              <w:end w:w="120" w:type="dxa"/>
            </w:tcMar>
          </w:tcPr>
          <w:p>
            <w:pPr>
              <w:spacing w:after="0"/>
            </w:pPr>
            <w:r>
              <w:rPr>
                <w:rFonts w:ascii="Helvetica Neue" w:hAnsi="Helvetica Neue"/>
                <w:color w:val="24384D"/>
                <w:sz w:val="18"/>
              </w:rPr>
              <w:t>Raw measurement; EKF; EKF with prediction during dropout</w:t>
            </w:r>
          </w:p>
        </w:tc>
      </w:tr>
      <w:tr>
        <w:tc>
          <w:tcPr>
            <w:tcW w:type="dxa" w:w="2376"/>
            <w:shd w:fill="F4F7FA"/>
            <w:vAlign w:val="center"/>
            <w:tcMar>
              <w:top w:w="105" w:type="dxa"/>
              <w:start w:w="120" w:type="dxa"/>
              <w:bottom w:w="105" w:type="dxa"/>
              <w:end w:w="120" w:type="dxa"/>
            </w:tcMar>
          </w:tcPr>
          <w:p>
            <w:pPr>
              <w:spacing w:after="0"/>
            </w:pPr>
            <w:r>
              <w:rPr>
                <w:rFonts w:ascii="Helvetica Neue" w:hAnsi="Helvetica Neue"/>
                <w:color w:val="24384D"/>
                <w:sz w:val="18"/>
              </w:rPr>
              <w:t>Inference precision</w:t>
            </w:r>
          </w:p>
        </w:tc>
        <w:tc>
          <w:tcPr>
            <w:tcW w:type="dxa" w:w="7704"/>
            <w:shd w:fill="F4F7FA"/>
            <w:vAlign w:val="center"/>
            <w:tcMar>
              <w:top w:w="105" w:type="dxa"/>
              <w:start w:w="120" w:type="dxa"/>
              <w:bottom w:w="105" w:type="dxa"/>
              <w:end w:w="120" w:type="dxa"/>
            </w:tcMar>
          </w:tcPr>
          <w:p>
            <w:pPr>
              <w:spacing w:after="0"/>
            </w:pPr>
            <w:r>
              <w:rPr>
                <w:rFonts w:ascii="Helvetica Neue" w:hAnsi="Helvetica Neue"/>
                <w:color w:val="24384D"/>
                <w:sz w:val="18"/>
              </w:rPr>
              <w:t>Reference FP32; TensorRT FP16; TensorRT INT8 if supported and accurate</w:t>
            </w:r>
          </w:p>
        </w:tc>
      </w:tr>
      <w:tr>
        <w:tc>
          <w:tcPr>
            <w:tcW w:type="dxa" w:w="2376"/>
            <w:shd w:fill="E5F0F8"/>
            <w:vAlign w:val="center"/>
            <w:tcMar>
              <w:top w:w="105" w:type="dxa"/>
              <w:start w:w="120" w:type="dxa"/>
              <w:bottom w:w="105" w:type="dxa"/>
              <w:end w:w="120" w:type="dxa"/>
            </w:tcMar>
          </w:tcPr>
          <w:p>
            <w:pPr>
              <w:spacing w:after="0"/>
            </w:pPr>
            <w:r>
              <w:rPr>
                <w:rFonts w:ascii="Helvetica Neue" w:hAnsi="Helvetica Neue"/>
                <w:color w:val="24384D"/>
                <w:sz w:val="18"/>
              </w:rPr>
              <w:t>Trajectory</w:t>
            </w:r>
          </w:p>
        </w:tc>
        <w:tc>
          <w:tcPr>
            <w:tcW w:type="dxa" w:w="7704"/>
            <w:shd w:fill="E5F0F8"/>
            <w:vAlign w:val="center"/>
            <w:tcMar>
              <w:top w:w="105" w:type="dxa"/>
              <w:start w:w="120" w:type="dxa"/>
              <w:bottom w:w="105" w:type="dxa"/>
              <w:end w:w="120" w:type="dxa"/>
            </w:tcMar>
          </w:tcPr>
          <w:p>
            <w:pPr>
              <w:spacing w:after="0"/>
            </w:pPr>
            <w:r>
              <w:rPr>
                <w:rFonts w:ascii="Helvetica Neue" w:hAnsi="Helvetica Neue"/>
                <w:color w:val="24384D"/>
                <w:sz w:val="18"/>
              </w:rPr>
              <w:t>Static; linear acceleration; sharp turn; S-curve; partial occlusion</w:t>
            </w:r>
          </w:p>
        </w:tc>
      </w:tr>
      <w:tr>
        <w:tc>
          <w:tcPr>
            <w:tcW w:type="dxa" w:w="2376"/>
            <w:shd w:fill="F4F7FA"/>
            <w:vAlign w:val="center"/>
            <w:tcMar>
              <w:top w:w="105" w:type="dxa"/>
              <w:start w:w="120" w:type="dxa"/>
              <w:bottom w:w="105" w:type="dxa"/>
              <w:end w:w="120" w:type="dxa"/>
            </w:tcMar>
          </w:tcPr>
          <w:p>
            <w:pPr>
              <w:spacing w:after="0"/>
            </w:pPr>
            <w:r>
              <w:rPr>
                <w:rFonts w:ascii="Helvetica Neue" w:hAnsi="Helvetica Neue"/>
                <w:color w:val="24384D"/>
                <w:sz w:val="18"/>
              </w:rPr>
              <w:t>Perception disturbance</w:t>
            </w:r>
          </w:p>
        </w:tc>
        <w:tc>
          <w:tcPr>
            <w:tcW w:type="dxa" w:w="7704"/>
            <w:shd w:fill="F4F7FA"/>
            <w:vAlign w:val="center"/>
            <w:tcMar>
              <w:top w:w="105" w:type="dxa"/>
              <w:start w:w="120" w:type="dxa"/>
              <w:bottom w:w="105" w:type="dxa"/>
              <w:end w:w="120" w:type="dxa"/>
            </w:tcMar>
          </w:tcPr>
          <w:p>
            <w:pPr>
              <w:spacing w:after="0"/>
            </w:pPr>
            <w:r>
              <w:rPr>
                <w:rFonts w:ascii="Helvetica Neue" w:hAnsi="Helvetica Neue"/>
                <w:color w:val="24384D"/>
                <w:sz w:val="18"/>
              </w:rPr>
              <w:t>Nominal; motion blur; reduced light; dropped frames</w:t>
            </w:r>
          </w:p>
        </w:tc>
      </w:tr>
    </w:tbl>
    <w:p>
      <w:pPr>
        <w:spacing w:after="20"/>
      </w:pPr>
    </w:p>
    <w:p>
      <w:r>
        <w:br w:type="page"/>
      </w:r>
    </w:p>
    <w:p>
      <w:pPr>
        <w:pStyle w:val="Heading1"/>
        <w:keepNext/>
      </w:pPr>
      <w:r>
        <w:rPr>
          <w:rFonts w:ascii="Helvetica Neue" w:hAnsi="Helvetica Neue"/>
          <w:b/>
          <w:color w:val="0B3153"/>
          <w:sz w:val="34"/>
        </w:rPr>
        <w:t>7 Evidence and Data Contracts</w:t>
      </w:r>
    </w:p>
    <w:p>
      <w:pPr>
        <w:keepNext w:val="0"/>
        <w:spacing w:after="120"/>
      </w:pPr>
      <w:r>
        <w:rPr>
          <w:rFonts w:ascii="Helvetica Neue" w:hAnsi="Helvetica Neue"/>
          <w:color w:val="000000"/>
          <w:sz w:val="21"/>
        </w:rPr>
        <w:t>Every trial will be reproducible from a configuration file and seed. The evaluator will record synchronized perception, estimation, command, ground-truth, and resource data. Ground truth remains outside the controller so evaluation cannot leak privileged information into the autonomy stack.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94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Field group</w:t>
            </w:r>
          </w:p>
        </w:tc>
        <w:tc>
          <w:tcPr>
            <w:tcW w:type="dxa" w:w="547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Required contents</w:t>
            </w:r>
          </w:p>
        </w:tc>
        <w:tc>
          <w:tcPr>
            <w:tcW w:type="dxa" w:w="266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Purpose</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Trial identity</w:t>
            </w:r>
          </w:p>
        </w:tc>
        <w:tc>
          <w:tcPr>
            <w:tcW w:type="dxa" w:w="5472"/>
            <w:shd w:fill="E5F0F8"/>
            <w:vAlign w:val="center"/>
            <w:tcMar>
              <w:top w:w="105" w:type="dxa"/>
              <w:start w:w="120" w:type="dxa"/>
              <w:bottom w:w="105" w:type="dxa"/>
              <w:end w:w="120" w:type="dxa"/>
            </w:tcMar>
          </w:tcPr>
          <w:p>
            <w:pPr>
              <w:spacing w:after="0"/>
            </w:pPr>
            <w:r>
              <w:rPr>
                <w:rFonts w:ascii="Helvetica Neue" w:hAnsi="Helvetica Neue"/>
                <w:color w:val="24384D"/>
                <w:sz w:val="17"/>
              </w:rPr>
              <w:t>run_id, git_commit, configuration_hash, seed, start_time</w:t>
            </w:r>
          </w:p>
        </w:tc>
        <w:tc>
          <w:tcPr>
            <w:tcW w:type="dxa" w:w="2664"/>
            <w:shd w:fill="E5F0F8"/>
            <w:vAlign w:val="center"/>
            <w:tcMar>
              <w:top w:w="105" w:type="dxa"/>
              <w:start w:w="120" w:type="dxa"/>
              <w:bottom w:w="105" w:type="dxa"/>
              <w:end w:w="120" w:type="dxa"/>
            </w:tcMar>
          </w:tcPr>
          <w:p>
            <w:pPr>
              <w:spacing w:after="0"/>
            </w:pPr>
            <w:r>
              <w:rPr>
                <w:rFonts w:ascii="Helvetica Neue" w:hAnsi="Helvetica Neue"/>
                <w:color w:val="24384D"/>
                <w:sz w:val="17"/>
              </w:rPr>
              <w:t>Reproduce and audit each result</w:t>
            </w:r>
          </w:p>
        </w:tc>
      </w:tr>
      <w:t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7"/>
              </w:rPr>
              <w:t>Perception</w:t>
            </w:r>
          </w:p>
        </w:tc>
        <w:tc>
          <w:tcPr>
            <w:tcW w:type="dxa" w:w="5472"/>
            <w:shd w:fill="F4F7FA"/>
            <w:vAlign w:val="center"/>
            <w:tcMar>
              <w:top w:w="105" w:type="dxa"/>
              <w:start w:w="120" w:type="dxa"/>
              <w:bottom w:w="105" w:type="dxa"/>
              <w:end w:w="120" w:type="dxa"/>
            </w:tcMar>
          </w:tcPr>
          <w:p>
            <w:pPr>
              <w:spacing w:after="0"/>
            </w:pPr>
            <w:r>
              <w:rPr>
                <w:rFonts w:ascii="Helvetica Neue" w:hAnsi="Helvetica Neue"/>
                <w:color w:val="24384D"/>
                <w:sz w:val="17"/>
              </w:rPr>
              <w:t>frame_stamp, confidence, box center, width, height, inference_ms</w:t>
            </w:r>
          </w:p>
        </w:tc>
        <w:tc>
          <w:tcPr>
            <w:tcW w:type="dxa" w:w="2664"/>
            <w:shd w:fill="F4F7FA"/>
            <w:vAlign w:val="center"/>
            <w:tcMar>
              <w:top w:w="105" w:type="dxa"/>
              <w:start w:w="120" w:type="dxa"/>
              <w:bottom w:w="105" w:type="dxa"/>
              <w:end w:w="120" w:type="dxa"/>
            </w:tcMar>
          </w:tcPr>
          <w:p>
            <w:pPr>
              <w:spacing w:after="0"/>
            </w:pPr>
            <w:r>
              <w:rPr>
                <w:rFonts w:ascii="Helvetica Neue" w:hAnsi="Helvetica Neue"/>
                <w:color w:val="24384D"/>
                <w:sz w:val="17"/>
              </w:rPr>
              <w:t>Evaluate detection and timing</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Estimation</w:t>
            </w:r>
          </w:p>
        </w:tc>
        <w:tc>
          <w:tcPr>
            <w:tcW w:type="dxa" w:w="5472"/>
            <w:shd w:fill="E5F0F8"/>
            <w:vAlign w:val="center"/>
            <w:tcMar>
              <w:top w:w="105" w:type="dxa"/>
              <w:start w:w="120" w:type="dxa"/>
              <w:bottom w:w="105" w:type="dxa"/>
              <w:end w:w="120" w:type="dxa"/>
            </w:tcMar>
          </w:tcPr>
          <w:p>
            <w:pPr>
              <w:spacing w:after="0"/>
            </w:pPr>
            <w:r>
              <w:rPr>
                <w:rFonts w:ascii="Helvetica Neue" w:hAnsi="Helvetica Neue"/>
                <w:color w:val="24384D"/>
                <w:sz w:val="17"/>
              </w:rPr>
              <w:t>range, bearing, velocities, covariance, estimator_mode</w:t>
            </w:r>
          </w:p>
        </w:tc>
        <w:tc>
          <w:tcPr>
            <w:tcW w:type="dxa" w:w="2664"/>
            <w:shd w:fill="E5F0F8"/>
            <w:vAlign w:val="center"/>
            <w:tcMar>
              <w:top w:w="105" w:type="dxa"/>
              <w:start w:w="120" w:type="dxa"/>
              <w:bottom w:w="105" w:type="dxa"/>
              <w:end w:w="120" w:type="dxa"/>
            </w:tcMar>
          </w:tcPr>
          <w:p>
            <w:pPr>
              <w:spacing w:after="0"/>
            </w:pPr>
            <w:r>
              <w:rPr>
                <w:rFonts w:ascii="Helvetica Neue" w:hAnsi="Helvetica Neue"/>
                <w:color w:val="24384D"/>
                <w:sz w:val="17"/>
              </w:rPr>
              <w:t>Compare estimates with ground truth</w:t>
            </w:r>
          </w:p>
        </w:tc>
      </w:tr>
      <w:t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7"/>
              </w:rPr>
              <w:t>Control</w:t>
            </w:r>
          </w:p>
        </w:tc>
        <w:tc>
          <w:tcPr>
            <w:tcW w:type="dxa" w:w="5472"/>
            <w:shd w:fill="F4F7FA"/>
            <w:vAlign w:val="center"/>
            <w:tcMar>
              <w:top w:w="105" w:type="dxa"/>
              <w:start w:w="120" w:type="dxa"/>
              <w:bottom w:w="105" w:type="dxa"/>
              <w:end w:w="120" w:type="dxa"/>
            </w:tcMar>
          </w:tcPr>
          <w:p>
            <w:pPr>
              <w:spacing w:after="0"/>
            </w:pPr>
            <w:r>
              <w:rPr>
                <w:rFonts w:ascii="Helvetica Neue" w:hAnsi="Helvetica Neue"/>
                <w:color w:val="24384D"/>
                <w:sz w:val="17"/>
              </w:rPr>
              <w:t>state, distance_error, yaw_error, linear_cmd, angular_cmd</w:t>
            </w:r>
          </w:p>
        </w:tc>
        <w:tc>
          <w:tcPr>
            <w:tcW w:type="dxa" w:w="2664"/>
            <w:shd w:fill="F4F7FA"/>
            <w:vAlign w:val="center"/>
            <w:tcMar>
              <w:top w:w="105" w:type="dxa"/>
              <w:start w:w="120" w:type="dxa"/>
              <w:bottom w:w="105" w:type="dxa"/>
              <w:end w:w="120" w:type="dxa"/>
            </w:tcMar>
          </w:tcPr>
          <w:p>
            <w:pPr>
              <w:spacing w:after="0"/>
            </w:pPr>
            <w:r>
              <w:rPr>
                <w:rFonts w:ascii="Helvetica Neue" w:hAnsi="Helvetica Neue"/>
                <w:color w:val="24384D"/>
                <w:sz w:val="17"/>
              </w:rPr>
              <w:t>Explain closed-loop behavior</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Ground truth</w:t>
            </w:r>
          </w:p>
        </w:tc>
        <w:tc>
          <w:tcPr>
            <w:tcW w:type="dxa" w:w="5472"/>
            <w:shd w:fill="E5F0F8"/>
            <w:vAlign w:val="center"/>
            <w:tcMar>
              <w:top w:w="105" w:type="dxa"/>
              <w:start w:w="120" w:type="dxa"/>
              <w:bottom w:w="105" w:type="dxa"/>
              <w:end w:w="120" w:type="dxa"/>
            </w:tcMar>
          </w:tcPr>
          <w:p>
            <w:pPr>
              <w:spacing w:after="0"/>
            </w:pPr>
            <w:r>
              <w:rPr>
                <w:rFonts w:ascii="Helvetica Neue" w:hAnsi="Helvetica Neue"/>
                <w:color w:val="24384D"/>
                <w:sz w:val="17"/>
              </w:rPr>
              <w:t>relative pose and relative velocity</w:t>
            </w:r>
          </w:p>
        </w:tc>
        <w:tc>
          <w:tcPr>
            <w:tcW w:type="dxa" w:w="2664"/>
            <w:shd w:fill="E5F0F8"/>
            <w:vAlign w:val="center"/>
            <w:tcMar>
              <w:top w:w="105" w:type="dxa"/>
              <w:start w:w="120" w:type="dxa"/>
              <w:bottom w:w="105" w:type="dxa"/>
              <w:end w:w="120" w:type="dxa"/>
            </w:tcMar>
          </w:tcPr>
          <w:p>
            <w:pPr>
              <w:spacing w:after="0"/>
            </w:pPr>
            <w:r>
              <w:rPr>
                <w:rFonts w:ascii="Helvetica Neue" w:hAnsi="Helvetica Neue"/>
                <w:color w:val="24384D"/>
                <w:sz w:val="17"/>
              </w:rPr>
              <w:t>Compute accuracy metrics only</w:t>
            </w:r>
          </w:p>
        </w:tc>
      </w:tr>
      <w:t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7"/>
              </w:rPr>
              <w:t>Resources</w:t>
            </w:r>
          </w:p>
        </w:tc>
        <w:tc>
          <w:tcPr>
            <w:tcW w:type="dxa" w:w="5472"/>
            <w:shd w:fill="F4F7FA"/>
            <w:vAlign w:val="center"/>
            <w:tcMar>
              <w:top w:w="105" w:type="dxa"/>
              <w:start w:w="120" w:type="dxa"/>
              <w:bottom w:w="105" w:type="dxa"/>
              <w:end w:w="120" w:type="dxa"/>
            </w:tcMar>
          </w:tcPr>
          <w:p>
            <w:pPr>
              <w:spacing w:after="0"/>
            </w:pPr>
            <w:r>
              <w:rPr>
                <w:rFonts w:ascii="Helvetica Neue" w:hAnsi="Helvetica Neue"/>
                <w:color w:val="24384D"/>
                <w:sz w:val="17"/>
              </w:rPr>
              <w:t>CPU, RAM, GPU memory, dropped frames, missed periods</w:t>
            </w:r>
          </w:p>
        </w:tc>
        <w:tc>
          <w:tcPr>
            <w:tcW w:type="dxa" w:w="2664"/>
            <w:shd w:fill="F4F7FA"/>
            <w:vAlign w:val="center"/>
            <w:tcMar>
              <w:top w:w="105" w:type="dxa"/>
              <w:start w:w="120" w:type="dxa"/>
              <w:bottom w:w="105" w:type="dxa"/>
              <w:end w:w="120" w:type="dxa"/>
            </w:tcMar>
          </w:tcPr>
          <w:p>
            <w:pPr>
              <w:spacing w:after="0"/>
            </w:pPr>
            <w:r>
              <w:rPr>
                <w:rFonts w:ascii="Helvetica Neue" w:hAnsi="Helvetica Neue"/>
                <w:color w:val="24384D"/>
                <w:sz w:val="17"/>
              </w:rPr>
              <w:t>Verify edge constraints</w:t>
            </w:r>
          </w:p>
        </w:tc>
      </w:tr>
    </w:tbl>
    <w:p>
      <w:pPr>
        <w:spacing w:after="20"/>
      </w:pPr>
    </w:p>
    <w:p>
      <w:pPr>
        <w:pStyle w:val="Heading1"/>
        <w:keepNext/>
      </w:pPr>
      <w:r>
        <w:rPr>
          <w:rFonts w:ascii="Helvetica Neue" w:hAnsi="Helvetica Neue"/>
          <w:b/>
          <w:color w:val="0B3153"/>
          <w:sz w:val="34"/>
        </w:rPr>
        <w:t>8 Hardware and Implementation Constraints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72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Constraint</w:t>
            </w:r>
          </w:p>
        </w:tc>
        <w:tc>
          <w:tcPr>
            <w:tcW w:type="dxa" w:w="367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Observed baseline</w:t>
            </w:r>
          </w:p>
        </w:tc>
        <w:tc>
          <w:tcPr>
            <w:tcW w:type="dxa" w:w="468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Design response</w:t>
            </w:r>
          </w:p>
        </w:tc>
      </w:tr>
      <w:tr>
        <w:tc>
          <w:tcPr>
            <w:tcW w:type="dxa" w:w="1728"/>
            <w:shd w:fill="E5F0F8"/>
            <w:vAlign w:val="center"/>
            <w:tcMar>
              <w:top w:w="105" w:type="dxa"/>
              <w:start w:w="120" w:type="dxa"/>
              <w:bottom w:w="105" w:type="dxa"/>
              <w:end w:w="120" w:type="dxa"/>
            </w:tcMar>
          </w:tcPr>
          <w:p>
            <w:pPr>
              <w:spacing w:after="0"/>
            </w:pPr>
            <w:r>
              <w:rPr>
                <w:rFonts w:ascii="Helvetica Neue" w:hAnsi="Helvetica Neue"/>
                <w:color w:val="24384D"/>
                <w:sz w:val="17"/>
              </w:rPr>
              <w:t>Host</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7"/>
              </w:rPr>
              <w:t>MSI Katana GF66 12UD; Intel Core i5-12450H; 16 GB RAM</w:t>
            </w:r>
          </w:p>
        </w:tc>
        <w:tc>
          <w:tcPr>
            <w:tcW w:type="dxa" w:w="4680"/>
            <w:shd w:fill="E5F0F8"/>
            <w:vAlign w:val="center"/>
            <w:tcMar>
              <w:top w:w="105" w:type="dxa"/>
              <w:start w:w="120" w:type="dxa"/>
              <w:bottom w:w="105" w:type="dxa"/>
              <w:end w:w="120" w:type="dxa"/>
            </w:tcMar>
          </w:tcPr>
          <w:p>
            <w:pPr>
              <w:spacing w:after="0"/>
            </w:pPr>
            <w:r>
              <w:rPr>
                <w:rFonts w:ascii="Helvetica Neue" w:hAnsi="Helvetica Neue"/>
                <w:color w:val="24384D"/>
                <w:sz w:val="17"/>
              </w:rPr>
              <w:t>Keep simulation-only scope and profile CPU callback timing</w:t>
            </w:r>
          </w:p>
        </w:tc>
      </w:tr>
      <w:tr>
        <w:tc>
          <w:tcPr>
            <w:tcW w:type="dxa" w:w="1728"/>
            <w:shd w:fill="F4F7FA"/>
            <w:vAlign w:val="center"/>
            <w:tcMar>
              <w:top w:w="105" w:type="dxa"/>
              <w:start w:w="120" w:type="dxa"/>
              <w:bottom w:w="105" w:type="dxa"/>
              <w:end w:w="120" w:type="dxa"/>
            </w:tcMar>
          </w:tcPr>
          <w:p>
            <w:pPr>
              <w:spacing w:after="0"/>
            </w:pPr>
            <w:r>
              <w:rPr>
                <w:rFonts w:ascii="Helvetica Neue" w:hAnsi="Helvetica Neue"/>
                <w:color w:val="24384D"/>
                <w:sz w:val="17"/>
              </w:rPr>
              <w:t>GPU</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7"/>
              </w:rPr>
              <w:t>RTX 3050 Ti Laptop GPU with 4 GB VRAM</w:t>
            </w:r>
          </w:p>
        </w:tc>
        <w:tc>
          <w:tcPr>
            <w:tcW w:type="dxa" w:w="4680"/>
            <w:shd w:fill="F4F7FA"/>
            <w:vAlign w:val="center"/>
            <w:tcMar>
              <w:top w:w="105" w:type="dxa"/>
              <w:start w:w="120" w:type="dxa"/>
              <w:bottom w:w="105" w:type="dxa"/>
              <w:end w:w="120" w:type="dxa"/>
            </w:tcMar>
          </w:tcPr>
          <w:p>
            <w:pPr>
              <w:spacing w:after="0"/>
            </w:pPr>
            <w:r>
              <w:rPr>
                <w:rFonts w:ascii="Helvetica Neue" w:hAnsi="Helvetica Neue"/>
                <w:color w:val="24384D"/>
                <w:sz w:val="17"/>
              </w:rPr>
              <w:t>Small detector, reduced precision, bounded image size, headless benchmark mode</w:t>
            </w:r>
          </w:p>
        </w:tc>
      </w:tr>
      <w:tr>
        <w:tc>
          <w:tcPr>
            <w:tcW w:type="dxa" w:w="1728"/>
            <w:shd w:fill="E5F0F8"/>
            <w:vAlign w:val="center"/>
            <w:tcMar>
              <w:top w:w="105" w:type="dxa"/>
              <w:start w:w="120" w:type="dxa"/>
              <w:bottom w:w="105" w:type="dxa"/>
              <w:end w:w="120" w:type="dxa"/>
            </w:tcMar>
          </w:tcPr>
          <w:p>
            <w:pPr>
              <w:spacing w:after="0"/>
            </w:pPr>
            <w:r>
              <w:rPr>
                <w:rFonts w:ascii="Helvetica Neue" w:hAnsi="Helvetica Neue"/>
                <w:color w:val="24384D"/>
                <w:sz w:val="17"/>
              </w:rPr>
              <w:t>Storage</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7"/>
              </w:rPr>
              <w:t>Approximately 294 GB free on NVMe</w:t>
            </w:r>
          </w:p>
        </w:tc>
        <w:tc>
          <w:tcPr>
            <w:tcW w:type="dxa" w:w="4680"/>
            <w:shd w:fill="E5F0F8"/>
            <w:vAlign w:val="center"/>
            <w:tcMar>
              <w:top w:w="105" w:type="dxa"/>
              <w:start w:w="120" w:type="dxa"/>
              <w:bottom w:w="105" w:type="dxa"/>
              <w:end w:w="120" w:type="dxa"/>
            </w:tcMar>
          </w:tcPr>
          <w:p>
            <w:pPr>
              <w:spacing w:after="0"/>
            </w:pPr>
            <w:r>
              <w:rPr>
                <w:rFonts w:ascii="Helvetica Neue" w:hAnsi="Helvetica Neue"/>
                <w:color w:val="24384D"/>
                <w:sz w:val="17"/>
              </w:rPr>
              <w:t>Retain selected rosbags; store derived CSVs and manifests in Git</w:t>
            </w:r>
          </w:p>
        </w:tc>
      </w:tr>
      <w:tr>
        <w:tc>
          <w:tcPr>
            <w:tcW w:type="dxa" w:w="1728"/>
            <w:shd w:fill="F4F7FA"/>
            <w:vAlign w:val="center"/>
            <w:tcMar>
              <w:top w:w="105" w:type="dxa"/>
              <w:start w:w="120" w:type="dxa"/>
              <w:bottom w:w="105" w:type="dxa"/>
              <w:end w:w="120" w:type="dxa"/>
            </w:tcMar>
          </w:tcPr>
          <w:p>
            <w:pPr>
              <w:spacing w:after="0"/>
            </w:pPr>
            <w:r>
              <w:rPr>
                <w:rFonts w:ascii="Helvetica Neue" w:hAnsi="Helvetica Neue"/>
                <w:color w:val="24384D"/>
                <w:sz w:val="17"/>
              </w:rPr>
              <w:t>Software</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7"/>
              </w:rPr>
              <w:t>Ubuntu 24.04; partial ROS 2 Jazzy installation; CUDA 12.0</w:t>
            </w:r>
          </w:p>
        </w:tc>
        <w:tc>
          <w:tcPr>
            <w:tcW w:type="dxa" w:w="4680"/>
            <w:shd w:fill="F4F7FA"/>
            <w:vAlign w:val="center"/>
            <w:tcMar>
              <w:top w:w="105" w:type="dxa"/>
              <w:start w:w="120" w:type="dxa"/>
              <w:bottom w:w="105" w:type="dxa"/>
              <w:end w:w="120" w:type="dxa"/>
            </w:tcMar>
          </w:tcPr>
          <w:p>
            <w:pPr>
              <w:spacing w:after="0"/>
            </w:pPr>
            <w:r>
              <w:rPr>
                <w:rFonts w:ascii="Helvetica Neue" w:hAnsi="Helvetica Neue"/>
                <w:color w:val="24384D"/>
                <w:sz w:val="17"/>
              </w:rPr>
              <w:t>Create a pinned setup script and validate GPU access before ML integration</w:t>
            </w:r>
          </w:p>
        </w:tc>
      </w:tr>
      <w:tr>
        <w:tc>
          <w:tcPr>
            <w:tcW w:type="dxa" w:w="1728"/>
            <w:shd w:fill="E5F0F8"/>
            <w:vAlign w:val="center"/>
            <w:tcMar>
              <w:top w:w="105" w:type="dxa"/>
              <w:start w:w="120" w:type="dxa"/>
              <w:bottom w:w="105" w:type="dxa"/>
              <w:end w:w="120" w:type="dxa"/>
            </w:tcMar>
          </w:tcPr>
          <w:p>
            <w:pPr>
              <w:spacing w:after="0"/>
            </w:pPr>
            <w:r>
              <w:rPr>
                <w:rFonts w:ascii="Helvetica Neue" w:hAnsi="Helvetica Neue"/>
                <w:color w:val="24384D"/>
                <w:sz w:val="17"/>
              </w:rPr>
              <w:t>Current gap</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7"/>
              </w:rPr>
              <w:t>ROS 2 CLI, Gazebo Harmonic, and inference runtimes are not yet available in the checked environment</w:t>
            </w:r>
          </w:p>
        </w:tc>
        <w:tc>
          <w:tcPr>
            <w:tcW w:type="dxa" w:w="4680"/>
            <w:shd w:fill="E5F0F8"/>
            <w:vAlign w:val="center"/>
            <w:tcMar>
              <w:top w:w="105" w:type="dxa"/>
              <w:start w:w="120" w:type="dxa"/>
              <w:bottom w:w="105" w:type="dxa"/>
              <w:end w:w="120" w:type="dxa"/>
            </w:tcMar>
          </w:tcPr>
          <w:p>
            <w:pPr>
              <w:spacing w:after="0"/>
            </w:pPr>
            <w:r>
              <w:rPr>
                <w:rFonts w:ascii="Helvetica Neue" w:hAnsi="Helvetica Neue"/>
                <w:color w:val="24384D"/>
                <w:sz w:val="17"/>
              </w:rPr>
              <w:t>Complete an environment smoke test as the first approved implementation milestone</w:t>
            </w:r>
          </w:p>
        </w:tc>
      </w:tr>
    </w:tbl>
    <w:p>
      <w:pPr>
        <w:spacing w:after="20"/>
      </w:pPr>
    </w:p>
    <w:p>
      <w:pPr>
        <w:keepNext w:val="0"/>
        <w:spacing w:after="120"/>
      </w:pPr>
      <w:r>
        <w:rPr>
          <w:rFonts w:ascii="Helvetica Neue" w:hAnsi="Helvetica Neue"/>
          <w:color w:val="000000"/>
          <w:sz w:val="21"/>
        </w:rPr>
        <w:t>The implementation will maintain a CPU-compatible evaluation path where practical. This prevents a GPU driver or TensorRT installation problem from blocking data analysis and lets the optimized backend be compared with a reference backend.</w:t>
      </w:r>
    </w:p>
    <w:p>
      <w:pPr>
        <w:pStyle w:val="Heading1"/>
        <w:keepNext/>
      </w:pPr>
      <w:r>
        <w:rPr>
          <w:rFonts w:ascii="Helvetica Neue" w:hAnsi="Helvetica Neue"/>
          <w:b/>
          <w:color w:val="0B3153"/>
          <w:sz w:val="34"/>
        </w:rPr>
        <w:t>9 Milestones and Approval Gates</w:t>
      </w:r>
    </w:p>
    <w:p>
      <w:pPr>
        <w:keepNext w:val="0"/>
        <w:spacing w:after="120"/>
      </w:pPr>
      <w:r>
        <w:rPr>
          <w:rFonts w:ascii="Helvetica Neue" w:hAnsi="Helvetica Neue"/>
          <w:color w:val="000000"/>
          <w:sz w:val="21"/>
        </w:rPr>
        <w:t>Each implementation milestone begins only after Neeraj approves its scope, acceptance criteria, tests, and documentation changes. Professor confirmation is required before the project moves from preliminary evidence to the full integrated research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87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Dates</w:t>
            </w:r>
          </w:p>
        </w:tc>
        <w:tc>
          <w:tcPr>
            <w:tcW w:type="dxa" w:w="532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Milestone and deliverable</w:t>
            </w:r>
          </w:p>
        </w:tc>
        <w:tc>
          <w:tcPr>
            <w:tcW w:type="dxa" w:w="288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Exit evidence</w:t>
            </w:r>
          </w:p>
        </w:tc>
      </w:tr>
      <w:tr>
        <w:tc>
          <w:tcPr>
            <w:tcW w:type="dxa" w:w="1872"/>
            <w:shd w:fill="E5F0F8"/>
            <w:vAlign w:val="center"/>
            <w:tcMar>
              <w:top w:w="105" w:type="dxa"/>
              <w:start w:w="120" w:type="dxa"/>
              <w:bottom w:w="105" w:type="dxa"/>
              <w:end w:w="120" w:type="dxa"/>
            </w:tcMar>
          </w:tcPr>
          <w:p>
            <w:pPr>
              <w:spacing w:after="0"/>
            </w:pPr>
            <w:r>
              <w:rPr>
                <w:rFonts w:ascii="Helvetica Neue" w:hAnsi="Helvetica Neue"/>
                <w:color w:val="24384D"/>
                <w:sz w:val="16"/>
              </w:rPr>
              <w:t>Sep 14 to Sep 20</w:t>
            </w:r>
          </w:p>
        </w:tc>
        <w:tc>
          <w:tcPr>
            <w:tcW w:type="dxa" w:w="5328"/>
            <w:shd w:fill="E5F0F8"/>
            <w:vAlign w:val="center"/>
            <w:tcMar>
              <w:top w:w="105" w:type="dxa"/>
              <w:start w:w="120" w:type="dxa"/>
              <w:bottom w:w="105" w:type="dxa"/>
              <w:end w:w="120" w:type="dxa"/>
            </w:tcMar>
          </w:tcPr>
          <w:p>
            <w:pPr>
              <w:spacing w:after="0"/>
            </w:pPr>
            <w:r>
              <w:rPr>
                <w:rFonts w:ascii="Helvetica Neue" w:hAnsi="Helvetica Neue"/>
                <w:color w:val="24384D"/>
                <w:sz w:val="16"/>
              </w:rPr>
              <w:t>M0 Scope, architecture, environment, and reproducibility baseline</w:t>
            </w:r>
          </w:p>
        </w:tc>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6"/>
              </w:rPr>
              <w:t>Professor package; clean ROS and Gazebo smoke test; system diagnostic report</w:t>
            </w:r>
          </w:p>
        </w:tc>
      </w:tr>
      <w:tr>
        <w:tc>
          <w:tcPr>
            <w:tcW w:type="dxa" w:w="1872"/>
            <w:shd w:fill="F4F7FA"/>
            <w:vAlign w:val="center"/>
            <w:tcMar>
              <w:top w:w="105" w:type="dxa"/>
              <w:start w:w="120" w:type="dxa"/>
              <w:bottom w:w="105" w:type="dxa"/>
              <w:end w:w="120" w:type="dxa"/>
            </w:tcMar>
          </w:tcPr>
          <w:p>
            <w:pPr>
              <w:spacing w:after="0"/>
            </w:pPr>
            <w:r>
              <w:rPr>
                <w:rFonts w:ascii="Helvetica Neue" w:hAnsi="Helvetica Neue"/>
                <w:color w:val="24384D"/>
                <w:sz w:val="16"/>
              </w:rPr>
              <w:t>Sep 21 to Oct 4</w:t>
            </w:r>
          </w:p>
        </w:tc>
        <w:tc>
          <w:tcPr>
            <w:tcW w:type="dxa" w:w="5328"/>
            <w:shd w:fill="F4F7FA"/>
            <w:vAlign w:val="center"/>
            <w:tcMar>
              <w:top w:w="105" w:type="dxa"/>
              <w:start w:w="120" w:type="dxa"/>
              <w:bottom w:w="105" w:type="dxa"/>
              <w:end w:w="120" w:type="dxa"/>
            </w:tcMar>
          </w:tcPr>
          <w:p>
            <w:pPr>
              <w:spacing w:after="0"/>
            </w:pPr>
            <w:r>
              <w:rPr>
                <w:rFonts w:ascii="Helvetica Neue" w:hAnsi="Helvetica Neue"/>
                <w:color w:val="24384D"/>
                <w:sz w:val="16"/>
              </w:rPr>
              <w:t>M1 Simulation world and calibrated relative-measurement experiment</w:t>
            </w:r>
          </w:p>
        </w:tc>
        <w:tc>
          <w:tcPr>
            <w:tcW w:type="dxa" w:w="2880"/>
            <w:shd w:fill="F4F7FA"/>
            <w:vAlign w:val="center"/>
            <w:tcMar>
              <w:top w:w="105" w:type="dxa"/>
              <w:start w:w="120" w:type="dxa"/>
              <w:bottom w:w="105" w:type="dxa"/>
              <w:end w:w="120" w:type="dxa"/>
            </w:tcMar>
          </w:tcPr>
          <w:p>
            <w:pPr>
              <w:spacing w:after="0"/>
            </w:pPr>
            <w:r>
              <w:rPr>
                <w:rFonts w:ascii="Helvetica Neue" w:hAnsi="Helvetica Neue"/>
                <w:color w:val="24384D"/>
                <w:sz w:val="16"/>
              </w:rPr>
              <w:t>Ground-truth comparison CSV and first four figures</w:t>
            </w:r>
          </w:p>
        </w:tc>
      </w:tr>
      <w:tr>
        <w:tc>
          <w:tcPr>
            <w:tcW w:type="dxa" w:w="1872"/>
            <w:shd w:fill="E5F0F8"/>
            <w:vAlign w:val="center"/>
            <w:tcMar>
              <w:top w:w="105" w:type="dxa"/>
              <w:start w:w="120" w:type="dxa"/>
              <w:bottom w:w="105" w:type="dxa"/>
              <w:end w:w="120" w:type="dxa"/>
            </w:tcMar>
          </w:tcPr>
          <w:p>
            <w:pPr>
              <w:spacing w:after="0"/>
            </w:pPr>
            <w:r>
              <w:rPr>
                <w:rFonts w:ascii="Helvetica Neue" w:hAnsi="Helvetica Neue"/>
                <w:color w:val="24384D"/>
                <w:sz w:val="16"/>
              </w:rPr>
              <w:t>Oct 5 to Oct 18</w:t>
            </w:r>
          </w:p>
        </w:tc>
        <w:tc>
          <w:tcPr>
            <w:tcW w:type="dxa" w:w="5328"/>
            <w:shd w:fill="E5F0F8"/>
            <w:vAlign w:val="center"/>
            <w:tcMar>
              <w:top w:w="105" w:type="dxa"/>
              <w:start w:w="120" w:type="dxa"/>
              <w:bottom w:w="105" w:type="dxa"/>
              <w:end w:w="120" w:type="dxa"/>
            </w:tcMar>
          </w:tcPr>
          <w:p>
            <w:pPr>
              <w:spacing w:after="0"/>
            </w:pPr>
            <w:r>
              <w:rPr>
                <w:rFonts w:ascii="Helvetica Neue" w:hAnsi="Helvetica Neue"/>
                <w:color w:val="24384D"/>
                <w:sz w:val="16"/>
              </w:rPr>
              <w:t>M2 Learned detector and EKF estimator</w:t>
            </w:r>
          </w:p>
        </w:tc>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6"/>
              </w:rPr>
              <w:t>Held-out detector metrics; raw versus filtered ablation</w:t>
            </w:r>
          </w:p>
        </w:tc>
      </w:tr>
      <w:tr>
        <w:tc>
          <w:tcPr>
            <w:tcW w:type="dxa" w:w="1872"/>
            <w:shd w:fill="F4F7FA"/>
            <w:vAlign w:val="center"/>
            <w:tcMar>
              <w:top w:w="105" w:type="dxa"/>
              <w:start w:w="120" w:type="dxa"/>
              <w:bottom w:w="105" w:type="dxa"/>
              <w:end w:w="120" w:type="dxa"/>
            </w:tcMar>
          </w:tcPr>
          <w:p>
            <w:pPr>
              <w:spacing w:after="0"/>
            </w:pPr>
            <w:r>
              <w:rPr>
                <w:rFonts w:ascii="Helvetica Neue" w:hAnsi="Helvetica Neue"/>
                <w:color w:val="24384D"/>
                <w:sz w:val="16"/>
              </w:rPr>
              <w:t>Oct 19 to Oct 31</w:t>
            </w:r>
          </w:p>
        </w:tc>
        <w:tc>
          <w:tcPr>
            <w:tcW w:type="dxa" w:w="5328"/>
            <w:shd w:fill="F4F7FA"/>
            <w:vAlign w:val="center"/>
            <w:tcMar>
              <w:top w:w="105" w:type="dxa"/>
              <w:start w:w="120" w:type="dxa"/>
              <w:bottom w:w="105" w:type="dxa"/>
              <w:end w:w="120" w:type="dxa"/>
            </w:tcMar>
          </w:tcPr>
          <w:p>
            <w:pPr>
              <w:spacing w:after="0"/>
            </w:pPr>
            <w:r>
              <w:rPr>
                <w:rFonts w:ascii="Helvetica Neue" w:hAnsi="Helvetica Neue"/>
                <w:color w:val="24384D"/>
                <w:sz w:val="16"/>
              </w:rPr>
              <w:t>M3 Integrated controller, recovery states, and beta demonstration</w:t>
            </w:r>
          </w:p>
        </w:tc>
        <w:tc>
          <w:tcPr>
            <w:tcW w:type="dxa" w:w="2880"/>
            <w:shd w:fill="F4F7FA"/>
            <w:vAlign w:val="center"/>
            <w:tcMar>
              <w:top w:w="105" w:type="dxa"/>
              <w:start w:w="120" w:type="dxa"/>
              <w:bottom w:w="105" w:type="dxa"/>
              <w:end w:w="120" w:type="dxa"/>
            </w:tcMar>
          </w:tcPr>
          <w:p>
            <w:pPr>
              <w:spacing w:after="0"/>
            </w:pPr>
            <w:r>
              <w:rPr>
                <w:rFonts w:ascii="Helvetica Neue" w:hAnsi="Helvetica Neue"/>
                <w:color w:val="24384D"/>
                <w:sz w:val="16"/>
              </w:rPr>
              <w:t>Repeatable nominal and occlusion trials; October 31 integration review</w:t>
            </w:r>
          </w:p>
        </w:tc>
      </w:tr>
      <w:tr>
        <w:tc>
          <w:tcPr>
            <w:tcW w:type="dxa" w:w="1872"/>
            <w:shd w:fill="E5F0F8"/>
            <w:vAlign w:val="center"/>
            <w:tcMar>
              <w:top w:w="105" w:type="dxa"/>
              <w:start w:w="120" w:type="dxa"/>
              <w:bottom w:w="105" w:type="dxa"/>
              <w:end w:w="120" w:type="dxa"/>
            </w:tcMar>
          </w:tcPr>
          <w:p>
            <w:pPr>
              <w:spacing w:after="0"/>
            </w:pPr>
            <w:r>
              <w:rPr>
                <w:rFonts w:ascii="Helvetica Neue" w:hAnsi="Helvetica Neue"/>
                <w:color w:val="24384D"/>
                <w:sz w:val="16"/>
              </w:rPr>
              <w:t>Nov 1 to Nov 15</w:t>
            </w:r>
          </w:p>
        </w:tc>
        <w:tc>
          <w:tcPr>
            <w:tcW w:type="dxa" w:w="5328"/>
            <w:shd w:fill="E5F0F8"/>
            <w:vAlign w:val="center"/>
            <w:tcMar>
              <w:top w:w="105" w:type="dxa"/>
              <w:start w:w="120" w:type="dxa"/>
              <w:bottom w:w="105" w:type="dxa"/>
              <w:end w:w="120" w:type="dxa"/>
            </w:tcMar>
          </w:tcPr>
          <w:p>
            <w:pPr>
              <w:spacing w:after="0"/>
            </w:pPr>
            <w:r>
              <w:rPr>
                <w:rFonts w:ascii="Helvetica Neue" w:hAnsi="Helvetica Neue"/>
                <w:color w:val="24384D"/>
                <w:sz w:val="16"/>
              </w:rPr>
              <w:t>M4 FP16 and INT8 optimization and adversarial evaluation</w:t>
            </w:r>
          </w:p>
        </w:tc>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6"/>
              </w:rPr>
              <w:t>Latency, accuracy, memory, and closed-loop comparison</w:t>
            </w:r>
          </w:p>
        </w:tc>
      </w:tr>
      <w:tr>
        <w:tc>
          <w:tcPr>
            <w:tcW w:type="dxa" w:w="1872"/>
            <w:shd w:fill="F4F7FA"/>
            <w:vAlign w:val="center"/>
            <w:tcMar>
              <w:top w:w="105" w:type="dxa"/>
              <w:start w:w="120" w:type="dxa"/>
              <w:bottom w:w="105" w:type="dxa"/>
              <w:end w:w="120" w:type="dxa"/>
            </w:tcMar>
          </w:tcPr>
          <w:p>
            <w:pPr>
              <w:spacing w:after="0"/>
            </w:pPr>
            <w:r>
              <w:rPr>
                <w:rFonts w:ascii="Helvetica Neue" w:hAnsi="Helvetica Neue"/>
                <w:color w:val="24384D"/>
                <w:sz w:val="16"/>
              </w:rPr>
              <w:t>Nov 16 to Nov 29</w:t>
            </w:r>
          </w:p>
        </w:tc>
        <w:tc>
          <w:tcPr>
            <w:tcW w:type="dxa" w:w="5328"/>
            <w:shd w:fill="F4F7FA"/>
            <w:vAlign w:val="center"/>
            <w:tcMar>
              <w:top w:w="105" w:type="dxa"/>
              <w:start w:w="120" w:type="dxa"/>
              <w:bottom w:w="105" w:type="dxa"/>
              <w:end w:w="120" w:type="dxa"/>
            </w:tcMar>
          </w:tcPr>
          <w:p>
            <w:pPr>
              <w:spacing w:after="0"/>
            </w:pPr>
            <w:r>
              <w:rPr>
                <w:rFonts w:ascii="Helvetica Neue" w:hAnsi="Helvetica Neue"/>
                <w:color w:val="24384D"/>
                <w:sz w:val="16"/>
              </w:rPr>
              <w:t>M5 Repeat experiments, thesis draft, and demonstration video</w:t>
            </w:r>
          </w:p>
        </w:tc>
        <w:tc>
          <w:tcPr>
            <w:tcW w:type="dxa" w:w="2880"/>
            <w:shd w:fill="F4F7FA"/>
            <w:vAlign w:val="center"/>
            <w:tcMar>
              <w:top w:w="105" w:type="dxa"/>
              <w:start w:w="120" w:type="dxa"/>
              <w:bottom w:w="105" w:type="dxa"/>
              <w:end w:w="120" w:type="dxa"/>
            </w:tcMar>
          </w:tcPr>
          <w:p>
            <w:pPr>
              <w:spacing w:after="0"/>
            </w:pPr>
            <w:r>
              <w:rPr>
                <w:rFonts w:ascii="Helvetica Neue" w:hAnsi="Helvetica Neue"/>
                <w:color w:val="24384D"/>
                <w:sz w:val="16"/>
              </w:rPr>
              <w:t>Frozen dataset; reproducible plots; complete draft and recorded demo</w:t>
            </w:r>
          </w:p>
        </w:tc>
      </w:tr>
      <w:tr>
        <w:tc>
          <w:tcPr>
            <w:tcW w:type="dxa" w:w="1872"/>
            <w:shd w:fill="E5F0F8"/>
            <w:vAlign w:val="center"/>
            <w:tcMar>
              <w:top w:w="105" w:type="dxa"/>
              <w:start w:w="120" w:type="dxa"/>
              <w:bottom w:w="105" w:type="dxa"/>
              <w:end w:w="120" w:type="dxa"/>
            </w:tcMar>
          </w:tcPr>
          <w:p>
            <w:pPr>
              <w:spacing w:after="0"/>
            </w:pPr>
            <w:r>
              <w:rPr>
                <w:rFonts w:ascii="Helvetica Neue" w:hAnsi="Helvetica Neue"/>
                <w:color w:val="24384D"/>
                <w:sz w:val="16"/>
              </w:rPr>
              <w:t>Nov 30 to Dec 4</w:t>
            </w:r>
          </w:p>
        </w:tc>
        <w:tc>
          <w:tcPr>
            <w:tcW w:type="dxa" w:w="5328"/>
            <w:shd w:fill="E5F0F8"/>
            <w:vAlign w:val="center"/>
            <w:tcMar>
              <w:top w:w="105" w:type="dxa"/>
              <w:start w:w="120" w:type="dxa"/>
              <w:bottom w:w="105" w:type="dxa"/>
              <w:end w:w="120" w:type="dxa"/>
            </w:tcMar>
          </w:tcPr>
          <w:p>
            <w:pPr>
              <w:spacing w:after="0"/>
            </w:pPr>
            <w:r>
              <w:rPr>
                <w:rFonts w:ascii="Helvetica Neue" w:hAnsi="Helvetica Neue"/>
                <w:color w:val="24384D"/>
                <w:sz w:val="16"/>
              </w:rPr>
              <w:t>M6 Final corrections and submission</w:t>
            </w:r>
          </w:p>
        </w:tc>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6"/>
              </w:rPr>
              <w:t>Faculty-requested revisions incorporated; archived release</w:t>
            </w:r>
          </w:p>
        </w:tc>
      </w:tr>
    </w:tbl>
    <w:p>
      <w:pPr>
        <w:spacing w:after="20"/>
      </w:pPr>
    </w:p>
    <w:p>
      <w:r>
        <w:br w:type="page"/>
      </w:r>
    </w:p>
    <w:p>
      <w:pPr>
        <w:pStyle w:val="Heading1"/>
        <w:keepNext/>
      </w:pPr>
      <w:r>
        <w:rPr>
          <w:rFonts w:ascii="Helvetica Neue" w:hAnsi="Helvetica Neue"/>
          <w:b/>
          <w:color w:val="0B3153"/>
          <w:sz w:val="34"/>
        </w:rPr>
        <w:t>10 Risks and Mitigations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08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Risk</w:t>
            </w:r>
          </w:p>
        </w:tc>
        <w:tc>
          <w:tcPr>
            <w:tcW w:type="dxa" w:w="360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Why it matters</w:t>
            </w:r>
          </w:p>
        </w:tc>
        <w:tc>
          <w:tcPr>
            <w:tcW w:type="dxa" w:w="439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Mitigation and decision point</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6"/>
              </w:rPr>
              <w:t>Scope ambiguity</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The earlier LiDAR and stereo negotiation idea differs from the vision-only document.</w:t>
            </w:r>
          </w:p>
        </w:tc>
        <w:tc>
          <w:tcPr>
            <w:tcW w:type="dxa" w:w="4392"/>
            <w:shd w:fill="E5F0F8"/>
            <w:vAlign w:val="center"/>
            <w:tcMar>
              <w:top w:w="105" w:type="dxa"/>
              <w:start w:w="120" w:type="dxa"/>
              <w:bottom w:w="105" w:type="dxa"/>
              <w:end w:w="120" w:type="dxa"/>
            </w:tcMar>
          </w:tcPr>
          <w:p>
            <w:pPr>
              <w:spacing w:after="0"/>
            </w:pPr>
            <w:r>
              <w:rPr>
                <w:rFonts w:ascii="Helvetica Neue" w:hAnsi="Helvetica Neue"/>
                <w:color w:val="24384D"/>
                <w:sz w:val="16"/>
              </w:rPr>
              <w:t>Ask Professor Imtiaz to confirm the revised research question before full implementation.</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6"/>
              </w:rPr>
              <w:t>The word swarm overstates validation</w:t>
            </w:r>
          </w:p>
        </w:tc>
        <w:tc>
          <w:tcPr>
            <w:tcW w:type="dxa" w:w="3600"/>
            <w:shd w:fill="F4F7FA"/>
            <w:vAlign w:val="center"/>
            <w:tcMar>
              <w:top w:w="105" w:type="dxa"/>
              <w:start w:w="120" w:type="dxa"/>
              <w:bottom w:w="105" w:type="dxa"/>
              <w:end w:w="120" w:type="dxa"/>
            </w:tcMar>
          </w:tcPr>
          <w:p>
            <w:pPr>
              <w:spacing w:after="0"/>
            </w:pPr>
            <w:r>
              <w:rPr>
                <w:rFonts w:ascii="Helvetica Neue" w:hAnsi="Helvetica Neue"/>
                <w:color w:val="24384D"/>
                <w:sz w:val="16"/>
              </w:rPr>
              <w:t>A single leader-follower pair does not demonstrate swarm behavior.</w:t>
            </w:r>
          </w:p>
        </w:tc>
        <w:tc>
          <w:tcPr>
            <w:tcW w:type="dxa" w:w="4392"/>
            <w:shd w:fill="F4F7FA"/>
            <w:vAlign w:val="center"/>
            <w:tcMar>
              <w:top w:w="105" w:type="dxa"/>
              <w:start w:w="120" w:type="dxa"/>
              <w:bottom w:w="105" w:type="dxa"/>
              <w:end w:w="120" w:type="dxa"/>
            </w:tcMar>
          </w:tcPr>
          <w:p>
            <w:pPr>
              <w:spacing w:after="0"/>
            </w:pPr>
            <w:r>
              <w:rPr>
                <w:rFonts w:ascii="Helvetica Neue" w:hAnsi="Helvetica Neue"/>
                <w:color w:val="24384D"/>
                <w:sz w:val="16"/>
              </w:rPr>
              <w:t>Use coordination in the title; make multi-follower support an extension after the pair is validated.</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6"/>
              </w:rPr>
              <w:t>Monocular range bias</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Bounding-box scale varies with heading, detection jitter, and partial visibility.</w:t>
            </w:r>
          </w:p>
        </w:tc>
        <w:tc>
          <w:tcPr>
            <w:tcW w:type="dxa" w:w="4392"/>
            <w:shd w:fill="E5F0F8"/>
            <w:vAlign w:val="center"/>
            <w:tcMar>
              <w:top w:w="105" w:type="dxa"/>
              <w:start w:w="120" w:type="dxa"/>
              <w:bottom w:w="105" w:type="dxa"/>
              <w:end w:w="120" w:type="dxa"/>
            </w:tcMar>
          </w:tcPr>
          <w:p>
            <w:pPr>
              <w:spacing w:after="0"/>
            </w:pPr>
            <w:r>
              <w:rPr>
                <w:rFonts w:ascii="Helvetica Neue" w:hAnsi="Helvetica Neue"/>
                <w:color w:val="24384D"/>
                <w:sz w:val="16"/>
              </w:rPr>
              <w:t>Calibrate first; quantify residuals; narrow the envelope or change the measurement model if needed.</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6"/>
              </w:rPr>
              <w:t>Field-of-view loss</w:t>
            </w:r>
          </w:p>
        </w:tc>
        <w:tc>
          <w:tcPr>
            <w:tcW w:type="dxa" w:w="3600"/>
            <w:shd w:fill="F4F7FA"/>
            <w:vAlign w:val="center"/>
            <w:tcMar>
              <w:top w:w="105" w:type="dxa"/>
              <w:start w:w="120" w:type="dxa"/>
              <w:bottom w:w="105" w:type="dxa"/>
              <w:end w:w="120" w:type="dxa"/>
            </w:tcMar>
          </w:tcPr>
          <w:p>
            <w:pPr>
              <w:spacing w:after="0"/>
            </w:pPr>
            <w:r>
              <w:rPr>
                <w:rFonts w:ascii="Helvetica Neue" w:hAnsi="Helvetica Neue"/>
                <w:color w:val="24384D"/>
                <w:sz w:val="16"/>
              </w:rPr>
              <w:t>Sharp turns can break the feedback loop.</w:t>
            </w:r>
          </w:p>
        </w:tc>
        <w:tc>
          <w:tcPr>
            <w:tcW w:type="dxa" w:w="4392"/>
            <w:shd w:fill="F4F7FA"/>
            <w:vAlign w:val="center"/>
            <w:tcMar>
              <w:top w:w="105" w:type="dxa"/>
              <w:start w:w="120" w:type="dxa"/>
              <w:bottom w:w="105" w:type="dxa"/>
              <w:end w:w="120" w:type="dxa"/>
            </w:tcMar>
          </w:tcPr>
          <w:p>
            <w:pPr>
              <w:spacing w:after="0"/>
            </w:pPr>
            <w:r>
              <w:rPr>
                <w:rFonts w:ascii="Helvetica Neue" w:hAnsi="Helvetica Neue"/>
                <w:color w:val="24384D"/>
                <w:sz w:val="16"/>
              </w:rPr>
              <w:t>Use confidence and covariance gates, bounded prediction, SEARCH, and SAFE STOP states.</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6"/>
              </w:rPr>
              <w:t>GPU memory exhaustion</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Gazebo rendering and inference share 4 GB VRAM.</w:t>
            </w:r>
          </w:p>
        </w:tc>
        <w:tc>
          <w:tcPr>
            <w:tcW w:type="dxa" w:w="4392"/>
            <w:shd w:fill="E5F0F8"/>
            <w:vAlign w:val="center"/>
            <w:tcMar>
              <w:top w:w="105" w:type="dxa"/>
              <w:start w:w="120" w:type="dxa"/>
              <w:bottom w:w="105" w:type="dxa"/>
              <w:end w:w="120" w:type="dxa"/>
            </w:tcMar>
          </w:tcPr>
          <w:p>
            <w:pPr>
              <w:spacing w:after="0"/>
            </w:pPr>
            <w:r>
              <w:rPr>
                <w:rFonts w:ascii="Helvetica Neue" w:hAnsi="Helvetica Neue"/>
                <w:color w:val="24384D"/>
                <w:sz w:val="16"/>
              </w:rPr>
              <w:t>Start with FP16, record peak memory, use headless trials, then evaluate INT8.</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6"/>
              </w:rPr>
              <w:t>Timing claims</w:t>
            </w:r>
          </w:p>
        </w:tc>
        <w:tc>
          <w:tcPr>
            <w:tcW w:type="dxa" w:w="3600"/>
            <w:shd w:fill="F4F7FA"/>
            <w:vAlign w:val="center"/>
            <w:tcMar>
              <w:top w:w="105" w:type="dxa"/>
              <w:start w:w="120" w:type="dxa"/>
              <w:bottom w:w="105" w:type="dxa"/>
              <w:end w:w="120" w:type="dxa"/>
            </w:tcMar>
          </w:tcPr>
          <w:p>
            <w:pPr>
              <w:spacing w:after="0"/>
            </w:pPr>
            <w:r>
              <w:rPr>
                <w:rFonts w:ascii="Helvetica Neue" w:hAnsi="Helvetica Neue"/>
                <w:color w:val="24384D"/>
                <w:sz w:val="16"/>
              </w:rPr>
              <w:t>A multi-threaded executor does not guarantee a strict 50 Hz loop.</w:t>
            </w:r>
          </w:p>
        </w:tc>
        <w:tc>
          <w:tcPr>
            <w:tcW w:type="dxa" w:w="4392"/>
            <w:shd w:fill="F4F7FA"/>
            <w:vAlign w:val="center"/>
            <w:tcMar>
              <w:top w:w="105" w:type="dxa"/>
              <w:start w:w="120" w:type="dxa"/>
              <w:bottom w:w="105" w:type="dxa"/>
              <w:end w:w="120" w:type="dxa"/>
            </w:tcMar>
          </w:tcPr>
          <w:p>
            <w:pPr>
              <w:spacing w:after="0"/>
            </w:pPr>
            <w:r>
              <w:rPr>
                <w:rFonts w:ascii="Helvetica Neue" w:hAnsi="Helvetica Neue"/>
                <w:color w:val="24384D"/>
                <w:sz w:val="16"/>
              </w:rPr>
              <w:t>Measure callback periods and missed deadlines; avoid unverified real-time claims.</w:t>
            </w:r>
          </w:p>
        </w:tc>
      </w:tr>
      <w:tr>
        <w:tc>
          <w:tcPr>
            <w:tcW w:type="dxa" w:w="2088"/>
            <w:shd w:fill="E5F0F8"/>
            <w:vAlign w:val="center"/>
            <w:tcMar>
              <w:top w:w="105" w:type="dxa"/>
              <w:start w:w="120" w:type="dxa"/>
              <w:bottom w:w="105" w:type="dxa"/>
              <w:end w:w="120" w:type="dxa"/>
            </w:tcMar>
          </w:tcPr>
          <w:p>
            <w:pPr>
              <w:spacing w:after="0"/>
            </w:pPr>
            <w:r>
              <w:rPr>
                <w:rFonts w:ascii="Helvetica Neue" w:hAnsi="Helvetica Neue"/>
                <w:color w:val="24384D"/>
                <w:sz w:val="16"/>
              </w:rPr>
              <w:t>Synthetic-only evidence</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Simulator accuracy may not transfer to physical robots.</w:t>
            </w:r>
          </w:p>
        </w:tc>
        <w:tc>
          <w:tcPr>
            <w:tcW w:type="dxa" w:w="4392"/>
            <w:shd w:fill="E5F0F8"/>
            <w:vAlign w:val="center"/>
            <w:tcMar>
              <w:top w:w="105" w:type="dxa"/>
              <w:start w:w="120" w:type="dxa"/>
              <w:bottom w:w="105" w:type="dxa"/>
              <w:end w:w="120" w:type="dxa"/>
            </w:tcMar>
          </w:tcPr>
          <w:p>
            <w:pPr>
              <w:spacing w:after="0"/>
            </w:pPr>
            <w:r>
              <w:rPr>
                <w:rFonts w:ascii="Helvetica Neue" w:hAnsi="Helvetica Neue"/>
                <w:color w:val="24384D"/>
                <w:sz w:val="16"/>
              </w:rPr>
              <w:t>State the limitation; vary lighting, blur, occlusion, and model appearance; exclude deployment claims.</w:t>
            </w:r>
          </w:p>
        </w:tc>
      </w:tr>
      <w:tr>
        <w:tc>
          <w:tcPr>
            <w:tcW w:type="dxa" w:w="2088"/>
            <w:shd w:fill="F4F7FA"/>
            <w:vAlign w:val="center"/>
            <w:tcMar>
              <w:top w:w="105" w:type="dxa"/>
              <w:start w:w="120" w:type="dxa"/>
              <w:bottom w:w="105" w:type="dxa"/>
              <w:end w:w="120" w:type="dxa"/>
            </w:tcMar>
          </w:tcPr>
          <w:p>
            <w:pPr>
              <w:spacing w:after="0"/>
            </w:pPr>
            <w:r>
              <w:rPr>
                <w:rFonts w:ascii="Helvetica Neue" w:hAnsi="Helvetica Neue"/>
                <w:color w:val="24384D"/>
                <w:sz w:val="16"/>
              </w:rPr>
              <w:t>Schedule compression</w:t>
            </w:r>
          </w:p>
        </w:tc>
        <w:tc>
          <w:tcPr>
            <w:tcW w:type="dxa" w:w="3600"/>
            <w:shd w:fill="F4F7FA"/>
            <w:vAlign w:val="center"/>
            <w:tcMar>
              <w:top w:w="105" w:type="dxa"/>
              <w:start w:w="120" w:type="dxa"/>
              <w:bottom w:w="105" w:type="dxa"/>
              <w:end w:w="120" w:type="dxa"/>
            </w:tcMar>
          </w:tcPr>
          <w:p>
            <w:pPr>
              <w:spacing w:after="0"/>
            </w:pPr>
            <w:r>
              <w:rPr>
                <w:rFonts w:ascii="Helvetica Neue" w:hAnsi="Helvetica Neue"/>
                <w:color w:val="24384D"/>
                <w:sz w:val="16"/>
              </w:rPr>
              <w:t>Integration failures could consume the thesis-writing period.</w:t>
            </w:r>
          </w:p>
        </w:tc>
        <w:tc>
          <w:tcPr>
            <w:tcW w:type="dxa" w:w="4392"/>
            <w:shd w:fill="F4F7FA"/>
            <w:vAlign w:val="center"/>
            <w:tcMar>
              <w:top w:w="105" w:type="dxa"/>
              <w:start w:w="120" w:type="dxa"/>
              <w:bottom w:w="105" w:type="dxa"/>
              <w:end w:w="120" w:type="dxa"/>
            </w:tcMar>
          </w:tcPr>
          <w:p>
            <w:pPr>
              <w:spacing w:after="0"/>
            </w:pPr>
            <w:r>
              <w:rPr>
                <w:rFonts w:ascii="Helvetica Neue" w:hAnsi="Helvetica Neue"/>
                <w:color w:val="24384D"/>
                <w:sz w:val="16"/>
              </w:rPr>
              <w:t>Freeze the integrated beta on October 31 and protect November for experiments and writing.</w:t>
            </w:r>
          </w:p>
        </w:tc>
      </w:tr>
    </w:tbl>
    <w:p>
      <w:pPr>
        <w:spacing w:after="20"/>
      </w:pPr>
    </w:p>
    <w:p>
      <w:r>
        <w:br w:type="page"/>
      </w:r>
    </w:p>
    <w:p>
      <w:pPr>
        <w:pStyle w:val="Heading1"/>
        <w:keepNext/>
      </w:pPr>
      <w:r>
        <w:rPr>
          <w:rFonts w:ascii="Helvetica Neue" w:hAnsi="Helvetica Neue"/>
          <w:b/>
          <w:color w:val="0B3153"/>
          <w:sz w:val="34"/>
        </w:rPr>
        <w:t>11 Related Work and Technical Foundations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44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Source</w:t>
            </w:r>
          </w:p>
        </w:tc>
        <w:tc>
          <w:tcPr>
            <w:tcW w:type="dxa" w:w="367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Relevant contribution</w:t>
            </w:r>
          </w:p>
        </w:tc>
        <w:tc>
          <w:tcPr>
            <w:tcW w:type="dxa" w:w="396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Use in this project</w:t>
            </w:r>
          </w:p>
        </w:tc>
      </w:tr>
      <w:tr>
        <w:tc>
          <w:tcPr>
            <w:tcW w:type="dxa" w:w="2448"/>
            <w:shd w:fill="E5F0F8"/>
            <w:vAlign w:val="center"/>
            <w:tcMar>
              <w:top w:w="105" w:type="dxa"/>
              <w:start w:w="120" w:type="dxa"/>
              <w:bottom w:w="105" w:type="dxa"/>
              <w:end w:w="120" w:type="dxa"/>
            </w:tcMar>
          </w:tcPr>
          <w:p>
            <w:pPr>
              <w:spacing w:after="0"/>
            </w:pPr>
            <w:r>
              <w:rPr>
                <w:rFonts w:ascii="Helvetica Neue" w:hAnsi="Helvetica Neue"/>
                <w:color w:val="24384D"/>
                <w:sz w:val="16"/>
              </w:rPr>
              <w:t>Hutchinson, Hager, and Corke, 1996</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Foundational visual-servo control framework</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6"/>
              </w:rPr>
              <w:t>Frames image-derived error as feedback for robot motion</w:t>
            </w:r>
          </w:p>
        </w:tc>
      </w:tr>
      <w:tr>
        <w:tc>
          <w:tcPr>
            <w:tcW w:type="dxa" w:w="2448"/>
            <w:shd w:fill="F4F7FA"/>
            <w:vAlign w:val="center"/>
            <w:tcMar>
              <w:top w:w="105" w:type="dxa"/>
              <w:start w:w="120" w:type="dxa"/>
              <w:bottom w:w="105" w:type="dxa"/>
              <w:end w:w="120" w:type="dxa"/>
            </w:tcMar>
          </w:tcPr>
          <w:p>
            <w:pPr>
              <w:spacing w:after="0"/>
            </w:pPr>
            <w:r>
              <w:rPr>
                <w:rFonts w:ascii="Helvetica Neue" w:hAnsi="Helvetica Neue"/>
                <w:color w:val="24384D"/>
                <w:sz w:val="16"/>
              </w:rPr>
              <w:t>Vaitheeswaran et al., 2015</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6"/>
              </w:rPr>
              <w:t>Camera-guided leader-follower ground vehicles</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6"/>
              </w:rPr>
              <w:t>Provides a direct historical baseline for vision-only following</w:t>
            </w:r>
          </w:p>
        </w:tc>
      </w:tr>
      <w:tr>
        <w:tc>
          <w:tcPr>
            <w:tcW w:type="dxa" w:w="2448"/>
            <w:shd w:fill="E5F0F8"/>
            <w:vAlign w:val="center"/>
            <w:tcMar>
              <w:top w:w="105" w:type="dxa"/>
              <w:start w:w="120" w:type="dxa"/>
              <w:bottom w:w="105" w:type="dxa"/>
              <w:end w:w="120" w:type="dxa"/>
            </w:tcMar>
          </w:tcPr>
          <w:p>
            <w:pPr>
              <w:spacing w:after="0"/>
            </w:pPr>
            <w:r>
              <w:rPr>
                <w:rFonts w:ascii="Helvetica Neue" w:hAnsi="Helvetica Neue"/>
                <w:color w:val="24384D"/>
                <w:sz w:val="16"/>
              </w:rPr>
              <w:t>Bateux et al., 2017</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Learning-based visual servoing with synthetic perturbations</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6"/>
              </w:rPr>
              <w:t>Supports simulator-generated training and occlusion experiments</w:t>
            </w:r>
          </w:p>
        </w:tc>
      </w:tr>
      <w:tr>
        <w:tc>
          <w:tcPr>
            <w:tcW w:type="dxa" w:w="2448"/>
            <w:shd w:fill="F4F7FA"/>
            <w:vAlign w:val="center"/>
            <w:tcMar>
              <w:top w:w="105" w:type="dxa"/>
              <w:start w:w="120" w:type="dxa"/>
              <w:bottom w:w="105" w:type="dxa"/>
              <w:end w:w="120" w:type="dxa"/>
            </w:tcMar>
          </w:tcPr>
          <w:p>
            <w:pPr>
              <w:spacing w:after="0"/>
            </w:pPr>
            <w:r>
              <w:rPr>
                <w:rFonts w:ascii="Helvetica Neue" w:hAnsi="Helvetica Neue"/>
                <w:color w:val="24384D"/>
                <w:sz w:val="16"/>
              </w:rPr>
              <w:t>Santjoko et al., 2026</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6"/>
              </w:rPr>
              <w:t>Leader-follower control with explicit field-of-view safety</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6"/>
              </w:rPr>
              <w:t>Motivates treating visibility as a control and recovery constraint</w:t>
            </w:r>
          </w:p>
        </w:tc>
      </w:tr>
      <w:tr>
        <w:tc>
          <w:tcPr>
            <w:tcW w:type="dxa" w:w="2448"/>
            <w:shd w:fill="E5F0F8"/>
            <w:vAlign w:val="center"/>
            <w:tcMar>
              <w:top w:w="105" w:type="dxa"/>
              <w:start w:w="120" w:type="dxa"/>
              <w:bottom w:w="105" w:type="dxa"/>
              <w:end w:w="120" w:type="dxa"/>
            </w:tcMar>
          </w:tcPr>
          <w:p>
            <w:pPr>
              <w:spacing w:after="0"/>
            </w:pPr>
            <w:r>
              <w:rPr>
                <w:rFonts w:ascii="Helvetica Neue" w:hAnsi="Helvetica Neue"/>
                <w:color w:val="24384D"/>
                <w:sz w:val="16"/>
              </w:rPr>
              <w:t>ROS 2 and Gazebo documentation</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6"/>
              </w:rPr>
              <w:t>Supported Jazzy and Harmonic integration with bridge interfaces</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6"/>
              </w:rPr>
              <w:t>Defines the reproducible simulation and message boundary</w:t>
            </w:r>
          </w:p>
        </w:tc>
      </w:tr>
      <w:tr>
        <w:tc>
          <w:tcPr>
            <w:tcW w:type="dxa" w:w="2448"/>
            <w:shd w:fill="F4F7FA"/>
            <w:vAlign w:val="center"/>
            <w:tcMar>
              <w:top w:w="105" w:type="dxa"/>
              <w:start w:w="120" w:type="dxa"/>
              <w:bottom w:w="105" w:type="dxa"/>
              <w:end w:w="120" w:type="dxa"/>
            </w:tcMar>
          </w:tcPr>
          <w:p>
            <w:pPr>
              <w:spacing w:after="0"/>
            </w:pPr>
            <w:r>
              <w:rPr>
                <w:rFonts w:ascii="Helvetica Neue" w:hAnsi="Helvetica Neue"/>
                <w:color w:val="24384D"/>
                <w:sz w:val="16"/>
              </w:rPr>
              <w:t>NVIDIA TensorRT documentation</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6"/>
              </w:rPr>
              <w:t>Explicit reduced-precision inference and accuracy tradeoffs</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6"/>
              </w:rPr>
              <w:t>Defines the FP16 and INT8 benchmark methodology</w:t>
            </w:r>
          </w:p>
        </w:tc>
      </w:tr>
    </w:tbl>
    <w:p>
      <w:pPr>
        <w:spacing w:after="20"/>
      </w:pPr>
    </w:p>
    <w:p>
      <w:pPr>
        <w:pStyle w:val="Heading1"/>
        <w:keepNext/>
      </w:pPr>
      <w:r>
        <w:rPr>
          <w:rFonts w:ascii="Helvetica Neue" w:hAnsi="Helvetica Neue"/>
          <w:b/>
          <w:color w:val="0B3153"/>
          <w:sz w:val="34"/>
        </w:rPr>
        <w:t>12 Decisions Requested from Professor Imtiaz</w:t>
      </w:r>
    </w:p>
    <w:p>
      <w:pPr>
        <w:spacing w:after="60"/>
        <w:ind w:left="461" w:hanging="317"/>
      </w:pPr>
      <w:r>
        <w:rPr>
          <w:rFonts w:ascii="Helvetica Neue" w:hAnsi="Helvetica Neue"/>
          <w:color w:val="000000"/>
          <w:sz w:val="21"/>
        </w:rPr>
        <w:t>1.  Is the revised vision-only, simulation-only scope appropriate for the four-credit EE 616 project?</w:t>
      </w:r>
    </w:p>
    <w:p>
      <w:pPr>
        <w:spacing w:after="60"/>
        <w:ind w:left="461" w:hanging="317"/>
      </w:pPr>
      <w:r>
        <w:rPr>
          <w:rFonts w:ascii="Helvetica Neue" w:hAnsi="Helvetica Neue"/>
          <w:color w:val="000000"/>
          <w:sz w:val="21"/>
        </w:rPr>
        <w:t>2.  Should the required validation remain one leader and one follower, or should two followers be required to justify the term swarm?</w:t>
      </w:r>
    </w:p>
    <w:p>
      <w:pPr>
        <w:spacing w:after="60"/>
        <w:ind w:left="461" w:hanging="317"/>
      </w:pPr>
      <w:r>
        <w:rPr>
          <w:rFonts w:ascii="Helvetica Neue" w:hAnsi="Helvetica Neue"/>
          <w:color w:val="000000"/>
          <w:sz w:val="21"/>
        </w:rPr>
        <w:t>3.  Are the proposed preliminary figures sufficient for the first progress meeting?</w:t>
      </w:r>
    </w:p>
    <w:p>
      <w:pPr>
        <w:spacing w:after="60"/>
        <w:ind w:left="461" w:hanging="317"/>
      </w:pPr>
      <w:r>
        <w:rPr>
          <w:rFonts w:ascii="Helvetica Neue" w:hAnsi="Helvetica Neue"/>
          <w:color w:val="000000"/>
          <w:sz w:val="21"/>
        </w:rPr>
        <w:t>4.  Are there department-specific thesis, demonstration, or repository requirements that should be added now?</w:t>
      </w:r>
    </w:p>
    <w:p>
      <w:pPr>
        <w:pStyle w:val="Heading1"/>
        <w:keepNext/>
      </w:pPr>
      <w:r>
        <w:rPr>
          <w:rFonts w:ascii="Helvetica Neue" w:hAnsi="Helvetica Neue"/>
          <w:b/>
          <w:color w:val="0B3153"/>
          <w:sz w:val="34"/>
        </w:rPr>
        <w:t>Recommended Decision and Immediate Next Step</w:t>
      </w:r>
    </w:p>
    <w:p>
      <w:pPr>
        <w:keepNext w:val="0"/>
        <w:spacing w:after="120"/>
      </w:pPr>
      <w:r>
        <w:rPr>
          <w:rFonts w:ascii="Helvetica Neue" w:hAnsi="Helvetica Neue"/>
          <w:color w:val="000000"/>
          <w:sz w:val="21"/>
        </w:rPr>
        <w:t>Approve the revised scope for a preliminary baseline only. The immediate technical task is the calibrated monocular range-and-bearing experiment in Gazebo. Full detector, EKF, and controller implementation should follow after the first evidence is reviewed and the project scope is confirmed.</w:t>
      </w:r>
    </w:p>
    <w:p>
      <w:r>
        <w:br w:type="page"/>
      </w:r>
    </w:p>
    <w:p>
      <w:pPr>
        <w:pStyle w:val="Heading1"/>
        <w:keepNext/>
      </w:pPr>
      <w:r>
        <w:rPr>
          <w:rFonts w:ascii="Helvetica Neue" w:hAnsi="Helvetica Neue"/>
          <w:b/>
          <w:color w:val="0B3153"/>
          <w:sz w:val="34"/>
        </w:rPr>
        <w:t>Appendix A Draft Email to Professor Imtiaz</w:t>
      </w:r>
    </w:p>
    <w:p>
      <w:pPr>
        <w:keepNext/>
        <w:spacing w:after="120"/>
      </w:pPr>
      <w:r>
        <w:rPr>
          <w:rFonts w:ascii="Helvetica Neue" w:hAnsi="Helvetica Neue"/>
          <w:color w:val="000000"/>
          <w:sz w:val="21"/>
        </w:rPr>
        <w:t>Subject: EE 616 revised project scope and preliminary results plan</w:t>
      </w:r>
    </w:p>
    <w:p>
      <w:pPr>
        <w:keepNext w:val="0"/>
        <w:spacing w:after="120"/>
      </w:pPr>
      <w:r>
        <w:rPr>
          <w:rFonts w:ascii="Helvetica Neue" w:hAnsi="Helvetica Neue"/>
          <w:color w:val="000000"/>
          <w:sz w:val="21"/>
        </w:rPr>
        <w:t>Hello Professor Imtiaz,</w:t>
      </w:r>
    </w:p>
    <w:p>
      <w:pPr>
        <w:keepNext w:val="0"/>
        <w:spacing w:after="120"/>
      </w:pPr>
      <w:r>
        <w:rPr>
          <w:rFonts w:ascii="Helvetica Neue" w:hAnsi="Helvetica Neue"/>
          <w:color w:val="000000"/>
          <w:sz w:val="21"/>
        </w:rPr>
        <w:t>Following your recommendation, I have continued reading and refined the project into a simulation-focused study of vision-based leader-follower robot coordination on constrained edge hardware.</w:t>
      </w:r>
    </w:p>
    <w:p>
      <w:pPr>
        <w:keepNext w:val="0"/>
        <w:spacing w:after="120"/>
      </w:pPr>
      <w:r>
        <w:rPr>
          <w:rFonts w:ascii="Helvetica Neue" w:hAnsi="Helvetica Neue"/>
          <w:color w:val="000000"/>
          <w:sz w:val="21"/>
        </w:rPr>
        <w:t>The revised scope uses ROS 2 Jazzy and Gazebo Harmonic. A follower robot will estimate the relative distance and heading of a leader using only an RGB camera and its own wheel odometry. An extended Kalman filter will smooth the relative-state estimate, and a visual-servo controller will maintain the desired formation and handle short visual occlusions. Gazebo ground truth will be used only to evaluate the estimates and controller.</w:t>
      </w:r>
    </w:p>
    <w:p>
      <w:pPr>
        <w:keepNext w:val="0"/>
        <w:spacing w:after="120"/>
      </w:pPr>
      <w:r>
        <w:rPr>
          <w:rFonts w:ascii="Helvetica Neue" w:hAnsi="Helvetica Neue"/>
          <w:color w:val="000000"/>
          <w:sz w:val="21"/>
        </w:rPr>
        <w:t>This scope is narrower than my earlier LiDAR and stereo intersection-negotiation proposal. The narrower study gives me a clearer research question and makes it possible to produce controlled, repeatable results within the project period.</w:t>
      </w:r>
    </w:p>
    <w:p>
      <w:pPr>
        <w:keepNext w:val="0"/>
        <w:spacing w:after="120"/>
      </w:pPr>
      <w:r>
        <w:rPr>
          <w:rFonts w:ascii="Helvetica Neue" w:hAnsi="Helvetica Neue"/>
          <w:color w:val="000000"/>
          <w:sz w:val="21"/>
        </w:rPr>
        <w:t>For the preliminary evidence, I plan to prepare:</w:t>
      </w:r>
    </w:p>
    <w:p>
      <w:pPr>
        <w:spacing w:after="60"/>
        <w:ind w:left="461" w:hanging="317"/>
      </w:pPr>
      <w:r>
        <w:rPr>
          <w:rFonts w:ascii="Helvetica Neue" w:hAnsi="Helvetica Neue"/>
          <w:color w:val="000000"/>
          <w:sz w:val="21"/>
        </w:rPr>
        <w:t>1.  A system architecture and ROS 2 computational-graph figure.</w:t>
      </w:r>
    </w:p>
    <w:p>
      <w:pPr>
        <w:spacing w:after="60"/>
        <w:ind w:left="461" w:hanging="317"/>
      </w:pPr>
      <w:r>
        <w:rPr>
          <w:rFonts w:ascii="Helvetica Neue" w:hAnsi="Helvetica Neue"/>
          <w:color w:val="000000"/>
          <w:sz w:val="21"/>
        </w:rPr>
        <w:t>2.  A comparison of monocular range and bearing estimates with Gazebo ground truth.</w:t>
      </w:r>
    </w:p>
    <w:p>
      <w:pPr>
        <w:spacing w:after="60"/>
        <w:ind w:left="461" w:hanging="317"/>
      </w:pPr>
      <w:r>
        <w:rPr>
          <w:rFonts w:ascii="Helvetica Neue" w:hAnsi="Helvetica Neue"/>
          <w:color w:val="000000"/>
          <w:sz w:val="21"/>
        </w:rPr>
        <w:t>3.  Initial perception latency and GPU memory measurements on my laptop.</w:t>
      </w:r>
    </w:p>
    <w:p>
      <w:pPr>
        <w:spacing w:after="60"/>
        <w:ind w:left="461" w:hanging="317"/>
      </w:pPr>
      <w:r>
        <w:rPr>
          <w:rFonts w:ascii="Helvetica Neue" w:hAnsi="Helvetica Neue"/>
          <w:color w:val="000000"/>
          <w:sz w:val="21"/>
        </w:rPr>
        <w:t>4.  A proposed matrix for tracking, sharp-turn, and occlusion-recovery experiments.</w:t>
      </w:r>
    </w:p>
    <w:p>
      <w:pPr>
        <w:keepNext w:val="0"/>
        <w:spacing w:after="120"/>
      </w:pPr>
      <w:r>
        <w:rPr>
          <w:rFonts w:ascii="Helvetica Neue" w:hAnsi="Helvetica Neue"/>
          <w:color w:val="000000"/>
          <w:sz w:val="21"/>
        </w:rPr>
        <w:t>Could you please confirm whether this revised scope is appropriate for EE 616 before I proceed with the full implementation? I have attached the project update package for your review.</w:t>
      </w:r>
    </w:p>
    <w:p>
      <w:pPr>
        <w:keepNext w:val="0"/>
        <w:spacing w:after="120"/>
      </w:pPr>
      <w:r>
        <w:rPr>
          <w:rFonts w:ascii="Helvetica Neue" w:hAnsi="Helvetica Neue"/>
          <w:color w:val="000000"/>
          <w:sz w:val="21"/>
        </w:rPr>
        <w:t>Regards,</w:t>
        <w:br/>
        <w:t>Neeraj Kumar Kanchani</w:t>
      </w:r>
    </w:p>
    <w:p>
      <w:r>
        <w:br w:type="page"/>
      </w:r>
    </w:p>
    <w:p>
      <w:pPr>
        <w:pStyle w:val="Heading1"/>
        <w:keepNext/>
      </w:pPr>
      <w:r>
        <w:rPr>
          <w:rFonts w:ascii="Helvetica Neue" w:hAnsi="Helvetica Neue"/>
          <w:b/>
          <w:color w:val="0B3153"/>
          <w:sz w:val="34"/>
        </w:rPr>
        <w:t>Appendix B References</w:t>
      </w:r>
    </w:p>
    <w:p>
      <w:pPr>
        <w:spacing w:after="80"/>
        <w:ind w:left="259" w:hanging="259"/>
      </w:pPr>
      <w:r>
        <w:rPr>
          <w:rFonts w:ascii="Helvetica Neue" w:hAnsi="Helvetica Neue"/>
          <w:color w:val="000000"/>
          <w:sz w:val="18"/>
        </w:rPr>
        <w:t xml:space="preserve">[1] Open Robotics. Gazebo Harmonic feature comparison and ROS 2 Jazzy integration. </w:t>
      </w:r>
      <w:hyperlink r:id="rId14">
        <w:r>
          <w:rPr>
            <w:rFonts w:ascii="Helvetica Neue" w:hAnsi="Helvetica Neue"/>
            <w:color w:val="2F6F9F"/>
            <w:u w:val="single"/>
          </w:rPr>
          <w:t>https://gazebosim.org/docs/harmonic/comparison/</w:t>
        </w:r>
      </w:hyperlink>
    </w:p>
    <w:p>
      <w:pPr>
        <w:spacing w:after="80"/>
        <w:ind w:left="259" w:hanging="259"/>
      </w:pPr>
      <w:r>
        <w:rPr>
          <w:rFonts w:ascii="Helvetica Neue" w:hAnsi="Helvetica Neue"/>
          <w:color w:val="000000"/>
          <w:sz w:val="18"/>
        </w:rPr>
        <w:t xml:space="preserve">[2] Open Robotics. Using ROS 2 to interact with Gazebo. </w:t>
      </w:r>
      <w:hyperlink r:id="rId15">
        <w:r>
          <w:rPr>
            <w:rFonts w:ascii="Helvetica Neue" w:hAnsi="Helvetica Neue"/>
            <w:color w:val="2F6F9F"/>
            <w:u w:val="single"/>
          </w:rPr>
          <w:t>https://gazebosim.org/docs/harmonic/ros2_integration/</w:t>
        </w:r>
      </w:hyperlink>
    </w:p>
    <w:p>
      <w:pPr>
        <w:spacing w:after="80"/>
        <w:ind w:left="259" w:hanging="259"/>
      </w:pPr>
      <w:r>
        <w:rPr>
          <w:rFonts w:ascii="Helvetica Neue" w:hAnsi="Helvetica Neue"/>
          <w:color w:val="000000"/>
          <w:sz w:val="18"/>
        </w:rPr>
        <w:t xml:space="preserve">[3] ROS 2 vision_msgs documentation for standardized detector messages. </w:t>
      </w:r>
      <w:hyperlink r:id="rId16">
        <w:r>
          <w:rPr>
            <w:rFonts w:ascii="Helvetica Neue" w:hAnsi="Helvetica Neue"/>
            <w:color w:val="2F6F9F"/>
            <w:u w:val="single"/>
          </w:rPr>
          <w:t>https://docs.ros.org/en/jazzy/p/vision_msgs/</w:t>
        </w:r>
      </w:hyperlink>
    </w:p>
    <w:p>
      <w:pPr>
        <w:spacing w:after="80"/>
        <w:ind w:left="259" w:hanging="259"/>
      </w:pPr>
      <w:r>
        <w:rPr>
          <w:rFonts w:ascii="Helvetica Neue" w:hAnsi="Helvetica Neue"/>
          <w:color w:val="000000"/>
          <w:sz w:val="18"/>
        </w:rPr>
        <w:t xml:space="preserve">[4] NVIDIA. TensorRT quantization schemes. </w:t>
      </w:r>
      <w:hyperlink r:id="rId17">
        <w:r>
          <w:rPr>
            <w:rFonts w:ascii="Helvetica Neue" w:hAnsi="Helvetica Neue"/>
            <w:color w:val="2F6F9F"/>
            <w:u w:val="single"/>
          </w:rPr>
          <w:t>https://docs.nvidia.com/deeplearning/tensorrt/latest/inference-library/quantized-types-schemes.html</w:t>
        </w:r>
      </w:hyperlink>
    </w:p>
    <w:p>
      <w:pPr>
        <w:spacing w:after="80"/>
        <w:ind w:left="259" w:hanging="259"/>
      </w:pPr>
      <w:r>
        <w:rPr>
          <w:rFonts w:ascii="Helvetica Neue" w:hAnsi="Helvetica Neue"/>
          <w:color w:val="000000"/>
          <w:sz w:val="18"/>
        </w:rPr>
        <w:t xml:space="preserve">[5] S. Hutchinson, G. D. Hager, and P. I. Corke. A Tutorial on Visual Servo Control. IEEE Transactions on Robotics and Automation, 12(5), 1996. </w:t>
      </w:r>
      <w:hyperlink r:id="rId18">
        <w:r>
          <w:rPr>
            <w:rFonts w:ascii="Helvetica Neue" w:hAnsi="Helvetica Neue"/>
            <w:color w:val="2F6F9F"/>
            <w:u w:val="single"/>
          </w:rPr>
          <w:t>https://doi.org/10.1109/70.538972</w:t>
        </w:r>
      </w:hyperlink>
    </w:p>
    <w:p>
      <w:pPr>
        <w:spacing w:after="80"/>
        <w:ind w:left="259" w:hanging="259"/>
      </w:pPr>
      <w:r>
        <w:rPr>
          <w:rFonts w:ascii="Helvetica Neue" w:hAnsi="Helvetica Neue"/>
          <w:color w:val="000000"/>
          <w:sz w:val="18"/>
        </w:rPr>
        <w:t xml:space="preserve">[6] S. M. Vaitheeswaran, Bharath M. K., and Gokul M. Leader Follower Formation Control of Ground Vehicles Using Camshift Based Guidance, 2015. </w:t>
      </w:r>
      <w:hyperlink r:id="rId19">
        <w:r>
          <w:rPr>
            <w:rFonts w:ascii="Helvetica Neue" w:hAnsi="Helvetica Neue"/>
            <w:color w:val="2F6F9F"/>
            <w:u w:val="single"/>
          </w:rPr>
          <w:t>https://arxiv.org/abs/1501.01364</w:t>
        </w:r>
      </w:hyperlink>
    </w:p>
    <w:p>
      <w:pPr>
        <w:spacing w:after="80"/>
        <w:ind w:left="259" w:hanging="259"/>
      </w:pPr>
      <w:r>
        <w:rPr>
          <w:rFonts w:ascii="Helvetica Neue" w:hAnsi="Helvetica Neue"/>
          <w:color w:val="000000"/>
          <w:sz w:val="18"/>
        </w:rPr>
        <w:t xml:space="preserve">[7] Q. Bateux, E. Marchand, J. Leitner, F. Chaumette, and P. Corke. Visual Servoing from Deep Neural Networks, 2017. </w:t>
      </w:r>
      <w:hyperlink r:id="rId20">
        <w:r>
          <w:rPr>
            <w:rFonts w:ascii="Helvetica Neue" w:hAnsi="Helvetica Neue"/>
            <w:color w:val="2F6F9F"/>
            <w:u w:val="single"/>
          </w:rPr>
          <w:t>https://arxiv.org/abs/1705.08940</w:t>
        </w:r>
      </w:hyperlink>
    </w:p>
    <w:p>
      <w:pPr>
        <w:spacing w:after="80"/>
        <w:ind w:left="259" w:hanging="259"/>
      </w:pPr>
      <w:r>
        <w:rPr>
          <w:rFonts w:ascii="Helvetica Neue" w:hAnsi="Helvetica Neue"/>
          <w:color w:val="000000"/>
          <w:sz w:val="18"/>
        </w:rPr>
        <w:t xml:space="preserve">[8] I. R. Santjoko, R. R. Suganda, M. Pan, and B. Hu. Distributed 3D Leader-Follower Formation Control with Field-of-View Safety via Control Barrier Functions, 2026. </w:t>
      </w:r>
      <w:hyperlink r:id="rId21">
        <w:r>
          <w:rPr>
            <w:rFonts w:ascii="Helvetica Neue" w:hAnsi="Helvetica Neue"/>
            <w:color w:val="2F6F9F"/>
            <w:u w:val="single"/>
          </w:rPr>
          <w:t>https://arxiv.org/abs/2605.17533</w:t>
        </w:r>
      </w:hyperlink>
    </w:p>
    <w:sectPr>
      <w:headerReference r:id="rId10" w:type="default"/>
      <w:headerReference r:id="rId11" w:type="first"/>
      <w:footerReference r:id="rId12" w:type="default"/>
      <w:footerReference r:id="rId13" w:type="first"/>
      <w:footerReference w:type="even" r:id="rId22"/>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r>
    <w:r>
      <w:rPr>
        <w:rtl w:val="0"/>
      </w:rPr>
    </w:r>
    <w:r>
      <w:rPr>
        <w:rFonts w:ascii="Helvetica Neue" w:hAnsi="Helvetica Neue"/>
        <w:color w:val="60758A"/>
        <w:sz w:val="16"/>
      </w:rPr>
      <w:t>EE 616 Project Update | Neeraj Kumar Kanchani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Helvetica Neue" w:hAnsi="Helvetica Neue"/>
      <w:color w:val="24384D"/>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Helvetica Neue" w:hAnsi="Helvetica Neue"/>
      <w:b/>
      <w:bCs w:val="1"/>
      <w:color w:val="0B3153"/>
      <w:sz w:val="34"/>
      <w:szCs w:val="27"/>
    </w:rPr>
  </w:style>
  <w:style w:type="paragraph" w:styleId="Heading2">
    <w:name w:val="heading 2"/>
    <w:basedOn w:val="Normal"/>
    <w:next w:val="Normal"/>
    <w:pPr>
      <w:keepNext/>
      <w:keepLines w:val="1"/>
      <w:spacing w:after="100" w:before="160" w:lineRule="auto"/>
    </w:pPr>
    <w:rPr>
      <w:rFonts w:ascii="Helvetica Neue" w:cs="Calibri" w:eastAsia="Calibri" w:hAnsi="Helvetica Neue"/>
      <w:b/>
      <w:bCs w:val="1"/>
      <w:smallCaps w:val="1"/>
      <w:color w:val="0B3153"/>
      <w:sz w:val="26"/>
      <w:szCs w:val="19"/>
    </w:rPr>
  </w:style>
  <w:style w:type="paragraph" w:styleId="Heading3">
    <w:name w:val="heading 3"/>
    <w:basedOn w:val="Normal"/>
    <w:next w:val="Normal"/>
    <w:pPr>
      <w:keepNext/>
      <w:keepLines w:val="1"/>
      <w:spacing w:before="160" w:after="100"/>
    </w:pPr>
    <w:rPr>
      <w:rFonts w:ascii="Helvetica Neue" w:cs="Helvetica Neue" w:eastAsia="Helvetica Neue" w:hAnsi="Helvetica Neue"/>
      <w:b/>
      <w:bCs w:val="1"/>
      <w:color w:val="60758A"/>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240" w:lineRule="auto"/>
    </w:pPr>
    <w:rPr>
      <w:rFonts w:ascii="Helvetica Neue" w:hAnsi="Helvetica Neue"/>
      <w:b/>
      <w:bCs w:val="1"/>
      <w:color w:val="000000"/>
      <w:sz w:val="62"/>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hyperlink" Target="https://gazebosim.org/docs/harmonic/comparison/" TargetMode="External"/><Relationship Id="rId15" Type="http://schemas.openxmlformats.org/officeDocument/2006/relationships/hyperlink" Target="https://gazebosim.org/docs/harmonic/ros2_integration/" TargetMode="External"/><Relationship Id="rId16" Type="http://schemas.openxmlformats.org/officeDocument/2006/relationships/hyperlink" Target="https://docs.ros.org/en/jazzy/p/vision_msgs/" TargetMode="External"/><Relationship Id="rId17" Type="http://schemas.openxmlformats.org/officeDocument/2006/relationships/hyperlink" Target="https://docs.nvidia.com/deeplearning/tensorrt/latest/inference-library/quantized-types-schemes.html" TargetMode="External"/><Relationship Id="rId18" Type="http://schemas.openxmlformats.org/officeDocument/2006/relationships/hyperlink" Target="https://doi.org/10.1109/70.538972" TargetMode="External"/><Relationship Id="rId19" Type="http://schemas.openxmlformats.org/officeDocument/2006/relationships/hyperlink" Target="https://arxiv.org/abs/1501.01364" TargetMode="External"/><Relationship Id="rId20" Type="http://schemas.openxmlformats.org/officeDocument/2006/relationships/hyperlink" Target="https://arxiv.org/abs/1705.08940" TargetMode="External"/><Relationship Id="rId21" Type="http://schemas.openxmlformats.org/officeDocument/2006/relationships/hyperlink" Target="https://arxiv.org/abs/2605.17533"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EE 616 Vision Only Leader Follower Coordination Project Update</dc:title>
  <cp:lastModifiedBy>python-docx</cp:lastModifiedBy>
  <cp:revision>1</cp:revision>
  <dcterms:modified xsi:type="dcterms:W3CDTF">2026-09-16T02:54:18Z</dcterms:modified>
  <dc:subject>Revised scope and preliminary results plan for faculty review</dc:subject>
  <dc:creator>Neeraj Kumar Kanchani</dc:creator>
  <cp:keywords>ROS 2, Gazebo, leader follower, visual servoing, edge inference, EE 616</cp:keywords>
  <dc:description>Prepared for review by Professor Masudul Imtiaz</dc:description>
</cp:coreProperties>
</file>