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50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D6A43" wp14:editId="31F25DDD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4C058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60C50" w:rsidRDefault="00760C50" w:rsidP="00760C50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60C50" w:rsidRDefault="00760C50" w:rsidP="00760C50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60C50" w:rsidRPr="00035CDA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C50" w:rsidRPr="00035CDA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C50" w:rsidRPr="00035CDA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C50" w:rsidRPr="00035CDA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C50" w:rsidRPr="00035CDA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C50" w:rsidRPr="00035CDA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C50" w:rsidRPr="00035CDA" w:rsidRDefault="00760C50" w:rsidP="00760C50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760C50" w:rsidRPr="00035CDA" w:rsidRDefault="00760C50" w:rsidP="00760C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C50" w:rsidRPr="00035CDA" w:rsidRDefault="00760C50" w:rsidP="00760C5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0C50" w:rsidRDefault="00760C50" w:rsidP="00760C50">
      <w:p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60C50" w:rsidRDefault="00760C50" w:rsidP="00760C50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60C50" w:rsidRPr="000C15EA" w:rsidRDefault="00760C50" w:rsidP="00760C50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760C50" w:rsidRPr="00760C50" w:rsidRDefault="00760C50" w:rsidP="00760C50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60C50">
        <w:rPr>
          <w:rFonts w:ascii="Times New Roman" w:hAnsi="Times New Roman"/>
          <w:bCs/>
          <w:sz w:val="28"/>
          <w:szCs w:val="28"/>
        </w:rPr>
        <w:t>Исследование функционирования процедур АЦП и вывода информации в микроконтроллерах AVR</w:t>
      </w: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ИС/б-21-о</w:t>
      </w:r>
    </w:p>
    <w:p w:rsidR="00760C50" w:rsidRDefault="008535E5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 Э</w:t>
      </w:r>
      <w:r w:rsidR="00760C50">
        <w:rPr>
          <w:rFonts w:ascii="Times New Roman" w:hAnsi="Times New Roman" w:cs="Times New Roman"/>
          <w:bCs/>
          <w:sz w:val="28"/>
          <w:szCs w:val="28"/>
        </w:rPr>
        <w:t>.</w:t>
      </w: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 В.</w:t>
      </w: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60C50" w:rsidRDefault="00760C50" w:rsidP="00760C50">
      <w:pPr>
        <w:tabs>
          <w:tab w:val="left" w:pos="-851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760C50" w:rsidRDefault="00760C50" w:rsidP="00760C5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</w:p>
    <w:p w:rsidR="00760C50" w:rsidRDefault="00760C50" w:rsidP="008535E5">
      <w:pPr>
        <w:spacing w:after="0" w:line="276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lastRenderedPageBreak/>
        <w:t>1. Цель работы</w:t>
      </w:r>
    </w:p>
    <w:p w:rsidR="00760C50" w:rsidRDefault="00760C50" w:rsidP="00760C5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Целью работы является изучение и исследование процессов цифро-аналогового преобразования сигналов и вывода информации на цифровые индикаторы в однокристальных микро-ЭВМ и приобретение практических навыков составления, исследования и отладки микропроцессорных систем и их программного обеспечения.</w:t>
      </w:r>
    </w:p>
    <w:p w:rsidR="00760C50" w:rsidRPr="00760C50" w:rsidRDefault="00760C50" w:rsidP="00760C5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60C50" w:rsidRDefault="00760C50" w:rsidP="008535E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t>2. Постановка задачи</w:t>
      </w:r>
    </w:p>
    <w:p w:rsidR="00760C50" w:rsidRPr="008535E5" w:rsidRDefault="00760C50" w:rsidP="008535E5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устройство аналого-цифрового преобразователя микроконтроллеров семейства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>
        <w:rPr>
          <w:rFonts w:ascii="Times New Roman" w:hAnsi="Times New Roman"/>
          <w:sz w:val="28"/>
          <w:szCs w:val="28"/>
        </w:rPr>
        <w:t xml:space="preserve"> и особенности его программирования.</w:t>
      </w:r>
    </w:p>
    <w:p w:rsidR="00760C50" w:rsidRPr="008535E5" w:rsidRDefault="00760C50" w:rsidP="008535E5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0E233B">
        <w:rPr>
          <w:rFonts w:ascii="Times New Roman" w:hAnsi="Times New Roman"/>
          <w:sz w:val="28"/>
          <w:szCs w:val="28"/>
        </w:rPr>
        <w:t>Составить схему устройства на основе микроконтроллера типа АТ</w:t>
      </w:r>
      <w:proofErr w:type="gramStart"/>
      <w:r w:rsidRPr="000E233B">
        <w:rPr>
          <w:rFonts w:ascii="Times New Roman" w:hAnsi="Times New Roman"/>
          <w:sz w:val="28"/>
          <w:szCs w:val="28"/>
          <w:lang w:val="en-US"/>
        </w:rPr>
        <w:t>mega</w:t>
      </w:r>
      <w:r>
        <w:rPr>
          <w:rFonts w:ascii="Times New Roman" w:hAnsi="Times New Roman"/>
          <w:sz w:val="28"/>
          <w:szCs w:val="28"/>
        </w:rPr>
        <w:t xml:space="preserve"> ,</w:t>
      </w:r>
      <w:r w:rsidRPr="000E233B"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</w:rPr>
        <w:t>стоящую</w:t>
      </w:r>
      <w:proofErr w:type="gramEnd"/>
      <w:r>
        <w:rPr>
          <w:rFonts w:ascii="Times New Roman" w:hAnsi="Times New Roman"/>
          <w:sz w:val="28"/>
          <w:szCs w:val="28"/>
        </w:rPr>
        <w:t xml:space="preserve"> из датчика не</w:t>
      </w:r>
      <w:r w:rsidRPr="000E233B">
        <w:rPr>
          <w:rFonts w:ascii="Times New Roman" w:hAnsi="Times New Roman"/>
          <w:sz w:val="28"/>
          <w:szCs w:val="28"/>
        </w:rPr>
        <w:t xml:space="preserve">прерывного напряжения, преобразователя двоичного кода в 7-сегментный и дисплея на 7-сегментных индикаторах. </w:t>
      </w:r>
    </w:p>
    <w:p w:rsidR="00760C50" w:rsidRPr="008535E5" w:rsidRDefault="00760C50" w:rsidP="008535E5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0E233B">
        <w:rPr>
          <w:rFonts w:ascii="Times New Roman" w:hAnsi="Times New Roman"/>
          <w:sz w:val="28"/>
          <w:szCs w:val="28"/>
        </w:rPr>
        <w:t xml:space="preserve">Разработать программу на языке ассемблера измерения напряжения и вывода результатов измерения на индикацию. </w:t>
      </w:r>
      <w:r>
        <w:rPr>
          <w:rFonts w:ascii="Times New Roman" w:hAnsi="Times New Roman"/>
          <w:sz w:val="28"/>
          <w:szCs w:val="28"/>
        </w:rPr>
        <w:t xml:space="preserve">Способ измерения и отображения результатов </w:t>
      </w:r>
      <w:r w:rsidRPr="000E233B">
        <w:rPr>
          <w:rFonts w:ascii="Times New Roman" w:hAnsi="Times New Roman"/>
          <w:sz w:val="28"/>
          <w:szCs w:val="28"/>
        </w:rPr>
        <w:t>определяется вариантом задания.</w:t>
      </w:r>
    </w:p>
    <w:p w:rsidR="00760C50" w:rsidRPr="008535E5" w:rsidRDefault="00760C50" w:rsidP="00760C5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отладку программы управления устройством в среде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AVRStudio</w:t>
      </w:r>
      <w:proofErr w:type="spellEnd"/>
      <w:r w:rsidRPr="00945D55">
        <w:rPr>
          <w:rFonts w:ascii="Times New Roman" w:hAnsi="Times New Roman"/>
          <w:sz w:val="28"/>
          <w:szCs w:val="28"/>
        </w:rPr>
        <w:t>.</w:t>
      </w:r>
    </w:p>
    <w:p w:rsidR="00760C50" w:rsidRPr="008535E5" w:rsidRDefault="00760C50" w:rsidP="00760C5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схему устройства,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AE07F2">
        <w:rPr>
          <w:rFonts w:ascii="Times New Roman" w:hAnsi="Times New Roman"/>
          <w:sz w:val="28"/>
          <w:szCs w:val="28"/>
          <w:lang w:eastAsia="ru-RU"/>
        </w:rPr>
        <w:t xml:space="preserve">роизвести запись программы </w:t>
      </w:r>
      <w:r>
        <w:rPr>
          <w:rFonts w:ascii="Times New Roman" w:hAnsi="Times New Roman"/>
          <w:sz w:val="28"/>
          <w:szCs w:val="28"/>
          <w:lang w:eastAsia="ru-RU"/>
        </w:rPr>
        <w:t xml:space="preserve">управления </w:t>
      </w:r>
      <w:r w:rsidRPr="00AE07F2">
        <w:rPr>
          <w:rFonts w:ascii="Times New Roman" w:hAnsi="Times New Roman"/>
          <w:sz w:val="28"/>
          <w:szCs w:val="28"/>
          <w:lang w:eastAsia="ru-RU"/>
        </w:rPr>
        <w:t>в память микроконтроллера</w:t>
      </w:r>
      <w:r>
        <w:rPr>
          <w:rFonts w:ascii="Times New Roman" w:hAnsi="Times New Roman"/>
          <w:sz w:val="28"/>
          <w:szCs w:val="28"/>
        </w:rPr>
        <w:t xml:space="preserve"> и исследовать</w:t>
      </w:r>
      <w:r w:rsidRPr="00945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функционирование разработанной схемы устройства в среде</w:t>
      </w:r>
      <w:r w:rsidRPr="00945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>.</w:t>
      </w:r>
    </w:p>
    <w:p w:rsidR="00760C50" w:rsidRDefault="00760C50" w:rsidP="00760C50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отчет по результатам лабораторных исследований.</w:t>
      </w:r>
    </w:p>
    <w:p w:rsidR="00760C50" w:rsidRPr="00760C50" w:rsidRDefault="00760C50" w:rsidP="00760C5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60C50" w:rsidRDefault="008535E5" w:rsidP="008535E5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Вариант №3</w:t>
      </w:r>
    </w:p>
    <w:p w:rsidR="00760C50" w:rsidRDefault="008535E5" w:rsidP="008535E5">
      <w:pPr>
        <w:spacing w:after="0" w:line="276" w:lineRule="auto"/>
        <w:ind w:firstLine="567"/>
        <w:jc w:val="both"/>
        <w:rPr>
          <w:rFonts w:ascii="Times New Roman" w:hAnsi="Times New Roman"/>
          <w:snapToGrid w:val="0"/>
          <w:sz w:val="28"/>
          <w:szCs w:val="28"/>
        </w:rPr>
      </w:pPr>
      <w:r w:rsidRPr="008535E5">
        <w:rPr>
          <w:rFonts w:ascii="Times New Roman" w:hAnsi="Times New Roman"/>
          <w:snapToGrid w:val="0"/>
          <w:sz w:val="28"/>
          <w:szCs w:val="28"/>
        </w:rPr>
        <w:t xml:space="preserve">В двух регистрах общего назначения записаны числа, определяющие </w:t>
      </w:r>
      <w:proofErr w:type="gramStart"/>
      <w:r w:rsidRPr="008535E5">
        <w:rPr>
          <w:rFonts w:ascii="Times New Roman" w:hAnsi="Times New Roman"/>
          <w:snapToGrid w:val="0"/>
          <w:sz w:val="28"/>
          <w:szCs w:val="28"/>
        </w:rPr>
        <w:t>за-данные</w:t>
      </w:r>
      <w:proofErr w:type="gramEnd"/>
      <w:r w:rsidRPr="008535E5">
        <w:rPr>
          <w:rFonts w:ascii="Times New Roman" w:hAnsi="Times New Roman"/>
          <w:snapToGrid w:val="0"/>
          <w:sz w:val="28"/>
          <w:szCs w:val="28"/>
        </w:rPr>
        <w:t xml:space="preserve"> уровни порогов преобразуемого напряжения. В первом регистре число меньше, чем во втором регистре. Если напряжение на входе АЦП меньше (ниже) порога первого регистра, то на </w:t>
      </w:r>
      <w:proofErr w:type="spellStart"/>
      <w:r w:rsidRPr="008535E5">
        <w:rPr>
          <w:rFonts w:ascii="Times New Roman" w:hAnsi="Times New Roman"/>
          <w:snapToGrid w:val="0"/>
          <w:sz w:val="28"/>
          <w:szCs w:val="28"/>
        </w:rPr>
        <w:t>семисегментном</w:t>
      </w:r>
      <w:proofErr w:type="spellEnd"/>
      <w:r w:rsidRPr="008535E5">
        <w:rPr>
          <w:rFonts w:ascii="Times New Roman" w:hAnsi="Times New Roman"/>
          <w:snapToGrid w:val="0"/>
          <w:sz w:val="28"/>
          <w:szCs w:val="28"/>
        </w:rPr>
        <w:t xml:space="preserve"> индикаторе HG1 высвечивается буква Н. Если результат преобразования АЦП находится между двумя порогами, то он отображается на индикаторах HG1 и HG2 (динамическая индикация). Если же результат преобразования превышает порог второго регистра, то на и</w:t>
      </w:r>
      <w:r>
        <w:rPr>
          <w:rFonts w:ascii="Times New Roman" w:hAnsi="Times New Roman"/>
          <w:snapToGrid w:val="0"/>
          <w:sz w:val="28"/>
          <w:szCs w:val="28"/>
        </w:rPr>
        <w:t xml:space="preserve">ндикатор </w:t>
      </w:r>
      <w:r w:rsidRPr="008535E5">
        <w:rPr>
          <w:rFonts w:ascii="Times New Roman" w:hAnsi="Times New Roman"/>
          <w:snapToGrid w:val="0"/>
          <w:sz w:val="28"/>
          <w:szCs w:val="28"/>
        </w:rPr>
        <w:t>HG1 выводится буква Б. При выполнении зада</w:t>
      </w:r>
      <w:r>
        <w:rPr>
          <w:rFonts w:ascii="Times New Roman" w:hAnsi="Times New Roman"/>
          <w:snapToGrid w:val="0"/>
          <w:sz w:val="28"/>
          <w:szCs w:val="28"/>
        </w:rPr>
        <w:t>ния два младших разряда преобра</w:t>
      </w:r>
      <w:r w:rsidRPr="008535E5">
        <w:rPr>
          <w:rFonts w:ascii="Times New Roman" w:hAnsi="Times New Roman"/>
          <w:snapToGrid w:val="0"/>
          <w:sz w:val="28"/>
          <w:szCs w:val="28"/>
        </w:rPr>
        <w:t>зованного числа АЦП опустить.</w:t>
      </w:r>
    </w:p>
    <w:p w:rsidR="008535E5" w:rsidRPr="008535E5" w:rsidRDefault="008535E5" w:rsidP="008535E5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6"/>
        </w:rPr>
      </w:pPr>
    </w:p>
    <w:p w:rsidR="00760C50" w:rsidRPr="00724B3C" w:rsidRDefault="00760C50" w:rsidP="008535E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724B3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Описание установки</w:t>
      </w:r>
    </w:p>
    <w:p w:rsidR="00760C50" w:rsidRDefault="00760C50" w:rsidP="008535E5">
      <w:pPr>
        <w:pStyle w:val="a4"/>
        <w:spacing w:after="0" w:line="276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Используемый МК </w:t>
      </w:r>
      <w:proofErr w:type="spellStart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ATmega</w:t>
      </w:r>
      <w:proofErr w:type="spellEnd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16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следующие характеристики:</w:t>
      </w:r>
    </w:p>
    <w:p w:rsidR="00760C50" w:rsidRDefault="00760C50" w:rsidP="008535E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Тактовая частота – 16 МГц</w:t>
      </w:r>
      <w:r w:rsidRPr="00724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60C50" w:rsidRDefault="00760C50" w:rsidP="008535E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восьмиразрядных рабочих регистра общего назначения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60C50" w:rsidRPr="00FD3DB5" w:rsidRDefault="00760C50" w:rsidP="008535E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 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60C50" w:rsidRDefault="00760C50" w:rsidP="008535E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16 Кбайт внутрисистемная программируемая </w:t>
      </w:r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Flash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-память</w:t>
      </w:r>
      <w:r w:rsidRPr="00FD3D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60C50" w:rsidRDefault="00760C50" w:rsidP="008535E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Встроенный сторожевой таймер, тактовый генератор;</w:t>
      </w:r>
    </w:p>
    <w:p w:rsidR="00760C50" w:rsidRPr="000C15EA" w:rsidRDefault="00760C50" w:rsidP="008535E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 2.7 – 5.5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60C50" w:rsidRPr="00C908CE" w:rsidRDefault="00760C50" w:rsidP="008535E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60C50" w:rsidRDefault="00760C50" w:rsidP="008535E5">
      <w:pPr>
        <w:tabs>
          <w:tab w:val="center" w:pos="4677"/>
          <w:tab w:val="left" w:pos="7110"/>
        </w:tabs>
        <w:spacing w:after="0" w:line="276" w:lineRule="auto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tab/>
        <w:t>4. Схема устройства</w:t>
      </w:r>
    </w:p>
    <w:p w:rsidR="00760C50" w:rsidRPr="00724B3C" w:rsidRDefault="00760C50" w:rsidP="008535E5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ab/>
        <w:t xml:space="preserve">На рисунке 4.1 изображена электрическая схема устройства в симуляторе </w:t>
      </w:r>
      <w:r>
        <w:rPr>
          <w:rFonts w:ascii="Times New Roman" w:hAnsi="Times New Roman" w:cs="Times New Roman"/>
          <w:color w:val="000000"/>
          <w:sz w:val="28"/>
          <w:szCs w:val="26"/>
          <w:lang w:val="en-US"/>
        </w:rPr>
        <w:t>Proteus</w:t>
      </w:r>
      <w:r>
        <w:rPr>
          <w:rFonts w:ascii="Times New Roman" w:hAnsi="Times New Roman" w:cs="Times New Roman"/>
          <w:color w:val="000000"/>
          <w:sz w:val="28"/>
          <w:szCs w:val="26"/>
        </w:rPr>
        <w:t>.</w:t>
      </w:r>
    </w:p>
    <w:p w:rsidR="00760C50" w:rsidRDefault="008535E5" w:rsidP="008535E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 w:rsidRPr="008535E5"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4371149" cy="3581596"/>
            <wp:effectExtent l="0" t="0" r="0" b="0"/>
            <wp:docPr id="1" name="Рисунок 1" descr="Z:\university\semestr.04\EMS\Lab05\Lab.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university\semestr.04\EMS\Lab05\Lab.05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9" t="28602" r="28535" b="8853"/>
                    <a:stretch/>
                  </pic:blipFill>
                  <pic:spPr bwMode="auto">
                    <a:xfrm>
                      <a:off x="0" y="0"/>
                      <a:ext cx="4375521" cy="358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C50" w:rsidRDefault="00760C50" w:rsidP="008535E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Рисунок 4.1 – Схема устройства в симуляторе</w:t>
      </w:r>
    </w:p>
    <w:p w:rsidR="008535E5" w:rsidRDefault="008535E5">
      <w:pPr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br w:type="page"/>
      </w:r>
    </w:p>
    <w:p w:rsidR="00760C50" w:rsidRDefault="00760C50" w:rsidP="008535E5">
      <w:pPr>
        <w:spacing w:line="276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:rsidR="00760C50" w:rsidRPr="00436C9A" w:rsidRDefault="005076DA" w:rsidP="00760C50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t>5</w:t>
      </w:r>
      <w:r w:rsidR="00760C50" w:rsidRPr="00436C9A">
        <w:rPr>
          <w:rFonts w:ascii="Times New Roman" w:hAnsi="Times New Roman" w:cs="Times New Roman"/>
          <w:color w:val="000000"/>
          <w:sz w:val="32"/>
          <w:szCs w:val="26"/>
        </w:rPr>
        <w:t xml:space="preserve">. </w:t>
      </w:r>
      <w:r w:rsidR="00760C50">
        <w:rPr>
          <w:rFonts w:ascii="Times New Roman" w:hAnsi="Times New Roman" w:cs="Times New Roman"/>
          <w:color w:val="000000"/>
          <w:sz w:val="32"/>
          <w:szCs w:val="26"/>
        </w:rPr>
        <w:t>Текст</w:t>
      </w:r>
      <w:r w:rsidR="00760C50" w:rsidRPr="00436C9A">
        <w:rPr>
          <w:rFonts w:ascii="Times New Roman" w:hAnsi="Times New Roman" w:cs="Times New Roman"/>
          <w:color w:val="000000"/>
          <w:sz w:val="32"/>
          <w:szCs w:val="26"/>
        </w:rPr>
        <w:t xml:space="preserve"> </w:t>
      </w:r>
      <w:r w:rsidR="00760C50">
        <w:rPr>
          <w:rFonts w:ascii="Times New Roman" w:hAnsi="Times New Roman" w:cs="Times New Roman"/>
          <w:color w:val="000000"/>
          <w:sz w:val="32"/>
          <w:szCs w:val="26"/>
        </w:rPr>
        <w:t>программы</w:t>
      </w:r>
    </w:p>
    <w:p w:rsid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  <w:sectPr w:rsidR="008535E5" w:rsidSect="002B3B4E">
          <w:head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lastRenderedPageBreak/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include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8535E5">
        <w:rPr>
          <w:rFonts w:ascii="Courier New" w:hAnsi="Courier New" w:cs="Courier New"/>
          <w:color w:val="808080"/>
          <w:sz w:val="14"/>
          <w:szCs w:val="20"/>
          <w:highlight w:val="white"/>
        </w:rPr>
        <w:t>"m16def.inc"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r16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r17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   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r18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b   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r19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codeH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r20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codeB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r21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seg1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r22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seg2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r23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def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cseg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r24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dseg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.org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0x60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digits</w:t>
      </w:r>
      <w:proofErr w:type="gram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.byte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16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.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cseg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.org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0x0000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init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.org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0x0012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inTimer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.org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0x001c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inADC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fill_data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set_z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0b00111111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0b00000110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0b01011011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2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0b01001111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3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0b01100110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4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0b01101101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5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0b01111101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6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0b00000111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7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0b01111111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8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0b01101111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9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ldi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</w:rPr>
        <w:t>0b01110111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; A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0b01111111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B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0b00111001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C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0b00111111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D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0b01111001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E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0b01110001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 F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st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  <w:proofErr w:type="gramEnd"/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set_z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ZH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high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digits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ZL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low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digits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  <w:proofErr w:type="gram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init</w:t>
      </w:r>
      <w:proofErr w:type="spellEnd"/>
      <w:proofErr w:type="gram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;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Настройка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Stack Pointer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high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RAMEND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SPH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low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RAMEND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out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SPL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 xml:space="preserve">; Подключить 0 </w:t>
      </w:r>
      <w:proofErr w:type="spellStart"/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пин</w:t>
      </w:r>
      <w:proofErr w:type="spellEnd"/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 xml:space="preserve"> порта A на вход с подтягивающим резистором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cbi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DDRA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sbi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PORTA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0b11111111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DDRC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;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Настройка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АЦП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0b00000000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ADMUX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0b11101010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ADCSRA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;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Настройка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таймера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0b00000010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TCCR0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0b00000001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TIMSK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SFIOR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0x75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b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0x85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cseg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0b10000000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codeH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0b01110110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codeB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0b01111101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fill_data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; Разрешить прерывания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sei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; Цикл ожидания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forever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nop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forever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; Обработка прерывания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inADC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ADCL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ADCH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lsr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lsr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</w:t>
      </w:r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swap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lsl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lsl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or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display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8000"/>
          <w:sz w:val="14"/>
          <w:szCs w:val="20"/>
          <w:highlight w:val="white"/>
        </w:rPr>
        <w:t>; Обработка информации для дисплея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display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cp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code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a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brlo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code_down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cp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b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brlo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code_in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code_up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code_down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seg1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codeH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seg2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0b10000000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reti</w:t>
      </w:r>
      <w:proofErr w:type="spellEnd"/>
      <w:proofErr w:type="gram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code_up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seg1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codeB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seg2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0b10000000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reti</w:t>
      </w:r>
      <w:proofErr w:type="spellEnd"/>
      <w:proofErr w:type="gram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code_in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rcall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set_z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andi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0b00001111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add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r30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seg2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ori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seg2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0b10000000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rcall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set_z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code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swap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andi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0b00001111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add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r30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seg1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z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reti</w:t>
      </w:r>
      <w:proofErr w:type="spellEnd"/>
      <w:proofErr w:type="gram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inTimer</w:t>
      </w:r>
      <w:proofErr w:type="spellEnd"/>
      <w:proofErr w:type="gram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0b10000000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eor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cseg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PORTC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cseg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sbrc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cseg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8535E5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timer_second</w:t>
      </w:r>
      <w:proofErr w:type="spell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proofErr w:type="spellEnd"/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seg1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timer_finish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PORTC</w:t>
      </w:r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reti</w:t>
      </w:r>
      <w:proofErr w:type="spellEnd"/>
      <w:proofErr w:type="gramEnd"/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timer_second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8535E5" w:rsidRPr="008535E5" w:rsidRDefault="008535E5" w:rsidP="0085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8535E5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mov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r w:rsidRPr="008535E5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seg2</w:t>
      </w:r>
    </w:p>
    <w:p w:rsidR="008535E5" w:rsidRPr="008535E5" w:rsidRDefault="008535E5" w:rsidP="00760C5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sectPr w:rsidR="008535E5" w:rsidRPr="008535E5" w:rsidSect="008535E5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titlePg/>
          <w:docGrid w:linePitch="360"/>
        </w:sectPr>
      </w:pPr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8535E5">
        <w:rPr>
          <w:rFonts w:ascii="Courier New" w:hAnsi="Courier New" w:cs="Courier New"/>
          <w:color w:val="000000"/>
          <w:sz w:val="14"/>
          <w:szCs w:val="20"/>
          <w:highlight w:val="white"/>
        </w:rPr>
        <w:t>timer_finish</w:t>
      </w:r>
      <w:proofErr w:type="spellEnd"/>
    </w:p>
    <w:p w:rsidR="00760C50" w:rsidRPr="002B3B4E" w:rsidRDefault="00760C50" w:rsidP="00760C5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8535E5" w:rsidRPr="008535E5" w:rsidRDefault="008535E5" w:rsidP="008535E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0"/>
          <w:highlight w:val="white"/>
        </w:rPr>
      </w:pPr>
      <w:bookmarkStart w:id="0" w:name="_GoBack"/>
      <w:bookmarkEnd w:id="0"/>
    </w:p>
    <w:p w:rsidR="00760C50" w:rsidRPr="005076DA" w:rsidRDefault="00760C50" w:rsidP="008535E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32"/>
          <w:szCs w:val="20"/>
          <w:highlight w:val="white"/>
        </w:rPr>
      </w:pPr>
      <w:r>
        <w:rPr>
          <w:rFonts w:ascii="Times New Roman" w:hAnsi="Times New Roman" w:cs="Times New Roman"/>
          <w:bCs/>
          <w:sz w:val="32"/>
          <w:szCs w:val="20"/>
          <w:highlight w:val="white"/>
        </w:rPr>
        <w:t>Вывод</w:t>
      </w:r>
    </w:p>
    <w:p w:rsidR="00760C50" w:rsidRPr="00760C50" w:rsidRDefault="00760C50" w:rsidP="008535E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</w:t>
      </w:r>
      <w:r w:rsidR="005076DA">
        <w:rPr>
          <w:rFonts w:ascii="Times New Roman" w:hAnsi="Times New Roman"/>
          <w:sz w:val="28"/>
          <w:szCs w:val="28"/>
        </w:rPr>
        <w:t>аботы было изучены и исследованы</w:t>
      </w:r>
      <w:r>
        <w:rPr>
          <w:rFonts w:ascii="Times New Roman" w:hAnsi="Times New Roman"/>
          <w:sz w:val="28"/>
          <w:szCs w:val="28"/>
        </w:rPr>
        <w:t xml:space="preserve"> процессы цифрового-аналогового преобразования сигналов и </w:t>
      </w:r>
      <w:r w:rsidR="005076DA">
        <w:rPr>
          <w:rFonts w:ascii="Times New Roman" w:hAnsi="Times New Roman"/>
          <w:sz w:val="28"/>
          <w:szCs w:val="28"/>
        </w:rPr>
        <w:t>информации на цифровые индикаторы в однокристальных микро-ЭВМ и приобретены практические навыки составления, исследования и отладки микропроцессорных систем и их программного обеспечения.</w:t>
      </w:r>
    </w:p>
    <w:p w:rsidR="00760C50" w:rsidRPr="00C908CE" w:rsidRDefault="00760C50" w:rsidP="00760C5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60C50" w:rsidRDefault="00760C50" w:rsidP="00760C50"/>
    <w:p w:rsidR="00F729F5" w:rsidRDefault="00F729F5"/>
    <w:sectPr w:rsidR="00F729F5" w:rsidSect="008535E5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535E5">
      <w:pPr>
        <w:spacing w:after="0" w:line="240" w:lineRule="auto"/>
      </w:pPr>
      <w:r>
        <w:separator/>
      </w:r>
    </w:p>
  </w:endnote>
  <w:endnote w:type="continuationSeparator" w:id="0">
    <w:p w:rsidR="00000000" w:rsidRDefault="0085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535E5">
      <w:pPr>
        <w:spacing w:after="0" w:line="240" w:lineRule="auto"/>
      </w:pPr>
      <w:r>
        <w:separator/>
      </w:r>
    </w:p>
  </w:footnote>
  <w:footnote w:type="continuationSeparator" w:id="0">
    <w:p w:rsidR="00000000" w:rsidRDefault="0085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6938631"/>
      <w:docPartObj>
        <w:docPartGallery w:val="Page Numbers (Top of Page)"/>
        <w:docPartUnique/>
      </w:docPartObj>
    </w:sdtPr>
    <w:sdtEndPr/>
    <w:sdtContent>
      <w:p w:rsidR="002B3B4E" w:rsidRDefault="00BE6E2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5E5">
          <w:rPr>
            <w:noProof/>
          </w:rPr>
          <w:t>2</w:t>
        </w:r>
        <w:r>
          <w:fldChar w:fldCharType="end"/>
        </w:r>
      </w:p>
    </w:sdtContent>
  </w:sdt>
  <w:p w:rsidR="002B3B4E" w:rsidRDefault="008535E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79993757"/>
    <w:multiLevelType w:val="hybridMultilevel"/>
    <w:tmpl w:val="ACE8F478"/>
    <w:lvl w:ilvl="0" w:tplc="CE762DB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93C"/>
    <w:multiLevelType w:val="hybridMultilevel"/>
    <w:tmpl w:val="F376B8E8"/>
    <w:lvl w:ilvl="0" w:tplc="2B90A500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ascii="Times New Roman" w:eastAsia="Times New Roman" w:hAnsi="Times New Roman" w:cs="Times New Roman"/>
        <w:b w:val="0"/>
      </w:rPr>
    </w:lvl>
    <w:lvl w:ilvl="1" w:tplc="B14094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3E"/>
    <w:rsid w:val="003C233E"/>
    <w:rsid w:val="005076DA"/>
    <w:rsid w:val="00760C50"/>
    <w:rsid w:val="008535E5"/>
    <w:rsid w:val="00BE6E2D"/>
    <w:rsid w:val="00F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1E18E48-C22D-485D-81F0-0E79ACF1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0C5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60C5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0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0C50"/>
  </w:style>
  <w:style w:type="paragraph" w:styleId="a7">
    <w:name w:val="Balloon Text"/>
    <w:basedOn w:val="a"/>
    <w:link w:val="a8"/>
    <w:uiPriority w:val="99"/>
    <w:semiHidden/>
    <w:unhideWhenUsed/>
    <w:rsid w:val="00BE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6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justnero</cp:lastModifiedBy>
  <cp:revision>3</cp:revision>
  <cp:lastPrinted>2016-05-11T21:21:00Z</cp:lastPrinted>
  <dcterms:created xsi:type="dcterms:W3CDTF">2016-05-11T20:31:00Z</dcterms:created>
  <dcterms:modified xsi:type="dcterms:W3CDTF">2016-05-11T22:46:00Z</dcterms:modified>
</cp:coreProperties>
</file>