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DF9E85" w14:textId="77777777" w:rsidR="000603DA" w:rsidRPr="000603DA" w:rsidRDefault="000603DA" w:rsidP="000603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МИНИСТЕРСТВО ОБРАЗОВАНИЯ И НАУКИ РОССИЙСКОЙ ФЕДЕРАЦИИ</w:t>
      </w:r>
    </w:p>
    <w:p w14:paraId="68D12F0D" w14:textId="77777777" w:rsidR="000603DA" w:rsidRPr="000603DA" w:rsidRDefault="000603DA" w:rsidP="000603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Федерально автономное бюджетное образовательное учреждение высшего образования</w:t>
      </w:r>
    </w:p>
    <w:p w14:paraId="3C0704A7" w14:textId="77777777" w:rsidR="000603DA" w:rsidRPr="000603DA" w:rsidRDefault="000603DA" w:rsidP="000603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«Севастопольский государственный университет»</w:t>
      </w:r>
    </w:p>
    <w:p w14:paraId="744A48F7" w14:textId="02E53597" w:rsidR="000603DA" w:rsidRPr="000603DA" w:rsidRDefault="000603DA" w:rsidP="000603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кафедра </w:t>
      </w:r>
      <w:r w:rsidR="00CB2B2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«Информационные</w:t>
      </w: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систем</w:t>
      </w:r>
      <w:r w:rsidR="00CB2B23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ы»</w:t>
      </w:r>
    </w:p>
    <w:p w14:paraId="60DE24D0" w14:textId="77777777" w:rsidR="000603DA" w:rsidRPr="000603DA" w:rsidRDefault="000603DA" w:rsidP="000603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45372DC8" w14:textId="0A1967F5" w:rsidR="000603DA" w:rsidRPr="000603DA" w:rsidRDefault="00A05D69" w:rsidP="000603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Куркчи Ариф Эрнестович</w:t>
      </w:r>
    </w:p>
    <w:p w14:paraId="70E432E9" w14:textId="77777777" w:rsidR="000603DA" w:rsidRPr="000603DA" w:rsidRDefault="000603DA" w:rsidP="000603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7D820C00" w14:textId="77777777" w:rsidR="000603DA" w:rsidRPr="000603DA" w:rsidRDefault="000603DA" w:rsidP="000603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Институт информационных технологий и управления в технических системах</w:t>
      </w:r>
    </w:p>
    <w:p w14:paraId="011369D8" w14:textId="77777777" w:rsidR="000603DA" w:rsidRPr="000603DA" w:rsidRDefault="000603DA" w:rsidP="000603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курс 4 группа ИС/б-41-о</w:t>
      </w:r>
    </w:p>
    <w:p w14:paraId="60D03119" w14:textId="77777777" w:rsidR="000603DA" w:rsidRPr="000603DA" w:rsidRDefault="000603DA" w:rsidP="000603DA">
      <w:pPr>
        <w:widowControl w:val="0"/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09.03.02 Информационные системы и технологии (уровень бакалавриата)</w:t>
      </w:r>
    </w:p>
    <w:p w14:paraId="2DF87DAD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14:paraId="30FA22E0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14:paraId="0718BABA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14:paraId="5AC032C2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</w:p>
    <w:p w14:paraId="1A68175E" w14:textId="26E26066" w:rsidR="000603DA" w:rsidRPr="003745E2" w:rsidRDefault="00CB2B23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РЕФЕРАТ</w:t>
      </w:r>
    </w:p>
    <w:p w14:paraId="2D50A9F1" w14:textId="75179A0E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12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по дисциплине «ОСНОВЫ </w:t>
      </w:r>
      <w:r w:rsidR="003D47A5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ЗАЩИТЫ ИНФОРМАЦИИ</w:t>
      </w:r>
      <w:bookmarkStart w:id="0" w:name="_GoBack"/>
      <w:bookmarkEnd w:id="0"/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»</w:t>
      </w:r>
    </w:p>
    <w:p w14:paraId="0A945606" w14:textId="67756864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b/>
          <w:bCs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на тему «</w:t>
      </w:r>
      <w:r w:rsidR="00967521" w:rsidRPr="00967521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Сравнение критериев безопасности компьютерных систем Мин</w:t>
      </w:r>
      <w:r w:rsidR="00924AF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истерства </w:t>
      </w:r>
      <w:r w:rsidR="00967521" w:rsidRPr="00967521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Об</w:t>
      </w:r>
      <w:r w:rsidR="00924AFD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ороны</w:t>
      </w:r>
      <w:r w:rsidR="00967521" w:rsidRPr="00967521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США и Европейских критериев безопасности ИТ</w:t>
      </w: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»</w:t>
      </w:r>
    </w:p>
    <w:p w14:paraId="77B4E4FD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31568852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5FB8760C" w14:textId="77777777" w:rsid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3C2C143B" w14:textId="77777777" w:rsidR="00924A83" w:rsidRPr="000603DA" w:rsidRDefault="00924A83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42959668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7FB7EAC5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Отметка о зачете ____________________        ________</w:t>
      </w:r>
    </w:p>
    <w:p w14:paraId="4DB68359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jc w:val="center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                                                                            (дата)</w:t>
      </w:r>
    </w:p>
    <w:p w14:paraId="6DD9C9DE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57223000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55984EA2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4F0D8680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54EDBAAF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3F1FB1C7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  <w:t>Руководитель практикума</w:t>
      </w:r>
    </w:p>
    <w:p w14:paraId="3DF3EFD7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5244EF0F" w14:textId="7E7384C8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val="single" w:color="000000"/>
          <w:bdr w:val="nil"/>
          <w:lang w:eastAsia="ru-RU"/>
        </w:rPr>
      </w:pP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              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  <w:t xml:space="preserve">   </w:t>
      </w:r>
      <w:r w:rsidR="00561D2D">
        <w:rPr>
          <w:rFonts w:ascii="Times New Roman" w:eastAsia="Arial Unicode MS" w:hAnsi="Times New Roman" w:cs="Arial Unicode MS"/>
          <w:color w:val="000000"/>
          <w:sz w:val="28"/>
          <w:szCs w:val="28"/>
          <w:u w:val="single" w:color="000000"/>
          <w:bdr w:val="nil"/>
          <w:lang w:eastAsia="ru-RU"/>
        </w:rPr>
        <w:t>ассистент</w:t>
      </w: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 </w:t>
      </w:r>
      <w:r w:rsidR="00EE558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</w: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   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  </w:t>
      </w: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val="single" w:color="000000"/>
          <w:bdr w:val="nil"/>
          <w:lang w:eastAsia="ru-RU"/>
        </w:rPr>
        <w:t xml:space="preserve">    </w:t>
      </w: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val="single" w:color="000000"/>
          <w:bdr w:val="nil"/>
          <w:lang w:eastAsia="ru-RU"/>
        </w:rPr>
        <w:tab/>
      </w:r>
      <w:r w:rsidR="00EE558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  <w:t xml:space="preserve"> </w:t>
      </w:r>
      <w:r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 xml:space="preserve"> </w:t>
      </w:r>
      <w:r w:rsidR="00694665">
        <w:rPr>
          <w:rFonts w:ascii="Times New Roman" w:eastAsia="Arial Unicode MS" w:hAnsi="Times New Roman" w:cs="Arial Unicode MS"/>
          <w:color w:val="000000"/>
          <w:sz w:val="28"/>
          <w:szCs w:val="28"/>
          <w:u w:val="single" w:color="000000"/>
          <w:bdr w:val="nil"/>
          <w:lang w:eastAsia="ru-RU"/>
        </w:rPr>
        <w:t>Гончаренко Д. Г</w:t>
      </w: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val="single" w:color="000000"/>
          <w:bdr w:val="nil"/>
          <w:lang w:eastAsia="ru-RU"/>
        </w:rPr>
        <w:t>.</w:t>
      </w:r>
    </w:p>
    <w:p w14:paraId="3993F821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</w: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ab/>
        <w:t xml:space="preserve"> (должность)               (подпись)      (инициалы, фамилия)</w:t>
      </w:r>
    </w:p>
    <w:p w14:paraId="7CA2D01E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48C22928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5BB1C948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4E83C29F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2FCE2415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124AF6B3" w14:textId="77777777" w:rsid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0210EE15" w14:textId="6DCAEF69" w:rsidR="00924A83" w:rsidRPr="000603DA" w:rsidRDefault="00924A83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60E6E5ED" w14:textId="77777777" w:rsidR="000603DA" w:rsidRPr="000603DA" w:rsidRDefault="000603DA" w:rsidP="000603DA">
      <w:p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</w:pPr>
    </w:p>
    <w:p w14:paraId="7B7F318F" w14:textId="0CAEC3F3" w:rsidR="007A35F5" w:rsidRPr="005D3D89" w:rsidRDefault="000603DA" w:rsidP="000603DA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0603DA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Севастополь 201</w:t>
      </w:r>
      <w:r w:rsidR="00B378D2">
        <w:rPr>
          <w:rFonts w:ascii="Times New Roman" w:eastAsia="Arial Unicode MS" w:hAnsi="Times New Roman" w:cs="Arial Unicode MS"/>
          <w:color w:val="000000"/>
          <w:sz w:val="28"/>
          <w:szCs w:val="28"/>
          <w:u w:color="000000"/>
          <w:bdr w:val="nil"/>
          <w:lang w:eastAsia="ru-RU"/>
        </w:rPr>
        <w:t>8</w:t>
      </w:r>
      <w:r w:rsidR="007A35F5">
        <w:rPr>
          <w:rFonts w:ascii="Times New Roman" w:hAnsi="Times New Roman" w:cs="Times New Roman"/>
          <w:sz w:val="28"/>
          <w:szCs w:val="28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5001047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01126616" w14:textId="34FAE6BC" w:rsidR="00BF5FC4" w:rsidRPr="00967521" w:rsidRDefault="005D3D89" w:rsidP="00967521">
          <w:pPr>
            <w:pStyle w:val="a4"/>
            <w:spacing w:before="0" w:line="360" w:lineRule="auto"/>
            <w:jc w:val="center"/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</w:pPr>
          <w:r w:rsidRPr="00967521">
            <w:rPr>
              <w:rFonts w:ascii="Times New Roman" w:hAnsi="Times New Roman" w:cs="Times New Roman"/>
              <w:b/>
              <w:color w:val="auto"/>
              <w:sz w:val="28"/>
              <w:szCs w:val="28"/>
            </w:rPr>
            <w:t>СОДЕРЖАНИЕ</w:t>
          </w:r>
        </w:p>
        <w:p w14:paraId="5F149DE9" w14:textId="77777777" w:rsidR="005D3D89" w:rsidRPr="00967521" w:rsidRDefault="005D3D89" w:rsidP="0096752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18729423" w14:textId="77777777" w:rsidR="005D3D89" w:rsidRPr="00967521" w:rsidRDefault="005D3D89" w:rsidP="00967521">
          <w:pPr>
            <w:spacing w:after="0" w:line="360" w:lineRule="auto"/>
            <w:rPr>
              <w:rFonts w:ascii="Times New Roman" w:hAnsi="Times New Roman" w:cs="Times New Roman"/>
              <w:sz w:val="28"/>
              <w:szCs w:val="28"/>
            </w:rPr>
          </w:pPr>
        </w:p>
        <w:p w14:paraId="77505905" w14:textId="77777777" w:rsidR="005D0309" w:rsidRPr="00967521" w:rsidRDefault="00BF5FC4" w:rsidP="00967521">
          <w:pPr>
            <w:pStyle w:val="11"/>
            <w:tabs>
              <w:tab w:val="clear" w:pos="9345"/>
              <w:tab w:val="right" w:leader="dot" w:pos="992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6752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6752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6752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505204618" w:history="1">
            <w:r w:rsidR="005D0309" w:rsidRPr="00967521">
              <w:rPr>
                <w:rStyle w:val="a5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_Toc505204618 \h </w:instrTex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73FEB0" w14:textId="77777777" w:rsidR="005D0309" w:rsidRPr="00967521" w:rsidRDefault="006B1DE3" w:rsidP="00967521">
          <w:pPr>
            <w:pStyle w:val="11"/>
            <w:tabs>
              <w:tab w:val="clear" w:pos="9345"/>
              <w:tab w:val="right" w:leader="dot" w:pos="992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5204619" w:history="1">
            <w:r w:rsidR="005D0309" w:rsidRPr="0096752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1</w:t>
            </w:r>
            <w:r w:rsidR="005D0309" w:rsidRPr="009675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D0309" w:rsidRPr="0096752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«ОРАНЖЕВАЯ КНИГА»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_Toc505204619 \h </w:instrTex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FE991A" w14:textId="77777777" w:rsidR="005D0309" w:rsidRPr="00967521" w:rsidRDefault="006B1DE3" w:rsidP="00967521">
          <w:pPr>
            <w:pStyle w:val="2"/>
            <w:tabs>
              <w:tab w:val="left" w:pos="880"/>
              <w:tab w:val="right" w:leader="dot" w:pos="9921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05204620" w:history="1">
            <w:r w:rsidR="005D0309" w:rsidRPr="0096752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1.1</w:t>
            </w:r>
            <w:r w:rsidR="005D0309" w:rsidRPr="0096752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D0309" w:rsidRPr="0096752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Функциональные требования безопасности</w: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_Toc505204620 \h </w:instrTex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445B41" w14:textId="77777777" w:rsidR="005D0309" w:rsidRPr="00967521" w:rsidRDefault="006B1DE3" w:rsidP="00967521">
          <w:pPr>
            <w:pStyle w:val="2"/>
            <w:tabs>
              <w:tab w:val="left" w:pos="880"/>
              <w:tab w:val="right" w:leader="dot" w:pos="9921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05204621" w:history="1">
            <w:r w:rsidR="005D0309" w:rsidRPr="00967521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1.2</w:t>
            </w:r>
            <w:r w:rsidR="005D0309" w:rsidRPr="0096752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D0309" w:rsidRPr="00967521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Группы безопасности компьютерных систем</w: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_Toc505204621 \h </w:instrTex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6D9A2B" w14:textId="77777777" w:rsidR="005D0309" w:rsidRPr="00967521" w:rsidRDefault="006B1DE3" w:rsidP="00967521">
          <w:pPr>
            <w:pStyle w:val="11"/>
            <w:tabs>
              <w:tab w:val="clear" w:pos="9345"/>
              <w:tab w:val="right" w:leader="dot" w:pos="992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5204622" w:history="1">
            <w:r w:rsidR="005D0309" w:rsidRPr="0096752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3</w:t>
            </w:r>
            <w:r w:rsidR="005D0309" w:rsidRPr="009675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D0309" w:rsidRPr="0096752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ЕВРОПЕЙСКИЕ КРИТЕРИИ БЕЗОПАСНОСТИ ИНФОРМАЦИОННЫХ ТЕХНОЛОГИЙ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_Toc505204622 \h </w:instrTex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C01705" w14:textId="77777777" w:rsidR="005D0309" w:rsidRPr="00967521" w:rsidRDefault="006B1DE3" w:rsidP="00967521">
          <w:pPr>
            <w:pStyle w:val="2"/>
            <w:tabs>
              <w:tab w:val="left" w:pos="880"/>
              <w:tab w:val="right" w:leader="dot" w:pos="9921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05204623" w:history="1">
            <w:r w:rsidR="005D0309" w:rsidRPr="0096752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3.1</w:t>
            </w:r>
            <w:r w:rsidR="005D0309" w:rsidRPr="0096752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D0309" w:rsidRPr="00967521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Функциональные критерии</w: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_Toc505204623 \h </w:instrTex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12</w: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6400BE2" w14:textId="77777777" w:rsidR="005D0309" w:rsidRPr="00967521" w:rsidRDefault="006B1DE3" w:rsidP="00967521">
          <w:pPr>
            <w:pStyle w:val="2"/>
            <w:tabs>
              <w:tab w:val="left" w:pos="880"/>
              <w:tab w:val="right" w:leader="dot" w:pos="9921"/>
            </w:tabs>
            <w:spacing w:after="0" w:line="360" w:lineRule="auto"/>
            <w:rPr>
              <w:rFonts w:ascii="Times New Roman" w:hAnsi="Times New Roman"/>
              <w:noProof/>
              <w:sz w:val="28"/>
              <w:szCs w:val="28"/>
            </w:rPr>
          </w:pPr>
          <w:hyperlink w:anchor="_Toc505204624" w:history="1">
            <w:r w:rsidR="005D0309" w:rsidRPr="00967521">
              <w:rPr>
                <w:rStyle w:val="a5"/>
                <w:rFonts w:ascii="Times New Roman" w:hAnsi="Times New Roman"/>
                <w:noProof/>
                <w:sz w:val="28"/>
                <w:szCs w:val="28"/>
              </w:rPr>
              <w:t>3.2</w:t>
            </w:r>
            <w:r w:rsidR="005D0309" w:rsidRPr="00967521">
              <w:rPr>
                <w:rFonts w:ascii="Times New Roman" w:hAnsi="Times New Roman"/>
                <w:noProof/>
                <w:sz w:val="28"/>
                <w:szCs w:val="28"/>
              </w:rPr>
              <w:tab/>
            </w:r>
            <w:r w:rsidR="005D0309" w:rsidRPr="00967521">
              <w:rPr>
                <w:rStyle w:val="a5"/>
                <w:rFonts w:ascii="Times New Roman" w:hAnsi="Times New Roman"/>
                <w:bCs/>
                <w:noProof/>
                <w:sz w:val="28"/>
                <w:szCs w:val="28"/>
              </w:rPr>
              <w:t>Критерии адекватности</w: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_Toc505204624 \h </w:instrTex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14</w:t>
            </w:r>
            <w:r w:rsidR="005D0309" w:rsidRPr="00967521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14BAB0" w14:textId="77777777" w:rsidR="005D0309" w:rsidRPr="00967521" w:rsidRDefault="006B1DE3" w:rsidP="00967521">
          <w:pPr>
            <w:pStyle w:val="11"/>
            <w:tabs>
              <w:tab w:val="clear" w:pos="9345"/>
              <w:tab w:val="right" w:leader="dot" w:pos="992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5204625" w:history="1">
            <w:r w:rsidR="005D0309" w:rsidRPr="00967521">
              <w:rPr>
                <w:rStyle w:val="a5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4</w:t>
            </w:r>
            <w:r w:rsidR="005D0309" w:rsidRPr="00967521">
              <w:rPr>
                <w:rFonts w:ascii="Times New Roman" w:eastAsiaTheme="minorEastAsia" w:hAnsi="Times New Roman" w:cs="Times New Roman"/>
                <w:noProof/>
                <w:sz w:val="28"/>
                <w:szCs w:val="28"/>
                <w:lang w:eastAsia="ru-RU"/>
              </w:rPr>
              <w:tab/>
            </w:r>
            <w:r w:rsidR="005D0309" w:rsidRPr="00967521">
              <w:rPr>
                <w:rStyle w:val="a5"/>
                <w:rFonts w:ascii="Times New Roman" w:eastAsia="Times New Roman" w:hAnsi="Times New Roman" w:cs="Times New Roman"/>
                <w:bCs/>
                <w:iCs/>
                <w:noProof/>
                <w:sz w:val="28"/>
                <w:szCs w:val="28"/>
                <w:lang w:eastAsia="ru-RU"/>
              </w:rPr>
              <w:t>СРАВНЕНИЕ КРИТЕРИЕВ ПО ОБОБЩЕННЫМ ПОКАЗАТЕЛЯМ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_Toc505204625 \h </w:instrTex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16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04AC6C3" w14:textId="77777777" w:rsidR="005D0309" w:rsidRPr="00967521" w:rsidRDefault="006B1DE3" w:rsidP="00967521">
          <w:pPr>
            <w:pStyle w:val="11"/>
            <w:tabs>
              <w:tab w:val="clear" w:pos="9345"/>
              <w:tab w:val="right" w:leader="dot" w:pos="992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5204626" w:history="1">
            <w:r w:rsidR="005D0309" w:rsidRPr="0096752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ЗАКЛЮЧЕНИЕ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_Toc505204626 \h </w:instrTex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B7CBA1" w14:textId="77777777" w:rsidR="005D0309" w:rsidRPr="00967521" w:rsidRDefault="006B1DE3" w:rsidP="00967521">
          <w:pPr>
            <w:pStyle w:val="11"/>
            <w:tabs>
              <w:tab w:val="clear" w:pos="9345"/>
              <w:tab w:val="right" w:leader="dot" w:pos="9921"/>
            </w:tabs>
            <w:spacing w:after="0" w:line="36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505204627" w:history="1">
            <w:r w:rsidR="005D0309" w:rsidRPr="00967521">
              <w:rPr>
                <w:rStyle w:val="a5"/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t>СПИСОК ЛИТЕРАТУРЫ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_Toc505204627 \h </w:instrTex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5D0309" w:rsidRPr="0096752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30CFAD1" w14:textId="77777777" w:rsidR="00BF5FC4" w:rsidRPr="00B13156" w:rsidRDefault="00BF5FC4" w:rsidP="00967521">
          <w:pPr>
            <w:spacing w:after="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67521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0C168CAC" w14:textId="77777777" w:rsidR="008E6BF5" w:rsidRPr="00B13156" w:rsidRDefault="008E6BF5" w:rsidP="005D3D89">
      <w:pPr>
        <w:spacing w:line="360" w:lineRule="auto"/>
        <w:rPr>
          <w:rFonts w:ascii="Times New Roman" w:hAnsi="Times New Roman" w:cs="Times New Roman"/>
          <w:sz w:val="28"/>
          <w:szCs w:val="28"/>
        </w:rPr>
        <w:sectPr w:rsidR="008E6BF5" w:rsidRPr="00B13156" w:rsidSect="00791433">
          <w:headerReference w:type="even" r:id="rId8"/>
          <w:pgSz w:w="11906" w:h="16838"/>
          <w:pgMar w:top="1134" w:right="567" w:bottom="1134" w:left="1418" w:header="709" w:footer="709" w:gutter="0"/>
          <w:cols w:space="708"/>
          <w:titlePg/>
          <w:docGrid w:linePitch="360"/>
        </w:sectPr>
      </w:pPr>
    </w:p>
    <w:p w14:paraId="474EC5E7" w14:textId="361AE95A" w:rsidR="00D404DA" w:rsidRPr="00B13156" w:rsidRDefault="00D404DA" w:rsidP="00967521">
      <w:pPr>
        <w:pStyle w:val="1"/>
        <w:spacing w:before="0" w:line="360" w:lineRule="auto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505204618"/>
      <w:r w:rsidRPr="00B13156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1"/>
    </w:p>
    <w:p w14:paraId="340B07EF" w14:textId="77777777" w:rsidR="00D404DA" w:rsidRPr="00B13156" w:rsidRDefault="00D404DA" w:rsidP="00B131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63C2D93" w14:textId="77777777" w:rsidR="00D404DA" w:rsidRPr="00B13156" w:rsidRDefault="00D404DA" w:rsidP="00B131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41C80B04" w14:textId="77777777" w:rsidR="00977C8E" w:rsidRPr="00B13156" w:rsidRDefault="00977C8E" w:rsidP="00B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156">
        <w:rPr>
          <w:rFonts w:ascii="Times New Roman" w:hAnsi="Times New Roman" w:cs="Times New Roman"/>
          <w:sz w:val="28"/>
          <w:szCs w:val="28"/>
        </w:rPr>
        <w:t>В настоящее время имеет большое значение система стандартов и иных нормативных документов, используемых в большинстве развитых стран и устанавливающих требования к защищенности информации в компьютерных системах. В большинстве случаев эти требования задаются перечнем механизмов защиты, которые необходимо иметь в КС для того, чтобы она соответствовала определенному классу защиты.</w:t>
      </w:r>
    </w:p>
    <w:p w14:paraId="325B784A" w14:textId="77777777" w:rsidR="00977C8E" w:rsidRPr="00B13156" w:rsidRDefault="00977C8E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В работах, проводимых в области стандартизации, исключительно важным является международный опыт. Несмотря на то, что в России государственные нормативные документы в области защиты информации, обрабатываемой средствами вычислительной техники, начали разрабатываться ещё в 60-е годы, комплексный документ поэтому направление впервые появился в США, где в 1983 г. были опубликованы «Критерии оценки безопасности компьютерных систем» (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Trusted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Evaluation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Criteria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TCSEC), разработанные министерством обороны США. За данным документом закрепилось неформальное название «Оранжевая книга», так как первоначально он был опубликован в виде книги в оранжевой обложке. Критерии TCSEC явились первым открытым стандартом в области безопасности компьютерных систем. Все последующие стандарты разрабатывались под его влиянием и с учетом опыта его использования. </w:t>
      </w:r>
    </w:p>
    <w:p w14:paraId="7A226E92" w14:textId="77777777" w:rsidR="00977C8E" w:rsidRPr="00B13156" w:rsidRDefault="00977C8E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Позже в 1991 году страны Европы (Франция, Германия, Великобритания и Голландия) приняли согласованный документ под названием Критерии</w:t>
      </w:r>
      <w:r w:rsidRPr="00B13156">
        <w:rPr>
          <w:rFonts w:ascii="Times New Roman" w:hAnsi="Times New Roman" w:cs="Times New Roman"/>
          <w:bCs/>
          <w:sz w:val="28"/>
          <w:szCs w:val="28"/>
        </w:rPr>
        <w:t xml:space="preserve"> безопасности информационных технологий</w:t>
      </w: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«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Information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Technology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Security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Evaluation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Criteria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ITSEC»). </w:t>
      </w:r>
    </w:p>
    <w:p w14:paraId="15F8C004" w14:textId="77777777" w:rsidR="00977C8E" w:rsidRPr="00B13156" w:rsidRDefault="00977C8E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Сравнение этих критериев представляет особый интерес, так как они являются первыми обобщенными документами в США и Европе, а также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ослужили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основой для других документов по информационной безопасности.</w:t>
      </w:r>
    </w:p>
    <w:p w14:paraId="3F7B8882" w14:textId="77777777" w:rsidR="00D404DA" w:rsidRPr="00B13156" w:rsidRDefault="00D404DA" w:rsidP="00B131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0130AB63" w14:textId="1B5462B3" w:rsidR="00D404DA" w:rsidRPr="00B13156" w:rsidRDefault="00977C8E" w:rsidP="00967521">
      <w:pPr>
        <w:pStyle w:val="1"/>
        <w:numPr>
          <w:ilvl w:val="0"/>
          <w:numId w:val="4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2" w:name="_Toc505204619"/>
      <w:r w:rsidRPr="00B131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«ОРАНЖЕВАЯ КНИГА»</w:t>
      </w:r>
      <w:bookmarkEnd w:id="2"/>
    </w:p>
    <w:p w14:paraId="432BA55E" w14:textId="77777777" w:rsidR="00D404DA" w:rsidRPr="00B13156" w:rsidRDefault="00D404DA" w:rsidP="00B131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C73EE06" w14:textId="77777777" w:rsidR="00D404DA" w:rsidRPr="00B13156" w:rsidRDefault="00D404DA" w:rsidP="00B131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8471408" w14:textId="77777777" w:rsidR="00977C8E" w:rsidRPr="00B13156" w:rsidRDefault="00977C8E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Критерии безопасности компьютерных систем министерства обороны США или стандарт TCSEC, получившие название «Оранжевая книга», ориентированы на обеспечение безопасности информации в компьютерных системах. При этом понятие «обеспечение безопасности информации» основывается на следующем предположении: компьютерная система является безопасной, если она обеспечивает контроль за доступом к информации так, что только надлежащим образом уполномоченные лица или процессы, функционирующие от их имени, имеют право читать, писать, создавать или уничтожать информацию.  </w:t>
      </w:r>
    </w:p>
    <w:p w14:paraId="69D85936" w14:textId="77777777" w:rsidR="00977C8E" w:rsidRPr="00B13156" w:rsidRDefault="00977C8E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Критерии безопасности, изложенные в «Оранжевой книге», ориентированы в основном на разработку и сертификацию многопользовательских операционных систем и требуют определенной интерпретации для применения в других областях, например для баз данных и сетей. </w:t>
      </w:r>
    </w:p>
    <w:p w14:paraId="2BE35272" w14:textId="77777777" w:rsidR="00977C8E" w:rsidRPr="00B13156" w:rsidRDefault="00977C8E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«Критерии безопасности компьютерных систем» (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Trusted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Computer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System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Evalualion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Сriteria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были разработаны и опубликованы Министерством обороны США в 1983 году с целью определения требований безопасности, предъявляемых к аппаратному, программному и специальному программному и информационному обеспечению компьютерных систем и выработки методики и технологии анализа степени поддержки политики безопасности в компьютерных системах в основном военного назначения. </w:t>
      </w:r>
    </w:p>
    <w:p w14:paraId="4ADEB37C" w14:textId="77777777" w:rsidR="00977C8E" w:rsidRPr="00B13156" w:rsidRDefault="00977C8E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Без преувеличения можно утверждать, что в «Оранжевой книге» заложен понятийный базис информационной безопасности. Достаточно лишь перечислить содержащиеся в нем понятия: </w:t>
      </w:r>
      <w:r w:rsidRPr="00B13156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безопасная и доверенная системы; монитор обращений; ядро и периметр безопасности; критерии (требования), политика, уровни и классы безопасности</w:t>
      </w: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</w:t>
      </w:r>
    </w:p>
    <w:p w14:paraId="5C986E3E" w14:textId="77777777" w:rsidR="00977C8E" w:rsidRPr="00B13156" w:rsidRDefault="00977C8E" w:rsidP="00B131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80020CD" w14:textId="77777777" w:rsidR="00977C8E" w:rsidRPr="00B13156" w:rsidRDefault="00977C8E" w:rsidP="00B131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B884513" w14:textId="77777777" w:rsidR="007F3095" w:rsidRPr="00B13156" w:rsidRDefault="007F3095" w:rsidP="00B131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35A7111" w14:textId="198EDD33" w:rsidR="007F3095" w:rsidRPr="00967521" w:rsidRDefault="00977C8E" w:rsidP="00967521">
      <w:pPr>
        <w:pStyle w:val="a3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outlineLvl w:val="1"/>
        <w:rPr>
          <w:sz w:val="28"/>
          <w:szCs w:val="28"/>
        </w:rPr>
      </w:pPr>
      <w:bookmarkStart w:id="3" w:name="_Toc505204620"/>
      <w:r w:rsidRPr="00967521">
        <w:rPr>
          <w:sz w:val="28"/>
          <w:szCs w:val="28"/>
        </w:rPr>
        <w:lastRenderedPageBreak/>
        <w:t>Функциональные требования безопасности</w:t>
      </w:r>
      <w:bookmarkEnd w:id="3"/>
    </w:p>
    <w:p w14:paraId="380575B8" w14:textId="77777777" w:rsidR="007F3095" w:rsidRPr="00967521" w:rsidRDefault="007F3095" w:rsidP="00967521">
      <w:pPr>
        <w:spacing w:after="0" w:line="360" w:lineRule="auto"/>
        <w:jc w:val="both"/>
        <w:rPr>
          <w:sz w:val="28"/>
          <w:szCs w:val="28"/>
        </w:rPr>
      </w:pPr>
    </w:p>
    <w:p w14:paraId="66B2F5F6" w14:textId="77777777" w:rsidR="00977C8E" w:rsidRPr="00B13156" w:rsidRDefault="00977C8E" w:rsidP="00B1315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Предложенные в этом документе концепции защиты и набор функциональных требований послужили основой для формирования всех появившихся впоследствии стандартов безопасности. </w:t>
      </w:r>
    </w:p>
    <w:p w14:paraId="2BE687F8" w14:textId="7A92C6D0" w:rsidR="00977C8E" w:rsidRPr="00B13156" w:rsidRDefault="00977C8E" w:rsidP="00B1315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В "Оранжевой книге" предложены три категории требований безопасности – политика безопасности, аудит и корректность, в рамках которых сформулированы шесть базовых требований безопасности. Первые четыре требования направлены непосредственно на обеспечение безопасности информации, а два последних – на качество самих средств защиты. Рассмотрим эти требования подробнее.</w:t>
      </w:r>
    </w:p>
    <w:p w14:paraId="45FAF24F" w14:textId="77777777" w:rsidR="00977C8E" w:rsidRPr="00B13156" w:rsidRDefault="00977C8E" w:rsidP="00B1315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Требование 1.</w:t>
      </w:r>
      <w:r w:rsidRPr="00B13156">
        <w:rPr>
          <w:sz w:val="28"/>
          <w:szCs w:val="28"/>
        </w:rPr>
        <w:t xml:space="preserve"> </w:t>
      </w:r>
      <w:r w:rsidRPr="00B13156">
        <w:rPr>
          <w:iCs/>
          <w:sz w:val="28"/>
          <w:szCs w:val="28"/>
        </w:rPr>
        <w:t xml:space="preserve">Политика безопасности. </w:t>
      </w:r>
      <w:r w:rsidRPr="00B13156">
        <w:rPr>
          <w:sz w:val="28"/>
          <w:szCs w:val="28"/>
        </w:rPr>
        <w:t>Система должна поддерживать точно определенную политику безопасности. Возможность осуществления субъектами доступа к объектам должна определяться на основании их идентификации и набора правил управления доступом. Там, где необходимо, должна использоваться политика нормативного управления доступом, позволяющая эффективно реализовать разграничение доступа к категорированной информации (</w:t>
      </w:r>
      <w:proofErr w:type="spellStart"/>
      <w:r w:rsidRPr="00B13156">
        <w:rPr>
          <w:sz w:val="28"/>
          <w:szCs w:val="28"/>
        </w:rPr>
        <w:t>информации</w:t>
      </w:r>
      <w:proofErr w:type="spellEnd"/>
      <w:r w:rsidRPr="00B13156">
        <w:rPr>
          <w:sz w:val="28"/>
          <w:szCs w:val="28"/>
        </w:rPr>
        <w:t>, отмеченной грифом секретности – типа "секретно", "</w:t>
      </w:r>
      <w:proofErr w:type="spellStart"/>
      <w:r w:rsidRPr="00B13156">
        <w:rPr>
          <w:sz w:val="28"/>
          <w:szCs w:val="28"/>
        </w:rPr>
        <w:t>сов.секретно</w:t>
      </w:r>
      <w:proofErr w:type="spellEnd"/>
      <w:r w:rsidRPr="00B13156">
        <w:rPr>
          <w:sz w:val="28"/>
          <w:szCs w:val="28"/>
        </w:rPr>
        <w:t>" и т.д.).</w:t>
      </w:r>
    </w:p>
    <w:p w14:paraId="472EA9E6" w14:textId="77777777" w:rsidR="00977C8E" w:rsidRPr="00B13156" w:rsidRDefault="00977C8E" w:rsidP="00B1315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 xml:space="preserve">Требование </w:t>
      </w:r>
      <w:r w:rsidRPr="00B13156">
        <w:rPr>
          <w:bCs/>
          <w:iCs/>
          <w:sz w:val="28"/>
          <w:szCs w:val="28"/>
        </w:rPr>
        <w:t>2.</w:t>
      </w:r>
      <w:r w:rsidRPr="00B13156">
        <w:rPr>
          <w:iCs/>
          <w:sz w:val="28"/>
          <w:szCs w:val="28"/>
        </w:rPr>
        <w:t xml:space="preserve"> Метки. </w:t>
      </w:r>
      <w:r w:rsidRPr="00B13156">
        <w:rPr>
          <w:sz w:val="28"/>
          <w:szCs w:val="28"/>
        </w:rPr>
        <w:t>С объектами должны быть ассоциированы метки безопасности, используемые в качестве атрибутов контроля доступа. Для реализации нормативного управления доступом система должна обеспечивать возможность присваивать каждому объекту метку или набор атрибутов, определяющих степень конфиденциальности (гриф секретности) объекта и/или режимы доступа к этому объекту.</w:t>
      </w:r>
    </w:p>
    <w:p w14:paraId="6438B74A" w14:textId="77777777" w:rsidR="00977C8E" w:rsidRPr="00B13156" w:rsidRDefault="00977C8E" w:rsidP="00B1315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Требование 3.</w:t>
      </w:r>
      <w:r w:rsidRPr="00B13156">
        <w:rPr>
          <w:sz w:val="28"/>
          <w:szCs w:val="28"/>
        </w:rPr>
        <w:t xml:space="preserve"> </w:t>
      </w:r>
      <w:r w:rsidRPr="00B13156">
        <w:rPr>
          <w:iCs/>
          <w:sz w:val="28"/>
          <w:szCs w:val="28"/>
        </w:rPr>
        <w:t xml:space="preserve">Идентификация и аутентификация. </w:t>
      </w:r>
      <w:r w:rsidRPr="00B13156">
        <w:rPr>
          <w:sz w:val="28"/>
          <w:szCs w:val="28"/>
        </w:rPr>
        <w:t xml:space="preserve">Все субъекты должен иметь уникальные идентификаторы. Контроль доступа должен осуществляться на основании результатов идентификации субъекта и объекта доступа, подтверждения подлинности их идентификаторов (аутентификации) и правил разграничения доступа. Данные, используемые для идентификации и аутентификации, должны быть защищены от несанкционированного доступа, </w:t>
      </w:r>
      <w:r w:rsidRPr="00B13156">
        <w:rPr>
          <w:sz w:val="28"/>
          <w:szCs w:val="28"/>
        </w:rPr>
        <w:lastRenderedPageBreak/>
        <w:t>модификации и уничтожения и должны быть ассоциированы со всеми активными компонентами компьютерной системы, функционирование которых критично с точки зрения безопасности.</w:t>
      </w:r>
    </w:p>
    <w:p w14:paraId="6EDC90CF" w14:textId="77777777" w:rsidR="00977C8E" w:rsidRPr="00B13156" w:rsidRDefault="00977C8E" w:rsidP="00B1315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Требование 4.</w:t>
      </w:r>
      <w:r w:rsidRPr="00B13156">
        <w:rPr>
          <w:sz w:val="28"/>
          <w:szCs w:val="28"/>
        </w:rPr>
        <w:t xml:space="preserve"> </w:t>
      </w:r>
      <w:r w:rsidRPr="00B13156">
        <w:rPr>
          <w:iCs/>
          <w:sz w:val="28"/>
          <w:szCs w:val="28"/>
        </w:rPr>
        <w:t xml:space="preserve">Регистрация и учет. </w:t>
      </w:r>
      <w:r w:rsidRPr="00B13156">
        <w:rPr>
          <w:sz w:val="28"/>
          <w:szCs w:val="28"/>
        </w:rPr>
        <w:t>Для определения степени ответственности пользователей за действия в системе, все происходящие в ней события, имеющие значение с точки зрения безопасности, должны отслеживаться и регистрироваться в защищенном протоколе. Система Регистрации должна осуществлять анализ общего потока событий и выде</w:t>
      </w:r>
      <w:r w:rsidRPr="00B13156">
        <w:rPr>
          <w:sz w:val="28"/>
          <w:szCs w:val="28"/>
        </w:rPr>
        <w:softHyphen/>
        <w:t>лять из него только те события, которые оказывают влияние на безопасность для сокращения объема протокола и повышения эффективности его анализа. Протокол событий должен быть надежно защищен от несанкционированного доступа, модификации и уничтожения.</w:t>
      </w:r>
    </w:p>
    <w:p w14:paraId="1EAC49DD" w14:textId="77777777" w:rsidR="00977C8E" w:rsidRPr="00B13156" w:rsidRDefault="00977C8E" w:rsidP="00B1315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Требование 5.</w:t>
      </w:r>
      <w:r w:rsidRPr="00B13156">
        <w:rPr>
          <w:sz w:val="28"/>
          <w:szCs w:val="28"/>
        </w:rPr>
        <w:t xml:space="preserve"> </w:t>
      </w:r>
      <w:r w:rsidRPr="00B13156">
        <w:rPr>
          <w:iCs/>
          <w:sz w:val="28"/>
          <w:szCs w:val="28"/>
        </w:rPr>
        <w:t xml:space="preserve">Контроль корректности функционирования средств защиты. </w:t>
      </w:r>
      <w:r w:rsidRPr="00B13156">
        <w:rPr>
          <w:sz w:val="28"/>
          <w:szCs w:val="28"/>
        </w:rPr>
        <w:t>Средства защиты должны содержать независимые аппаратные или программные компоненты, обеспечивающие работоспособность функций защиты. Это означает, что все средства защиты, обеспечивающие политику безопасности, управление атрибутами и метками безопасности идентификацию и аутентификацию, регистрацию и учет, должны находиться под контролем средств, проверяющих корректность их функционирования. Основной принцип контроля корректности состоит в том, что средства контроля должны быть полностью независимы от средств защиты.</w:t>
      </w:r>
    </w:p>
    <w:p w14:paraId="529A7615" w14:textId="77777777" w:rsidR="00977C8E" w:rsidRPr="00B13156" w:rsidRDefault="00977C8E" w:rsidP="00B13156">
      <w:pPr>
        <w:pStyle w:val="a3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Требование 6.</w:t>
      </w:r>
      <w:r w:rsidRPr="00B13156">
        <w:rPr>
          <w:sz w:val="28"/>
          <w:szCs w:val="28"/>
        </w:rPr>
        <w:t xml:space="preserve"> </w:t>
      </w:r>
      <w:r w:rsidRPr="00B13156">
        <w:rPr>
          <w:iCs/>
          <w:sz w:val="28"/>
          <w:szCs w:val="28"/>
        </w:rPr>
        <w:t xml:space="preserve">Непрерывность защиты. </w:t>
      </w:r>
      <w:r w:rsidRPr="00B13156">
        <w:rPr>
          <w:sz w:val="28"/>
          <w:szCs w:val="28"/>
        </w:rPr>
        <w:t xml:space="preserve">Все средства защиты (в </w:t>
      </w:r>
      <w:proofErr w:type="spellStart"/>
      <w:r w:rsidRPr="00B13156">
        <w:rPr>
          <w:sz w:val="28"/>
          <w:szCs w:val="28"/>
        </w:rPr>
        <w:t>т.ч</w:t>
      </w:r>
      <w:proofErr w:type="spellEnd"/>
      <w:r w:rsidRPr="00B13156">
        <w:rPr>
          <w:sz w:val="28"/>
          <w:szCs w:val="28"/>
        </w:rPr>
        <w:t>. и реализующие данное требование) должны быть защищены от несанкционированного вмешательства и/или отключения, причем эта защита должна быть постоянной и непрерывной в любом режиме функционирования системы защиты и компьютерной системы в целом. Данное требование распространяется на весь жизненный цикл компьютерной системы. Кроме того, его выполнение является одним из ключевых аспектов формального доказательства безопасности системы.</w:t>
      </w:r>
    </w:p>
    <w:p w14:paraId="0AB0D275" w14:textId="77777777" w:rsidR="00977C8E" w:rsidRPr="00B13156" w:rsidRDefault="00977C8E" w:rsidP="00B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13156">
        <w:rPr>
          <w:rFonts w:ascii="Times New Roman" w:hAnsi="Times New Roman" w:cs="Times New Roman"/>
          <w:sz w:val="28"/>
          <w:szCs w:val="28"/>
        </w:rPr>
        <w:t xml:space="preserve">Рассматриваемые далее критерии безопасности компьютерных систем представляют собой конкретизацию данных обобщенных требований. Базовые </w:t>
      </w:r>
      <w:r w:rsidRPr="00B13156">
        <w:rPr>
          <w:rFonts w:ascii="Times New Roman" w:hAnsi="Times New Roman" w:cs="Times New Roman"/>
          <w:sz w:val="28"/>
          <w:szCs w:val="28"/>
        </w:rPr>
        <w:lastRenderedPageBreak/>
        <w:t>требования к безопасности служат основой для критериев, образующих единую шкалу оценки безопасности компьютерных систем, определяющую семь классов безопасности.</w:t>
      </w:r>
    </w:p>
    <w:p w14:paraId="0DB0A78A" w14:textId="77777777" w:rsidR="007F3095" w:rsidRPr="00B13156" w:rsidRDefault="007F3095" w:rsidP="00B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671D96" w14:textId="77777777" w:rsidR="007F3095" w:rsidRPr="00B13156" w:rsidRDefault="007F3095" w:rsidP="00B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7CA67D7" w14:textId="3E3FEE5F" w:rsidR="007F3095" w:rsidRPr="00967521" w:rsidRDefault="007F3095" w:rsidP="00967521">
      <w:pPr>
        <w:pStyle w:val="ab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outlineLvl w:val="1"/>
        <w:rPr>
          <w:bCs/>
          <w:sz w:val="28"/>
          <w:szCs w:val="28"/>
        </w:rPr>
      </w:pPr>
      <w:bookmarkStart w:id="4" w:name="_Toc505204621"/>
      <w:r w:rsidRPr="00967521">
        <w:rPr>
          <w:bCs/>
          <w:sz w:val="28"/>
          <w:szCs w:val="28"/>
        </w:rPr>
        <w:t>Группы безопасности компьютерных систем</w:t>
      </w:r>
      <w:bookmarkEnd w:id="4"/>
    </w:p>
    <w:p w14:paraId="6FD75608" w14:textId="77777777" w:rsidR="007F3095" w:rsidRPr="00B13156" w:rsidRDefault="007F3095" w:rsidP="00B1315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B6CA4F" w14:textId="77777777" w:rsidR="007F3095" w:rsidRPr="00B13156" w:rsidRDefault="007F3095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Критерии TCSEC разработаны на основе принципа достоверной вычислительной базы (ТСВ). В "Оранжевой книге" ТСВ определяется как "совокупность механизмов защиты, входящих в вычислительную систему и включающих в себя аппаратные, программно-аппаратные и программные средства, сочетание которых и обеспечивает реализацию стратегии защиты".</w:t>
      </w:r>
    </w:p>
    <w:p w14:paraId="647C04F9" w14:textId="089DD5B2" w:rsidR="007F3095" w:rsidRPr="00B13156" w:rsidRDefault="007F3095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"Оранжевая книга" предусматривает четыре группы критериев, которые соответствуют различной степени защищенности: от минимальной (группа D) до формально доказанной (группа А). Каждая группа включает один или несколько классов. Группы D и А содержат по одному классу (классы D и А соотв</w:t>
      </w:r>
      <w:r w:rsidR="00967521">
        <w:rPr>
          <w:rFonts w:ascii="Times New Roman" w:eastAsia="Times New Roman" w:hAnsi="Times New Roman" w:cs="Times New Roman"/>
          <w:sz w:val="28"/>
          <w:szCs w:val="28"/>
          <w:lang w:eastAsia="ru-RU"/>
        </w:rPr>
        <w:t>етственно), группа С – классы C1, C2, а группа В – B1</w:t>
      </w: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, B2, ВЗ, характеризующиеся различными наборами требований безопасности. Уровень безопасности возрастает при движении к группе А, а внутри группы – с возрастанием номера класса.</w:t>
      </w:r>
    </w:p>
    <w:p w14:paraId="04D7C137" w14:textId="77777777" w:rsidR="007F3095" w:rsidRPr="00B13156" w:rsidRDefault="007F3095" w:rsidP="001F5A7D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Группа D. Минимальная защита.</w:t>
      </w:r>
    </w:p>
    <w:p w14:paraId="641C1F03" w14:textId="77777777" w:rsidR="007F3095" w:rsidRPr="00B13156" w:rsidRDefault="007F3095" w:rsidP="001F5A7D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Класс D. Минимальная защита. К этому классу относятся все системы, которые не удовлетворяют требованиям других классов.</w:t>
      </w:r>
    </w:p>
    <w:p w14:paraId="25DEB399" w14:textId="77777777" w:rsidR="007F3095" w:rsidRPr="00B13156" w:rsidRDefault="007F3095" w:rsidP="00967521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Группа С. Дискреционная защита. Данная характеризуется наличием произвольного управления доступом и регистрацией действий субъектов.</w:t>
      </w:r>
    </w:p>
    <w:p w14:paraId="6B9CB192" w14:textId="77777777" w:rsidR="007F3095" w:rsidRPr="00B13156" w:rsidRDefault="007F3095" w:rsidP="001F5A7D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Класс </w:t>
      </w:r>
      <w:r w:rsidRPr="00967521">
        <w:rPr>
          <w:iCs/>
          <w:sz w:val="28"/>
          <w:szCs w:val="28"/>
        </w:rPr>
        <w:t>С1</w:t>
      </w:r>
      <w:r w:rsidRPr="00B13156">
        <w:rPr>
          <w:i/>
          <w:iCs/>
          <w:sz w:val="28"/>
          <w:szCs w:val="28"/>
        </w:rPr>
        <w:t xml:space="preserve">. </w:t>
      </w:r>
      <w:r w:rsidRPr="00B13156">
        <w:rPr>
          <w:sz w:val="28"/>
          <w:szCs w:val="28"/>
        </w:rPr>
        <w:t xml:space="preserve">Дискреционная защита. Системы этого класса удовлетворяют требованиям обеспечения разделения пользователей и информации и включают средства контроля и управления доступом, позволяющие задавать ограничения для индивидуальных пользователей, что дает им возможность защищать свою приватную информацию от других пользователей. Класс С1 рассчитан на многопользовательские системы, в </w:t>
      </w:r>
      <w:r w:rsidRPr="00B13156">
        <w:rPr>
          <w:sz w:val="28"/>
          <w:szCs w:val="28"/>
        </w:rPr>
        <w:lastRenderedPageBreak/>
        <w:t>которых осуществляется совместная обработка данных одного уровня секретности.</w:t>
      </w:r>
    </w:p>
    <w:p w14:paraId="755528B2" w14:textId="77777777" w:rsidR="007F3095" w:rsidRPr="00B13156" w:rsidRDefault="007F3095" w:rsidP="001F5A7D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Класс С2, Управление доступом. Системы этого класса осуществляют более избирательное управление доступом, чем системы класса С1, с помощью применения средств индивидуального контроля за действиями пользователей, регистрацией, учетом событий и выделением ресурсов.</w:t>
      </w:r>
    </w:p>
    <w:p w14:paraId="5F071BD7" w14:textId="77777777" w:rsidR="007F3095" w:rsidRPr="00B13156" w:rsidRDefault="007F3095" w:rsidP="00B13156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Группа В. Мандатная защита. Основные требования этой группы – нормативное управление доступом с использованием меток безопасности, поддержка модели и политики безопасности, а также наличие спецификаций на функции ТСВ. Для систем этой группы монитор взаимодействий должен контролировать все события в системе.</w:t>
      </w:r>
    </w:p>
    <w:p w14:paraId="2EC3E597" w14:textId="77777777" w:rsidR="007F3095" w:rsidRPr="00B13156" w:rsidRDefault="007F3095" w:rsidP="001F5A7D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Класс В1. Защита с применением меток безопасности. Системы класса В1 должны соответствовать всем требованиям, предъявляемым к системам класса С2, и, кроме того, должны поддерживать определенную неформально модель безопасности, маркировку данных и нормативное управление доступом. При экспорте из системы информация должна подвергаться маркировке. Обнаруженные в процессе тестирования недостатки, должны быть устранены.</w:t>
      </w:r>
    </w:p>
    <w:p w14:paraId="2C4BAD92" w14:textId="77777777" w:rsidR="007F3095" w:rsidRPr="00B13156" w:rsidRDefault="007F3095" w:rsidP="001F5A7D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Класс В2. Структурированная защита. Для соответствия классу В2 ТСВ система должна поддерживать формально определенную и четко документированную модель безопасности, предусматривающую произвольное и нормативное управление доступом, которое распространяется по сравнению с системами класса В1 на все субъекты. Кроме того, должен осуществляться контроль скрытых каналов утечки информации. В структуре ТСВ должны быть выделены элементы, критичные с точки зрения безопасности. Интерфейс ТСВ должен быть четко определен, а ее архитектура и реализация должны быть выполнены с учетом возможности проведения тестовых испытаний. По сравнению с классом В1 должны быть усилены средства аутентификации. Управление безопасностью осуществляется администраторами системы. Должны быть предусмотрены средства управления конфигурацией.</w:t>
      </w:r>
    </w:p>
    <w:p w14:paraId="6E4E7A1A" w14:textId="77777777" w:rsidR="007F3095" w:rsidRPr="00B13156" w:rsidRDefault="007F3095" w:rsidP="001F5A7D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lastRenderedPageBreak/>
        <w:t xml:space="preserve">Класс ВЗ. Домены безопасности. Для соответствия этому классу ТСВ система должна поддерживать монитор взаимодействий, который контролирует все типы доступа субъектов к объектам, который невозможно обойти. Кроме того, ТСВ должна быть структурирована с целью исключения из нее подсистем, не отвечающих за реализацию функций защиты, и быть достаточно компактной для эффективного тестирования и анализа. В ходе разработки и реализации ТСВ должны применяться методы и средства, направленные на минимизацию ее сложности. Средства аудита должны включать механизмы оповещения администратора при возникновении событий, имеющих значение для безопасности системы. Требуется наличие средств восстановления работоспособности системы. </w:t>
      </w:r>
    </w:p>
    <w:p w14:paraId="53AF1CE6" w14:textId="77777777" w:rsidR="007F3095" w:rsidRPr="00B13156" w:rsidRDefault="007F3095" w:rsidP="00B13156">
      <w:pPr>
        <w:pStyle w:val="a3"/>
        <w:numPr>
          <w:ilvl w:val="0"/>
          <w:numId w:val="8"/>
        </w:numPr>
        <w:spacing w:before="0" w:beforeAutospacing="0" w:after="0" w:afterAutospacing="0" w:line="360" w:lineRule="auto"/>
        <w:ind w:left="0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Группа А. Верифицированная защита. Данная группа характеризуется применением формальных методов верификации корректности работы механизмов управления доступом (произвольного и нормативного). Требуется дополнительная документация, демонстрирующая, что архитектура и реализация ТСВ отвечают требованиям безопасности.</w:t>
      </w:r>
    </w:p>
    <w:p w14:paraId="7FF47B4B" w14:textId="77777777" w:rsidR="007F3095" w:rsidRPr="00B13156" w:rsidRDefault="007F3095" w:rsidP="001F5A7D">
      <w:pPr>
        <w:pStyle w:val="a3"/>
        <w:numPr>
          <w:ilvl w:val="1"/>
          <w:numId w:val="8"/>
        </w:numPr>
        <w:spacing w:before="0" w:beforeAutospacing="0" w:after="0" w:afterAutospacing="0" w:line="360" w:lineRule="auto"/>
        <w:ind w:left="284" w:firstLine="709"/>
        <w:contextualSpacing/>
        <w:jc w:val="both"/>
        <w:rPr>
          <w:sz w:val="28"/>
          <w:szCs w:val="28"/>
        </w:rPr>
      </w:pPr>
      <w:r w:rsidRPr="00B13156">
        <w:rPr>
          <w:sz w:val="28"/>
          <w:szCs w:val="28"/>
        </w:rPr>
        <w:t>Класс А1. Формальная верификация. Системы класса А1 функционально эквивалентны системам класса ВЗ, и к ним не предъявляется никаких дополнительных функциональных требований. В отличие от систем класса ВЗ в ходе разработки должны применяться формальные методы верификации, что позволяет с высокой уверенностью получить корректную реализацию функций защиты. Процесс доказательства адекватности реализации начинается на ранней стадии разработки с построения формальной модели политики безопасности и спецификаций высокого уровня. Для обеспечения методов верификации системы класса А1 должны содержать более мощные средства управления конфигурацией и защищенную процедуру дистрибуции.</w:t>
      </w:r>
    </w:p>
    <w:p w14:paraId="0AD27461" w14:textId="49CD8794" w:rsidR="00D404DA" w:rsidRPr="001F5A7D" w:rsidRDefault="007F3095" w:rsidP="001F5A7D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Приведенные классы безопасности надолго определили основные концепции безопасности и ход развития средств защиты.</w:t>
      </w:r>
      <w:r w:rsidR="00D404DA" w:rsidRPr="001F5A7D">
        <w:rPr>
          <w:sz w:val="28"/>
          <w:szCs w:val="28"/>
        </w:rPr>
        <w:br w:type="page"/>
      </w:r>
    </w:p>
    <w:p w14:paraId="46C75DDE" w14:textId="52A50F09" w:rsidR="00D404DA" w:rsidRPr="00B13156" w:rsidRDefault="00AF372C" w:rsidP="00967521">
      <w:pPr>
        <w:pStyle w:val="1"/>
        <w:numPr>
          <w:ilvl w:val="0"/>
          <w:numId w:val="4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5" w:name="_Toc505204622"/>
      <w:r w:rsidRPr="00B131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ЕВРОПЕЙСКИЕ КРИТЕРИИ БЕЗОПАСНОСТИ ИНФОРМАЦИОННЫХ ТЕХНОЛОГИЙ</w:t>
      </w:r>
      <w:bookmarkEnd w:id="5"/>
    </w:p>
    <w:p w14:paraId="68F821B1" w14:textId="77777777" w:rsidR="00AF372C" w:rsidRPr="00B13156" w:rsidRDefault="00AF372C" w:rsidP="00B131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12316875" w14:textId="77777777" w:rsidR="00AF372C" w:rsidRPr="00B13156" w:rsidRDefault="00AF372C" w:rsidP="00B131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FC2556C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После выхода «Оранжевой книги» страны Европы разработали согласованные </w:t>
      </w:r>
      <w:r w:rsidRPr="00B13156">
        <w:rPr>
          <w:bCs/>
          <w:sz w:val="28"/>
          <w:szCs w:val="28"/>
        </w:rPr>
        <w:t>«Критерии безопасности информационных технологий»</w:t>
      </w:r>
      <w:r w:rsidRPr="00B13156">
        <w:rPr>
          <w:sz w:val="28"/>
          <w:szCs w:val="28"/>
        </w:rPr>
        <w:t>. (</w:t>
      </w:r>
      <w:proofErr w:type="spellStart"/>
      <w:r w:rsidRPr="00B13156">
        <w:rPr>
          <w:sz w:val="28"/>
          <w:szCs w:val="28"/>
        </w:rPr>
        <w:t>Information</w:t>
      </w:r>
      <w:proofErr w:type="spellEnd"/>
      <w:r w:rsidRPr="00B13156">
        <w:rPr>
          <w:sz w:val="28"/>
          <w:szCs w:val="28"/>
        </w:rPr>
        <w:t xml:space="preserve"> </w:t>
      </w:r>
      <w:proofErr w:type="spellStart"/>
      <w:r w:rsidRPr="00B13156">
        <w:rPr>
          <w:sz w:val="28"/>
          <w:szCs w:val="28"/>
        </w:rPr>
        <w:t>Technology</w:t>
      </w:r>
      <w:proofErr w:type="spellEnd"/>
      <w:r w:rsidRPr="00B13156">
        <w:rPr>
          <w:sz w:val="28"/>
          <w:szCs w:val="28"/>
        </w:rPr>
        <w:t xml:space="preserve"> </w:t>
      </w:r>
      <w:proofErr w:type="spellStart"/>
      <w:r w:rsidRPr="00B13156">
        <w:rPr>
          <w:sz w:val="28"/>
          <w:szCs w:val="28"/>
        </w:rPr>
        <w:t>Security</w:t>
      </w:r>
      <w:proofErr w:type="spellEnd"/>
      <w:r w:rsidRPr="00B13156">
        <w:rPr>
          <w:sz w:val="28"/>
          <w:szCs w:val="28"/>
        </w:rPr>
        <w:t xml:space="preserve"> </w:t>
      </w:r>
      <w:proofErr w:type="spellStart"/>
      <w:r w:rsidRPr="00B13156">
        <w:rPr>
          <w:sz w:val="28"/>
          <w:szCs w:val="28"/>
        </w:rPr>
        <w:t>Evaluation</w:t>
      </w:r>
      <w:proofErr w:type="spellEnd"/>
      <w:r w:rsidRPr="00B13156">
        <w:rPr>
          <w:sz w:val="28"/>
          <w:szCs w:val="28"/>
        </w:rPr>
        <w:t xml:space="preserve"> </w:t>
      </w:r>
      <w:proofErr w:type="spellStart"/>
      <w:r w:rsidRPr="00B13156">
        <w:rPr>
          <w:sz w:val="28"/>
          <w:szCs w:val="28"/>
        </w:rPr>
        <w:t>Criteria</w:t>
      </w:r>
      <w:proofErr w:type="spellEnd"/>
      <w:r w:rsidRPr="00B13156">
        <w:rPr>
          <w:sz w:val="28"/>
          <w:szCs w:val="28"/>
        </w:rPr>
        <w:t xml:space="preserve">). Основные положения обсуждаются на основе документа, версия 1.2 которого была опубликована в 1991 году. Страны, участвующие в разработке этого документа – Франция, Германия, Нидерланды и Великобритания.   </w:t>
      </w:r>
    </w:p>
    <w:p w14:paraId="3D53EB0C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Рассматриваемой в данном документе понятие безопасности информационной технологии связано не только с защитой конфиденциальности обрабатываемой информации, но и возможностью обеспечения её целостности и доступности. </w:t>
      </w:r>
    </w:p>
    <w:p w14:paraId="576D0AE4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Второе отличие Европейских критериев от «Оранжевой книги» состоит в том, что они не задают заранее определенную шкалу требований к механизмам защиты. Набор функциональных требований к механизмам обеспечения безопасности может задаваться заказчиком. Целью процесса сертификации в таком случае является определение уровня доверия к реализованным средствам защиты. Для этого в Европейских критериях впервые вводится понятие </w:t>
      </w:r>
      <w:r w:rsidRPr="00B13156">
        <w:rPr>
          <w:bCs/>
          <w:sz w:val="28"/>
          <w:szCs w:val="28"/>
        </w:rPr>
        <w:t>адекватность</w:t>
      </w:r>
      <w:r w:rsidRPr="00B13156">
        <w:rPr>
          <w:sz w:val="28"/>
          <w:szCs w:val="28"/>
        </w:rPr>
        <w:t xml:space="preserve"> (</w:t>
      </w:r>
      <w:proofErr w:type="spellStart"/>
      <w:r w:rsidRPr="00B13156">
        <w:rPr>
          <w:sz w:val="28"/>
          <w:szCs w:val="28"/>
        </w:rPr>
        <w:t>assurance</w:t>
      </w:r>
      <w:proofErr w:type="spellEnd"/>
      <w:r w:rsidRPr="00B13156">
        <w:rPr>
          <w:sz w:val="28"/>
          <w:szCs w:val="28"/>
        </w:rPr>
        <w:t>) средств защиты. </w:t>
      </w:r>
    </w:p>
    <w:p w14:paraId="0D47BD60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Понятие адекватности включает в себя </w:t>
      </w:r>
      <w:r w:rsidRPr="00B13156">
        <w:rPr>
          <w:bCs/>
          <w:sz w:val="28"/>
          <w:szCs w:val="28"/>
        </w:rPr>
        <w:t>два аспекта</w:t>
      </w:r>
      <w:r w:rsidRPr="00B13156">
        <w:rPr>
          <w:sz w:val="28"/>
          <w:szCs w:val="28"/>
        </w:rPr>
        <w:t xml:space="preserve">: </w:t>
      </w:r>
    </w:p>
    <w:p w14:paraId="1438B89C" w14:textId="77777777" w:rsidR="00AF372C" w:rsidRPr="00B13156" w:rsidRDefault="00AF372C" w:rsidP="00967521">
      <w:pPr>
        <w:pStyle w:val="ab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iCs/>
          <w:sz w:val="28"/>
          <w:szCs w:val="28"/>
        </w:rPr>
        <w:t>эффективность средств защиты</w:t>
      </w:r>
      <w:r w:rsidRPr="00B13156">
        <w:rPr>
          <w:sz w:val="28"/>
          <w:szCs w:val="28"/>
        </w:rPr>
        <w:t>, которая определяется соответствием между задачами, поставленными перед средствами безопасности, и реализованным набором функций защиты</w:t>
      </w:r>
      <w:r w:rsidRPr="00B13156">
        <w:rPr>
          <w:bCs/>
          <w:sz w:val="28"/>
          <w:szCs w:val="28"/>
        </w:rPr>
        <w:t xml:space="preserve"> </w:t>
      </w:r>
      <w:r w:rsidRPr="00B13156">
        <w:rPr>
          <w:sz w:val="28"/>
          <w:szCs w:val="28"/>
        </w:rPr>
        <w:t xml:space="preserve">– их функциональной политикой и согласованностью, простотой использования, а также возможными последствиями использования злоумышленниками слабых мест защиты. Кроме того, в понятие эффективности входит способность механизмов защиты противостоять прямым атакам (мощность механизма). Определяются три градации мощности: базовая, средняя и высокая. Согласно Европейским критериям, мощность можно считать базовой, если </w:t>
      </w:r>
      <w:r w:rsidRPr="00B13156">
        <w:rPr>
          <w:sz w:val="28"/>
          <w:szCs w:val="28"/>
        </w:rPr>
        <w:lastRenderedPageBreak/>
        <w:t>механизм защиты способен противостоять отдельным случайным атакам. Мощность можно считать средней, если механизм может противостоять злоумышленникам с ограниченными ресурсами и возможностями. Мощность можно считать высокой, если есть уверенность, что механизм может быть преодолен только высококвалифицированным злоумышленником, возможности и ресурсы которого выходят за пределы разумного.</w:t>
      </w:r>
    </w:p>
    <w:p w14:paraId="5F0EFD01" w14:textId="77777777" w:rsidR="00AF372C" w:rsidRPr="00B13156" w:rsidRDefault="00AF372C" w:rsidP="00967521">
      <w:pPr>
        <w:pStyle w:val="ab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iCs/>
          <w:sz w:val="28"/>
          <w:szCs w:val="28"/>
        </w:rPr>
        <w:t>корректность средств защиты</w:t>
      </w:r>
      <w:r w:rsidRPr="00B13156">
        <w:rPr>
          <w:sz w:val="28"/>
          <w:szCs w:val="28"/>
        </w:rPr>
        <w:t>, которая определяет правильность средств защиты и надежность реализации функций безопасности. При проверке корректности анализируется весь жизненный цикл объекта оценки – от проектирования до эксплуатации и сопровождения.</w:t>
      </w:r>
    </w:p>
    <w:p w14:paraId="5D0D0260" w14:textId="77777777" w:rsidR="00AF372C" w:rsidRPr="00B13156" w:rsidRDefault="00AF372C" w:rsidP="0096752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Корректность в оценке адекватности средств защиты учитывает правильность и надежность реализации функций и механизмов безопасности. </w:t>
      </w:r>
    </w:p>
    <w:p w14:paraId="5721161C" w14:textId="77777777" w:rsidR="00AF372C" w:rsidRPr="00B13156" w:rsidRDefault="00AF372C" w:rsidP="0096752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Общая оценка уровня безопасности системы складывается из функциональной мощности средств защиты и уровня адекватности их реализации. При этом Европейские критерии уделяют значительно больше внимания адекватности средств защиты, чем функциональным требованиям. </w:t>
      </w:r>
    </w:p>
    <w:p w14:paraId="2B5A05F7" w14:textId="77777777" w:rsidR="00AF372C" w:rsidRPr="00B13156" w:rsidRDefault="00AF372C" w:rsidP="00967521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«Европейские критерии» рассматривают следующие задачи средств информационной безопасности: </w:t>
      </w:r>
    </w:p>
    <w:p w14:paraId="37A3ADBF" w14:textId="77777777" w:rsidR="00AF372C" w:rsidRPr="00B13156" w:rsidRDefault="00AF372C" w:rsidP="00967521">
      <w:pPr>
        <w:pStyle w:val="ab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защита информации от несанкционированного доступа</w:t>
      </w:r>
      <w:r w:rsidRPr="00B13156">
        <w:rPr>
          <w:sz w:val="28"/>
          <w:szCs w:val="28"/>
        </w:rPr>
        <w:t xml:space="preserve"> с целью обеспечения конфиденциальности; </w:t>
      </w:r>
    </w:p>
    <w:p w14:paraId="1D4D4A23" w14:textId="77777777" w:rsidR="00AF372C" w:rsidRPr="00B13156" w:rsidRDefault="00AF372C" w:rsidP="00967521">
      <w:pPr>
        <w:pStyle w:val="ab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обеспечение целостности информации</w:t>
      </w:r>
      <w:r w:rsidRPr="00B13156">
        <w:rPr>
          <w:sz w:val="28"/>
          <w:szCs w:val="28"/>
        </w:rPr>
        <w:t xml:space="preserve">: защита информации от несанкционированной модификации или уничтожения; </w:t>
      </w:r>
    </w:p>
    <w:p w14:paraId="3921DAB6" w14:textId="77777777" w:rsidR="00AF372C" w:rsidRPr="00B13156" w:rsidRDefault="00AF372C" w:rsidP="00967521">
      <w:pPr>
        <w:pStyle w:val="ab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обеспечение работоспособности систем</w:t>
      </w:r>
      <w:r w:rsidRPr="00B13156">
        <w:rPr>
          <w:sz w:val="28"/>
          <w:szCs w:val="28"/>
        </w:rPr>
        <w:t xml:space="preserve"> с помощью противодействия угрозам отказа в доступности. </w:t>
      </w:r>
    </w:p>
    <w:p w14:paraId="6A8950D5" w14:textId="292B2B8D" w:rsidR="00967521" w:rsidRDefault="00AF372C" w:rsidP="0047168B">
      <w:pPr>
        <w:pStyle w:val="ab"/>
        <w:numPr>
          <w:ilvl w:val="0"/>
          <w:numId w:val="9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967521">
        <w:rPr>
          <w:sz w:val="28"/>
          <w:szCs w:val="28"/>
        </w:rPr>
        <w:t xml:space="preserve">Общая оценка безопасности системы определяется </w:t>
      </w:r>
      <w:r w:rsidRPr="00967521">
        <w:rPr>
          <w:iCs/>
          <w:sz w:val="28"/>
          <w:szCs w:val="28"/>
        </w:rPr>
        <w:t xml:space="preserve">функциональной мощностью </w:t>
      </w:r>
      <w:r w:rsidRPr="00967521">
        <w:rPr>
          <w:sz w:val="28"/>
          <w:szCs w:val="28"/>
        </w:rPr>
        <w:t xml:space="preserve">средств защиты и </w:t>
      </w:r>
      <w:r w:rsidRPr="00967521">
        <w:rPr>
          <w:iCs/>
          <w:sz w:val="28"/>
          <w:szCs w:val="28"/>
        </w:rPr>
        <w:t>уровнем адекватности</w:t>
      </w:r>
      <w:r w:rsidRPr="00967521">
        <w:rPr>
          <w:sz w:val="28"/>
          <w:szCs w:val="28"/>
        </w:rPr>
        <w:t xml:space="preserve"> их реализации. </w:t>
      </w:r>
    </w:p>
    <w:p w14:paraId="78327797" w14:textId="77777777" w:rsidR="00967521" w:rsidRDefault="00967521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sz w:val="28"/>
          <w:szCs w:val="28"/>
        </w:rPr>
        <w:br w:type="page"/>
      </w:r>
    </w:p>
    <w:p w14:paraId="5E901F3A" w14:textId="10CA60B7" w:rsidR="00AF372C" w:rsidRPr="00967521" w:rsidRDefault="00AF372C" w:rsidP="00967521">
      <w:pPr>
        <w:pStyle w:val="ab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outlineLvl w:val="1"/>
        <w:rPr>
          <w:sz w:val="28"/>
          <w:szCs w:val="28"/>
        </w:rPr>
      </w:pPr>
      <w:bookmarkStart w:id="6" w:name="_Toc505204623"/>
      <w:r w:rsidRPr="00967521">
        <w:rPr>
          <w:bCs/>
          <w:sz w:val="28"/>
          <w:szCs w:val="28"/>
        </w:rPr>
        <w:lastRenderedPageBreak/>
        <w:t>Функциональные критерии</w:t>
      </w:r>
      <w:bookmarkEnd w:id="6"/>
    </w:p>
    <w:p w14:paraId="3A65A859" w14:textId="77777777" w:rsidR="00AF372C" w:rsidRPr="00B13156" w:rsidRDefault="00AF372C" w:rsidP="00967521">
      <w:pPr>
        <w:spacing w:after="0" w:line="360" w:lineRule="auto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2E8311EB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В «Европейских критериях» средства, обеспечивающие информационную безопасность, рассматриваются на </w:t>
      </w:r>
      <w:r w:rsidRPr="00B13156">
        <w:rPr>
          <w:bCs/>
          <w:sz w:val="28"/>
          <w:szCs w:val="28"/>
        </w:rPr>
        <w:t>трех</w:t>
      </w:r>
      <w:r w:rsidRPr="00B13156">
        <w:rPr>
          <w:sz w:val="28"/>
          <w:szCs w:val="28"/>
        </w:rPr>
        <w:t xml:space="preserve"> уровнях детализации: </w:t>
      </w:r>
    </w:p>
    <w:p w14:paraId="755338D0" w14:textId="77777777" w:rsidR="00AF372C" w:rsidRPr="00B13156" w:rsidRDefault="00AF372C" w:rsidP="00967521">
      <w:pPr>
        <w:pStyle w:val="ab"/>
        <w:numPr>
          <w:ilvl w:val="0"/>
          <w:numId w:val="10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на первом уровне рассматриваются цели, в соответствии с которыми разрабатываются средства защиты; </w:t>
      </w:r>
    </w:p>
    <w:p w14:paraId="14B7789A" w14:textId="77777777" w:rsidR="00AF372C" w:rsidRPr="00B13156" w:rsidRDefault="00AF372C" w:rsidP="00967521">
      <w:pPr>
        <w:pStyle w:val="ab"/>
        <w:numPr>
          <w:ilvl w:val="0"/>
          <w:numId w:val="10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на втором уровне разрабатываются спецификации функций защиты; </w:t>
      </w:r>
    </w:p>
    <w:p w14:paraId="5D9A7B4B" w14:textId="77777777" w:rsidR="00AF372C" w:rsidRPr="00B13156" w:rsidRDefault="00AF372C" w:rsidP="00967521">
      <w:pPr>
        <w:pStyle w:val="ab"/>
        <w:numPr>
          <w:ilvl w:val="0"/>
          <w:numId w:val="10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на третьем уровне – реализуются их механизмы. </w:t>
      </w:r>
    </w:p>
    <w:p w14:paraId="0A78D3CD" w14:textId="77777777" w:rsidR="00AF372C" w:rsidRPr="00B13156" w:rsidRDefault="00AF372C" w:rsidP="00967521">
      <w:pPr>
        <w:pStyle w:val="ab"/>
        <w:tabs>
          <w:tab w:val="num" w:pos="993"/>
        </w:tabs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Спецификации функций защиты должны выполняться в соответствии со следующими </w:t>
      </w:r>
      <w:r w:rsidRPr="00B13156">
        <w:rPr>
          <w:bCs/>
          <w:sz w:val="28"/>
          <w:szCs w:val="28"/>
        </w:rPr>
        <w:t>требованиями</w:t>
      </w:r>
      <w:r w:rsidRPr="00B13156">
        <w:rPr>
          <w:sz w:val="28"/>
          <w:szCs w:val="28"/>
        </w:rPr>
        <w:t xml:space="preserve">: </w:t>
      </w:r>
    </w:p>
    <w:p w14:paraId="586213FF" w14:textId="77777777" w:rsidR="00AF372C" w:rsidRPr="00B13156" w:rsidRDefault="00AF372C" w:rsidP="00967521">
      <w:pPr>
        <w:pStyle w:val="ab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 идентификации и аутентификации; </w:t>
      </w:r>
    </w:p>
    <w:p w14:paraId="45A60423" w14:textId="77777777" w:rsidR="00AF372C" w:rsidRPr="00B13156" w:rsidRDefault="00AF372C" w:rsidP="00967521">
      <w:pPr>
        <w:pStyle w:val="ab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 управление доступом; </w:t>
      </w:r>
    </w:p>
    <w:p w14:paraId="0CF99F24" w14:textId="77777777" w:rsidR="00AF372C" w:rsidRPr="00B13156" w:rsidRDefault="00AF372C" w:rsidP="00967521">
      <w:pPr>
        <w:pStyle w:val="ab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 подотчетность; </w:t>
      </w:r>
    </w:p>
    <w:p w14:paraId="5F5AD52F" w14:textId="77777777" w:rsidR="00AF372C" w:rsidRPr="00B13156" w:rsidRDefault="00AF372C" w:rsidP="00967521">
      <w:pPr>
        <w:pStyle w:val="ab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 аудит; </w:t>
      </w:r>
    </w:p>
    <w:p w14:paraId="3AB15340" w14:textId="77777777" w:rsidR="00AF372C" w:rsidRPr="00B13156" w:rsidRDefault="00AF372C" w:rsidP="00967521">
      <w:pPr>
        <w:pStyle w:val="ab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 повторное использование объектов; </w:t>
      </w:r>
    </w:p>
    <w:p w14:paraId="3FD39CA9" w14:textId="77777777" w:rsidR="00AF372C" w:rsidRPr="00B13156" w:rsidRDefault="00AF372C" w:rsidP="00967521">
      <w:pPr>
        <w:pStyle w:val="ab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 целостность информации; </w:t>
      </w:r>
    </w:p>
    <w:p w14:paraId="342DD424" w14:textId="77777777" w:rsidR="00AF372C" w:rsidRPr="00B13156" w:rsidRDefault="00AF372C" w:rsidP="00967521">
      <w:pPr>
        <w:pStyle w:val="ab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 надежность обслуживания; </w:t>
      </w:r>
    </w:p>
    <w:p w14:paraId="5D302D43" w14:textId="77777777" w:rsidR="00AF372C" w:rsidRPr="00B13156" w:rsidRDefault="00AF372C" w:rsidP="00967521">
      <w:pPr>
        <w:pStyle w:val="ab"/>
        <w:numPr>
          <w:ilvl w:val="0"/>
          <w:numId w:val="11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 безопасность обмена данными. </w:t>
      </w:r>
    </w:p>
    <w:p w14:paraId="1C45486C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Большинство из перечисленных требований совпадают с аналогичными требованиями «Оранжевой книги». Поэтому далее будут рассмотрены только специфичные для «Европейских критериев» моменты. </w:t>
      </w:r>
    </w:p>
    <w:p w14:paraId="28F80BFC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Требования безопасности обмена данными регламентируют работу средств, которые обеспечивают безопасность данных, передаваемых по каналам связи, и включают следующие разделы: </w:t>
      </w:r>
    </w:p>
    <w:p w14:paraId="4EF09797" w14:textId="77777777" w:rsidR="00AF372C" w:rsidRPr="00B13156" w:rsidRDefault="00AF372C" w:rsidP="00967521">
      <w:pPr>
        <w:pStyle w:val="ab"/>
        <w:numPr>
          <w:ilvl w:val="0"/>
          <w:numId w:val="12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аутентификация; </w:t>
      </w:r>
    </w:p>
    <w:p w14:paraId="7EF45BE9" w14:textId="77777777" w:rsidR="00AF372C" w:rsidRPr="00B13156" w:rsidRDefault="00AF372C" w:rsidP="00967521">
      <w:pPr>
        <w:pStyle w:val="ab"/>
        <w:numPr>
          <w:ilvl w:val="0"/>
          <w:numId w:val="12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управление доступом; </w:t>
      </w:r>
    </w:p>
    <w:p w14:paraId="7F76F499" w14:textId="77777777" w:rsidR="00AF372C" w:rsidRPr="00B13156" w:rsidRDefault="00AF372C" w:rsidP="00967521">
      <w:pPr>
        <w:pStyle w:val="ab"/>
        <w:numPr>
          <w:ilvl w:val="0"/>
          <w:numId w:val="12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конфиденциальность данных; </w:t>
      </w:r>
    </w:p>
    <w:p w14:paraId="119294A3" w14:textId="77777777" w:rsidR="00AF372C" w:rsidRPr="00B13156" w:rsidRDefault="00AF372C" w:rsidP="00967521">
      <w:pPr>
        <w:pStyle w:val="ab"/>
        <w:numPr>
          <w:ilvl w:val="0"/>
          <w:numId w:val="12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целостность данных; </w:t>
      </w:r>
    </w:p>
    <w:p w14:paraId="3F5CD8DA" w14:textId="77777777" w:rsidR="00AF372C" w:rsidRPr="00B13156" w:rsidRDefault="00AF372C" w:rsidP="00967521">
      <w:pPr>
        <w:pStyle w:val="ab"/>
        <w:numPr>
          <w:ilvl w:val="0"/>
          <w:numId w:val="12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невозможность отказаться от совершенных действий. </w:t>
      </w:r>
    </w:p>
    <w:p w14:paraId="67F80067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lastRenderedPageBreak/>
        <w:t>Набор функций безопасности может специфицироваться с использованием ссылок на заранее определенные классы – шаблоны</w:t>
      </w:r>
      <w:r w:rsidRPr="00B13156">
        <w:rPr>
          <w:bCs/>
          <w:sz w:val="28"/>
          <w:szCs w:val="28"/>
        </w:rPr>
        <w:t xml:space="preserve">. </w:t>
      </w:r>
      <w:r w:rsidRPr="00B13156">
        <w:rPr>
          <w:sz w:val="28"/>
          <w:szCs w:val="28"/>
        </w:rPr>
        <w:t xml:space="preserve">В «Европейских критериях» таких классов </w:t>
      </w:r>
      <w:r w:rsidRPr="00B13156">
        <w:rPr>
          <w:bCs/>
          <w:sz w:val="28"/>
          <w:szCs w:val="28"/>
        </w:rPr>
        <w:t>десять</w:t>
      </w:r>
      <w:r w:rsidRPr="00B13156">
        <w:rPr>
          <w:sz w:val="28"/>
          <w:szCs w:val="28"/>
        </w:rPr>
        <w:t xml:space="preserve">. </w:t>
      </w:r>
    </w:p>
    <w:p w14:paraId="30346E1F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Классы </w:t>
      </w:r>
      <w:r w:rsidRPr="00B13156">
        <w:rPr>
          <w:bCs/>
          <w:sz w:val="28"/>
          <w:szCs w:val="28"/>
        </w:rPr>
        <w:t>F-C1, F-C2, F-B1, F-B2, F-B3</w:t>
      </w:r>
      <w:r w:rsidRPr="00B13156">
        <w:rPr>
          <w:sz w:val="28"/>
          <w:szCs w:val="28"/>
        </w:rPr>
        <w:t xml:space="preserve"> соответствуют классам безопасности «Оранжевой книги» с аналогичными обозначениями. </w:t>
      </w:r>
    </w:p>
    <w:p w14:paraId="66717B05" w14:textId="77777777" w:rsidR="00AF372C" w:rsidRPr="00B13156" w:rsidRDefault="00AF372C" w:rsidP="00967521">
      <w:pPr>
        <w:pStyle w:val="ab"/>
        <w:numPr>
          <w:ilvl w:val="2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Класс F-IN</w:t>
      </w:r>
      <w:r w:rsidRPr="00B13156">
        <w:rPr>
          <w:sz w:val="28"/>
          <w:szCs w:val="28"/>
        </w:rPr>
        <w:t xml:space="preserve"> предназначен для систем с высоким</w:t>
      </w:r>
      <w:r w:rsidRPr="00B13156">
        <w:rPr>
          <w:bCs/>
          <w:sz w:val="28"/>
          <w:szCs w:val="28"/>
        </w:rPr>
        <w:t xml:space="preserve"> </w:t>
      </w:r>
      <w:r w:rsidRPr="00B13156">
        <w:rPr>
          <w:sz w:val="28"/>
          <w:szCs w:val="28"/>
        </w:rPr>
        <w:t>требованием целостности, что типично для систем управления базами данных. Его описание основано на концепции «ролей</w:t>
      </w:r>
      <w:r w:rsidRPr="00B13156">
        <w:rPr>
          <w:bCs/>
          <w:sz w:val="28"/>
          <w:szCs w:val="28"/>
        </w:rPr>
        <w:t>»</w:t>
      </w:r>
      <w:r w:rsidRPr="00B13156">
        <w:rPr>
          <w:sz w:val="28"/>
          <w:szCs w:val="28"/>
        </w:rPr>
        <w:t xml:space="preserve">, соответствующих видам деятельности пользователей, и предоставление доступа к определенным объектам только посредством доверенных процессов. При этом должны различаться следующие виды доступа: чтение, запись, добавление, удаление, создание, переименование и выполнение объектов. </w:t>
      </w:r>
    </w:p>
    <w:p w14:paraId="2A894DE7" w14:textId="77777777" w:rsidR="00AF372C" w:rsidRPr="00B13156" w:rsidRDefault="00AF372C" w:rsidP="00967521">
      <w:pPr>
        <w:pStyle w:val="ab"/>
        <w:numPr>
          <w:ilvl w:val="2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Класс F-AV</w:t>
      </w:r>
      <w:r w:rsidRPr="00B13156">
        <w:rPr>
          <w:sz w:val="28"/>
          <w:szCs w:val="28"/>
        </w:rPr>
        <w:t xml:space="preserve"> характеризуется повышенными требованиями к работоспособности. Это существенно, например, для систем управления технологическими процессами. В требованиях этого класса указывается, что восстановление системы после отказа отдельной аппаратной компьютерной системы должно происходить таким образом, чтобы все критически важные функции постоянно оставались доступными. В таком же режиме должна и происходить и замена компонентов системы. Независимо от уровня загрузки должно гарантироваться определенное максимальное время реакции системы на внешнее событие. </w:t>
      </w:r>
    </w:p>
    <w:p w14:paraId="707E5DA6" w14:textId="77777777" w:rsidR="00AF372C" w:rsidRPr="00B13156" w:rsidRDefault="00AF372C" w:rsidP="00967521">
      <w:pPr>
        <w:pStyle w:val="ab"/>
        <w:numPr>
          <w:ilvl w:val="2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 xml:space="preserve">Класс F-DI </w:t>
      </w:r>
      <w:r w:rsidRPr="00B13156">
        <w:rPr>
          <w:sz w:val="28"/>
          <w:szCs w:val="28"/>
        </w:rPr>
        <w:t xml:space="preserve">ориентирован на распределение системами обработки информации. Перед началом обмена и при получении данных стороны должны иметь возможность провести идентификацию участников взаимодействия и проверить ее подлинность. Должны использоваться средства контроля и исправления ошибок. В частности, при пересылке данных должны обнаруживаться все случайные или намеренные искажения адресной и пользовательской информации. Знание алгоритмов обнаружения искажений не должно позволять злоумышленнику производить нелегальную модификацию передаваемых данных. Должны обнаруживаться попытки повторной передачи сообщений. </w:t>
      </w:r>
    </w:p>
    <w:p w14:paraId="3ADB9521" w14:textId="77777777" w:rsidR="00AF372C" w:rsidRPr="00B13156" w:rsidRDefault="00AF372C" w:rsidP="00967521">
      <w:pPr>
        <w:pStyle w:val="ab"/>
        <w:numPr>
          <w:ilvl w:val="2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lastRenderedPageBreak/>
        <w:t>Класс – F-DC</w:t>
      </w:r>
      <w:r w:rsidRPr="00B13156">
        <w:rPr>
          <w:sz w:val="28"/>
          <w:szCs w:val="28"/>
        </w:rPr>
        <w:t xml:space="preserve"> уделяет особое внимание требованиям к конфиденциальности, передаваемой информации. Информация по каналам связи должна передаваться только в зашифрованном виде. Ключи шифрования должны быть защищены от несанкционированного доступа. </w:t>
      </w:r>
    </w:p>
    <w:p w14:paraId="14F4D527" w14:textId="77777777" w:rsidR="00AF372C" w:rsidRPr="00B13156" w:rsidRDefault="00AF372C" w:rsidP="00967521">
      <w:pPr>
        <w:pStyle w:val="ab"/>
        <w:numPr>
          <w:ilvl w:val="2"/>
          <w:numId w:val="13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 xml:space="preserve">Класс F-DX </w:t>
      </w:r>
      <w:r w:rsidRPr="00B13156">
        <w:rPr>
          <w:sz w:val="28"/>
          <w:szCs w:val="28"/>
        </w:rPr>
        <w:t>предъявляет повышенные требования и к целостности, и к конфиденциальности информации. Его можно рассматривать как функциональное объединение классов F</w:t>
      </w:r>
      <w:r w:rsidRPr="00B13156">
        <w:rPr>
          <w:bCs/>
          <w:sz w:val="28"/>
          <w:szCs w:val="28"/>
        </w:rPr>
        <w:t>-DI</w:t>
      </w:r>
      <w:r w:rsidRPr="00B13156">
        <w:rPr>
          <w:sz w:val="28"/>
          <w:szCs w:val="28"/>
        </w:rPr>
        <w:t xml:space="preserve"> и</w:t>
      </w:r>
      <w:r w:rsidRPr="00B13156">
        <w:rPr>
          <w:bCs/>
          <w:sz w:val="28"/>
          <w:szCs w:val="28"/>
        </w:rPr>
        <w:t> F-DC</w:t>
      </w:r>
      <w:r w:rsidRPr="00B13156">
        <w:rPr>
          <w:sz w:val="28"/>
          <w:szCs w:val="28"/>
        </w:rPr>
        <w:t xml:space="preserve"> с дополнительными возможностями шифрования и защиты от анализа трафика. Должен быть ограничен доступ к ранее переданной информации. </w:t>
      </w:r>
    </w:p>
    <w:p w14:paraId="6968E311" w14:textId="77777777" w:rsidR="00D404DA" w:rsidRPr="00B13156" w:rsidRDefault="00D404DA" w:rsidP="00B131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77DBDFB6" w14:textId="77777777" w:rsidR="00D404DA" w:rsidRPr="00B13156" w:rsidRDefault="00D404DA" w:rsidP="00B131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9182BCE" w14:textId="5F3936D0" w:rsidR="00B13156" w:rsidRPr="00967521" w:rsidRDefault="00AF372C" w:rsidP="00967521">
      <w:pPr>
        <w:pStyle w:val="ab"/>
        <w:numPr>
          <w:ilvl w:val="1"/>
          <w:numId w:val="4"/>
        </w:numPr>
        <w:spacing w:before="0" w:beforeAutospacing="0" w:after="0" w:afterAutospacing="0" w:line="360" w:lineRule="auto"/>
        <w:ind w:left="0" w:firstLine="709"/>
        <w:outlineLvl w:val="1"/>
        <w:rPr>
          <w:sz w:val="28"/>
          <w:szCs w:val="28"/>
        </w:rPr>
      </w:pPr>
      <w:bookmarkStart w:id="7" w:name="_Toc505204624"/>
      <w:r w:rsidRPr="00967521">
        <w:rPr>
          <w:bCs/>
          <w:sz w:val="28"/>
          <w:szCs w:val="28"/>
        </w:rPr>
        <w:t>Критерии адекватности</w:t>
      </w:r>
      <w:bookmarkEnd w:id="7"/>
    </w:p>
    <w:p w14:paraId="3E7A80AA" w14:textId="77777777" w:rsidR="00B13156" w:rsidRPr="00B13156" w:rsidRDefault="00B13156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</w:p>
    <w:p w14:paraId="03C680EB" w14:textId="45B45246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В «Европейских критериях» больше внимания уделяется адекватности. При проверке адекватности анализируется весь жизненный цикл компьютерной системы – от начальной фазы проектирования до эксплуатации и управления. </w:t>
      </w:r>
    </w:p>
    <w:p w14:paraId="714C65D3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Определено </w:t>
      </w:r>
      <w:r w:rsidRPr="00B13156">
        <w:rPr>
          <w:bCs/>
          <w:sz w:val="28"/>
          <w:szCs w:val="28"/>
        </w:rPr>
        <w:t>семь</w:t>
      </w:r>
      <w:r w:rsidRPr="00B13156">
        <w:rPr>
          <w:sz w:val="28"/>
          <w:szCs w:val="28"/>
        </w:rPr>
        <w:t xml:space="preserve"> уровней адекватности от ЕО до E6 (в порядке возрастания): </w:t>
      </w:r>
    </w:p>
    <w:p w14:paraId="1AEB412C" w14:textId="77777777" w:rsidR="00AF372C" w:rsidRPr="00B13156" w:rsidRDefault="00AF372C" w:rsidP="00967521">
      <w:pPr>
        <w:pStyle w:val="ab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Уровень ЕО:</w:t>
      </w:r>
      <w:r w:rsidRPr="00B13156">
        <w:rPr>
          <w:sz w:val="28"/>
          <w:szCs w:val="28"/>
        </w:rPr>
        <w:t xml:space="preserve"> определяет минимальную адекватность. </w:t>
      </w:r>
    </w:p>
    <w:p w14:paraId="4E2FEFA7" w14:textId="77777777" w:rsidR="00AF372C" w:rsidRPr="00B13156" w:rsidRDefault="00AF372C" w:rsidP="00967521">
      <w:pPr>
        <w:pStyle w:val="ab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Уровень Е1</w:t>
      </w:r>
      <w:r w:rsidRPr="00B13156">
        <w:rPr>
          <w:sz w:val="28"/>
          <w:szCs w:val="28"/>
        </w:rPr>
        <w:t xml:space="preserve">: анализируется общая архитектура </w:t>
      </w:r>
      <w:r w:rsidRPr="00967521">
        <w:rPr>
          <w:sz w:val="28"/>
          <w:szCs w:val="28"/>
        </w:rPr>
        <w:t xml:space="preserve">системы, </w:t>
      </w:r>
      <w:r w:rsidRPr="00B13156">
        <w:rPr>
          <w:sz w:val="28"/>
          <w:szCs w:val="28"/>
        </w:rPr>
        <w:t xml:space="preserve">а адекватность средств защиты подтверждается функциональным тестированием. </w:t>
      </w:r>
    </w:p>
    <w:p w14:paraId="2009BC20" w14:textId="77777777" w:rsidR="00AF372C" w:rsidRPr="00B13156" w:rsidRDefault="00AF372C" w:rsidP="00967521">
      <w:pPr>
        <w:pStyle w:val="ab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Уровень Е2</w:t>
      </w:r>
      <w:r w:rsidRPr="00B13156">
        <w:rPr>
          <w:sz w:val="28"/>
          <w:szCs w:val="28"/>
        </w:rPr>
        <w:t xml:space="preserve">: осуществляется более тщательный анализ структуры системы и адекватности средств защиты. </w:t>
      </w:r>
    </w:p>
    <w:p w14:paraId="3082E507" w14:textId="77777777" w:rsidR="00AF372C" w:rsidRPr="00B13156" w:rsidRDefault="00AF372C" w:rsidP="00967521">
      <w:pPr>
        <w:pStyle w:val="ab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color w:val="FF0000"/>
          <w:sz w:val="28"/>
          <w:szCs w:val="28"/>
        </w:rPr>
      </w:pPr>
      <w:r w:rsidRPr="00B13156">
        <w:rPr>
          <w:bCs/>
          <w:sz w:val="28"/>
          <w:szCs w:val="28"/>
        </w:rPr>
        <w:t>Уровень Е3</w:t>
      </w:r>
      <w:r w:rsidRPr="00B13156">
        <w:rPr>
          <w:sz w:val="28"/>
          <w:szCs w:val="28"/>
        </w:rPr>
        <w:t xml:space="preserve">: к анализу привлекаются исходные тексты программ и схемы аппаратного обеспечения. </w:t>
      </w:r>
    </w:p>
    <w:p w14:paraId="2899095F" w14:textId="77777777" w:rsidR="00AF372C" w:rsidRPr="00B13156" w:rsidRDefault="00AF372C" w:rsidP="00967521">
      <w:pPr>
        <w:pStyle w:val="ab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Уровни Е4, Е5</w:t>
      </w:r>
      <w:r w:rsidRPr="00B13156">
        <w:rPr>
          <w:sz w:val="28"/>
          <w:szCs w:val="28"/>
        </w:rPr>
        <w:t xml:space="preserve">: характеризуются более тщательным анализом исходных текстов программ и схем аппаратного обеспечения. </w:t>
      </w:r>
    </w:p>
    <w:p w14:paraId="12095476" w14:textId="77777777" w:rsidR="00AF372C" w:rsidRPr="00B13156" w:rsidRDefault="00AF372C" w:rsidP="00967521">
      <w:pPr>
        <w:pStyle w:val="ab"/>
        <w:numPr>
          <w:ilvl w:val="2"/>
          <w:numId w:val="14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bCs/>
          <w:sz w:val="28"/>
          <w:szCs w:val="28"/>
        </w:rPr>
        <w:t>Уровень Е6</w:t>
      </w:r>
      <w:r w:rsidRPr="00B13156">
        <w:rPr>
          <w:sz w:val="28"/>
          <w:szCs w:val="28"/>
        </w:rPr>
        <w:t xml:space="preserve">: требует формального описания функций безопасности, общей архитектуры, а также политики безопасности. </w:t>
      </w:r>
    </w:p>
    <w:p w14:paraId="0AF9E945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В "Европейских критериях" определены </w:t>
      </w:r>
      <w:r w:rsidRPr="00B13156">
        <w:rPr>
          <w:bCs/>
          <w:sz w:val="28"/>
          <w:szCs w:val="28"/>
        </w:rPr>
        <w:t>три</w:t>
      </w:r>
      <w:r w:rsidRPr="00B13156">
        <w:rPr>
          <w:sz w:val="28"/>
          <w:szCs w:val="28"/>
        </w:rPr>
        <w:t xml:space="preserve"> уровня безопасности:   </w:t>
      </w:r>
    </w:p>
    <w:p w14:paraId="3076AA99" w14:textId="77777777" w:rsidR="00AF372C" w:rsidRPr="00B13156" w:rsidRDefault="00AF372C" w:rsidP="00967521">
      <w:pPr>
        <w:pStyle w:val="ab"/>
        <w:numPr>
          <w:ilvl w:val="0"/>
          <w:numId w:val="15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lastRenderedPageBreak/>
        <w:t xml:space="preserve">базовый – безопасность считается </w:t>
      </w:r>
      <w:r w:rsidRPr="00B13156">
        <w:rPr>
          <w:bCs/>
          <w:sz w:val="28"/>
          <w:szCs w:val="28"/>
        </w:rPr>
        <w:t>базовой</w:t>
      </w:r>
      <w:r w:rsidRPr="00B13156">
        <w:rPr>
          <w:sz w:val="28"/>
          <w:szCs w:val="28"/>
        </w:rPr>
        <w:t>, если средства защиты способны противостоять отдельным случайным атакам;</w:t>
      </w:r>
    </w:p>
    <w:p w14:paraId="537B81B4" w14:textId="77777777" w:rsidR="00AF372C" w:rsidRPr="00B13156" w:rsidRDefault="00AF372C" w:rsidP="00967521">
      <w:pPr>
        <w:pStyle w:val="ab"/>
        <w:numPr>
          <w:ilvl w:val="0"/>
          <w:numId w:val="15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средний – безопасность считается </w:t>
      </w:r>
      <w:r w:rsidRPr="00B13156">
        <w:rPr>
          <w:bCs/>
          <w:sz w:val="28"/>
          <w:szCs w:val="28"/>
        </w:rPr>
        <w:t>средней</w:t>
      </w:r>
      <w:r w:rsidRPr="00B13156">
        <w:rPr>
          <w:sz w:val="28"/>
          <w:szCs w:val="28"/>
        </w:rPr>
        <w:t>, если средства защиты способны противостоять атакам злоумышленников, обладающими ограниченными ресурсами и возможностями;</w:t>
      </w:r>
    </w:p>
    <w:p w14:paraId="442BB33A" w14:textId="29F01F5A" w:rsidR="00AF372C" w:rsidRPr="00B13156" w:rsidRDefault="00AF372C" w:rsidP="00967521">
      <w:pPr>
        <w:pStyle w:val="ab"/>
        <w:numPr>
          <w:ilvl w:val="0"/>
          <w:numId w:val="15"/>
        </w:numPr>
        <w:tabs>
          <w:tab w:val="clear" w:pos="720"/>
          <w:tab w:val="num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 w:rsidRPr="00B13156">
        <w:rPr>
          <w:sz w:val="28"/>
          <w:szCs w:val="28"/>
        </w:rPr>
        <w:t xml:space="preserve">высокий – безопасность считается </w:t>
      </w:r>
      <w:r w:rsidRPr="00B13156">
        <w:rPr>
          <w:bCs/>
          <w:sz w:val="28"/>
          <w:szCs w:val="28"/>
        </w:rPr>
        <w:t>высокой</w:t>
      </w:r>
      <w:r w:rsidRPr="00B13156">
        <w:rPr>
          <w:sz w:val="28"/>
          <w:szCs w:val="28"/>
        </w:rPr>
        <w:t xml:space="preserve">, если, средства защиты могут быть преодолены только злоумышленником с высокой квалификацией, набор возможностей и ресурсов которого выходит за рамки возможного. </w:t>
      </w:r>
    </w:p>
    <w:p w14:paraId="47D723B2" w14:textId="7D3A779C" w:rsidR="00D404DA" w:rsidRPr="00B13156" w:rsidRDefault="00AF372C" w:rsidP="00B131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hAnsi="Times New Roman" w:cs="Times New Roman"/>
          <w:sz w:val="28"/>
          <w:szCs w:val="28"/>
        </w:rPr>
        <w:br w:type="page"/>
      </w:r>
    </w:p>
    <w:p w14:paraId="238143CD" w14:textId="3011E646" w:rsidR="00D404DA" w:rsidRPr="00B13156" w:rsidRDefault="00AF372C" w:rsidP="00967521">
      <w:pPr>
        <w:pStyle w:val="1"/>
        <w:numPr>
          <w:ilvl w:val="0"/>
          <w:numId w:val="4"/>
        </w:numPr>
        <w:spacing w:before="0" w:line="360" w:lineRule="auto"/>
        <w:ind w:left="0" w:firstLine="0"/>
        <w:jc w:val="center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" w:name="_Toc505204625"/>
      <w:r w:rsidRPr="00B13156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СРАВНЕНИЕ КРИТЕРИЕВ ПО ОБОБЩЕННЫМ ПОКАЗАТЕЛЯМ</w:t>
      </w:r>
      <w:bookmarkEnd w:id="8"/>
    </w:p>
    <w:p w14:paraId="14C13C6A" w14:textId="77777777" w:rsidR="00AF372C" w:rsidRPr="00B13156" w:rsidRDefault="00AF372C" w:rsidP="00B131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6F826681" w14:textId="77777777" w:rsidR="00AF372C" w:rsidRPr="00B13156" w:rsidRDefault="00AF372C" w:rsidP="00B13156">
      <w:pPr>
        <w:spacing w:after="0" w:line="360" w:lineRule="auto"/>
        <w:ind w:firstLine="709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09131F3B" w14:textId="77777777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Главная задача стандартов информационной безопасности — со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гласовать позиции и цели производителей, потребителей и аналити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ков-классификаторов в процессе создания и эксплуатации продуктов информационных технологий. Каждая из перечисленных категорий специалистов оценивает стандарты и содержащиеся в них требования и критерии по своим собственным параметрам.</w:t>
      </w:r>
    </w:p>
    <w:p w14:paraId="3DA1C73E" w14:textId="77777777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качестве обобщенных показателей, характеризующих стандар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ты информационной безопасности и имеющих значение для всех трех сторон, предлагается использовать универсальность, гибкость, гарантированность, реализуемость и актуальность.</w:t>
      </w:r>
    </w:p>
    <w:p w14:paraId="026560D5" w14:textId="77777777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Универсальность</w:t>
      </w:r>
      <w:r w:rsidRPr="00B1315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«Оранжевая книга» предназначалась для сис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тем военного времени, ее адаптация для распределенных систем и баз данных потребовала разработки дополнительных документов.</w:t>
      </w:r>
    </w:p>
    <w:p w14:paraId="06406D8D" w14:textId="77777777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«Европейские критерии» вошли распределенные системы, се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ти, системы телекоммуникаций и СУБД, но в данном стандарте по-прежнему явным образом оговаривается архитектура и назначение систем, к которым он может быть применен, и никак не регламен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тируется среда их эксплуатации.</w:t>
      </w:r>
    </w:p>
    <w:p w14:paraId="70B7671B" w14:textId="77777777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Гибкость</w:t>
      </w:r>
      <w:r w:rsidRPr="00B1315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«Оранжевой книги» оказались слишком абстрактными для непосредственного применения во многих случа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ях, что потребовало их дополнения.</w:t>
      </w:r>
    </w:p>
    <w:p w14:paraId="46FB6013" w14:textId="77777777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«Европейские критерии» предусмотрели специальные уровни и требования, рассчитанные на типовые системы (СУБД, телекоммуни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 xml:space="preserve">кации и т.д.).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34A18B66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bCs/>
          <w:iCs/>
          <w:color w:val="000000"/>
          <w:sz w:val="28"/>
          <w:szCs w:val="28"/>
        </w:rPr>
        <w:t>Гарантированность</w:t>
      </w:r>
      <w:r w:rsidRPr="00B13156">
        <w:rPr>
          <w:iCs/>
          <w:color w:val="000000"/>
          <w:sz w:val="28"/>
          <w:szCs w:val="28"/>
        </w:rPr>
        <w:t xml:space="preserve">. </w:t>
      </w:r>
      <w:r w:rsidRPr="00B13156">
        <w:rPr>
          <w:color w:val="000000"/>
          <w:sz w:val="28"/>
          <w:szCs w:val="28"/>
        </w:rPr>
        <w:t>«Оранжевая книга» предусматривала обя</w:t>
      </w:r>
      <w:r w:rsidRPr="00B13156">
        <w:rPr>
          <w:color w:val="000000"/>
          <w:sz w:val="28"/>
          <w:szCs w:val="28"/>
        </w:rPr>
        <w:softHyphen/>
        <w:t xml:space="preserve">зательное применение формальных методов верификации только при создании систем высшего класса защищенности (класс А). </w:t>
      </w:r>
      <w:r w:rsidRPr="00B13156">
        <w:rPr>
          <w:sz w:val="28"/>
          <w:szCs w:val="28"/>
        </w:rPr>
        <w:t xml:space="preserve">В рассматривается два вида гарантированности — операционная и технологическая. Операционная гарантированность относится к архитектурным и реализационным аспектам системы, в то время как технологическая — к методам построения и </w:t>
      </w:r>
      <w:r w:rsidRPr="00B13156">
        <w:rPr>
          <w:sz w:val="28"/>
          <w:szCs w:val="28"/>
        </w:rPr>
        <w:lastRenderedPageBreak/>
        <w:t xml:space="preserve">сопровождения. Среди архитектурных решений, предусматриваемых "Оранжевой книгой", упомянем следующие: </w:t>
      </w:r>
    </w:p>
    <w:p w14:paraId="346DA15F" w14:textId="77777777" w:rsidR="00AF372C" w:rsidRPr="00B13156" w:rsidRDefault="00AF372C" w:rsidP="00967521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Деление аппаратных и системных функций по уровням привилегированности и контроль обмена информацией между уровнями. </w:t>
      </w:r>
    </w:p>
    <w:p w14:paraId="6CD480C4" w14:textId="77777777" w:rsidR="00AF372C" w:rsidRPr="00B13156" w:rsidRDefault="00AF372C" w:rsidP="00967521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Защита различных процессов от взаимного влияния за счет механизма виртуальной памяти. </w:t>
      </w:r>
    </w:p>
    <w:p w14:paraId="2F5CD571" w14:textId="77777777" w:rsidR="00AF372C" w:rsidRPr="00B13156" w:rsidRDefault="00AF372C" w:rsidP="00967521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Наличие средств управления доступом. </w:t>
      </w:r>
    </w:p>
    <w:p w14:paraId="17751BCE" w14:textId="77777777" w:rsidR="00AF372C" w:rsidRPr="00B13156" w:rsidRDefault="00AF372C" w:rsidP="00967521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Структурированность системы, явное выделение надежной вычислительной базы, обеспечение компактности этой базы. </w:t>
      </w:r>
    </w:p>
    <w:p w14:paraId="02B879D1" w14:textId="77777777" w:rsidR="00AF372C" w:rsidRPr="00B13156" w:rsidRDefault="00AF372C" w:rsidP="00967521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Следование принципу минимизации привилегий — каждому компоненту дается ровно столько привилегий, сколько необходимо для выполнения им своих функций. </w:t>
      </w:r>
    </w:p>
    <w:p w14:paraId="7A260171" w14:textId="77777777" w:rsidR="00AF372C" w:rsidRPr="00B13156" w:rsidRDefault="00AF372C" w:rsidP="00967521">
      <w:pPr>
        <w:numPr>
          <w:ilvl w:val="0"/>
          <w:numId w:val="16"/>
        </w:numPr>
        <w:tabs>
          <w:tab w:val="clear" w:pos="720"/>
          <w:tab w:val="num" w:pos="993"/>
        </w:tabs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Сегментация (в частности, сегментация адресного пространства процессов) как средство повышения надежности компонентов.</w:t>
      </w:r>
    </w:p>
    <w:p w14:paraId="1F1246F0" w14:textId="77777777" w:rsidR="00AF372C" w:rsidRPr="00B13156" w:rsidRDefault="00AF372C" w:rsidP="00B13156">
      <w:pPr>
        <w:pStyle w:val="ab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 w:rsidRPr="00B13156">
        <w:rPr>
          <w:color w:val="000000"/>
          <w:sz w:val="28"/>
          <w:szCs w:val="28"/>
        </w:rPr>
        <w:t>В «Европейских критериях» появляется специальный раздел требований — требования адекватности, которые были рассмотрены выше.</w:t>
      </w:r>
    </w:p>
    <w:p w14:paraId="1B382B8C" w14:textId="77777777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Реализуемость</w:t>
      </w:r>
      <w:r w:rsidRPr="00B1315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Плохие показатели реализуемости говорят о практической бесполезности стандарта, поэтому все документы отве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чают этому показателю в достаточной или высокой степени.</w:t>
      </w:r>
    </w:p>
    <w:p w14:paraId="54EB62D7" w14:textId="77777777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ru-RU"/>
        </w:rPr>
        <w:t>Актуальность</w:t>
      </w:r>
      <w:r w:rsidRPr="00B13156">
        <w:rPr>
          <w:rFonts w:ascii="Times New Roman" w:eastAsia="Times New Roman" w:hAnsi="Times New Roman" w:cs="Times New Roman"/>
          <w:iCs/>
          <w:color w:val="000000"/>
          <w:sz w:val="28"/>
          <w:szCs w:val="28"/>
          <w:lang w:eastAsia="ru-RU"/>
        </w:rPr>
        <w:t xml:space="preserve">. 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«Оранжевая книга» содержит требования, в ос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новном направленные на противодействие угрозам конфиденци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альности, что объясняется ее ориентированностью на системы во</w:t>
      </w: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softHyphen/>
        <w:t>енного назначения.</w:t>
      </w:r>
    </w:p>
    <w:p w14:paraId="653BA8CC" w14:textId="749D7ECF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«Европейские критерии» находятся примерно на том же уровне, хотя и уделяют угрозам целостности гораздо больше внимания.</w:t>
      </w:r>
    </w:p>
    <w:p w14:paraId="5916B7C5" w14:textId="77777777" w:rsidR="00AF372C" w:rsidRPr="00B13156" w:rsidRDefault="00AF372C" w:rsidP="00B13156">
      <w:pPr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14:paraId="4BA0D879" w14:textId="776C7F29" w:rsidR="00AF372C" w:rsidRPr="00B13156" w:rsidRDefault="00AF372C" w:rsidP="0096752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9" w:name="_Toc505204626"/>
      <w:r w:rsidRPr="00B131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ЗАКЛЮЧЕНИЕ</w:t>
      </w:r>
      <w:bookmarkEnd w:id="9"/>
    </w:p>
    <w:p w14:paraId="05B0CC44" w14:textId="77777777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396838" w14:textId="77777777" w:rsidR="00AF372C" w:rsidRPr="00B13156" w:rsidRDefault="00AF372C" w:rsidP="00B13156">
      <w:pPr>
        <w:shd w:val="clear" w:color="auto" w:fill="FFFFFF"/>
        <w:autoSpaceDE w:val="0"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1AF4751" w14:textId="77777777" w:rsidR="00AF372C" w:rsidRPr="00B13156" w:rsidRDefault="00AF372C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«Критерии безопасности компьютерных систем» Министерства Обороны США представляют собой первую попытку создать единый стандарт безопасности, рассчитанный на проектировщиков, разработчиков, потребителей и специалистов по сертификации систем безопасности компьютерных систем. В свое время этот документ стал</w:t>
      </w:r>
      <w:r w:rsidRPr="00B13156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значительным шагом в области безопасности информационных технологий и послужил отправной точкой для многочисленных исследований и разработок. Основной отличительной чертой этого документа является его ориентация на системы военного применения, причем в основном на операционные системы. Это предопределено доминирование требований, направленных на обеспечение конфиденциальности обрабатываемой информации, и исключение возможностей ее разглашения. Большое внимание уделено меткам конфиденциальности (грифом секретности) и правилам экспорта секретной информации. </w:t>
      </w:r>
    </w:p>
    <w:p w14:paraId="1C4FDA8D" w14:textId="77777777" w:rsidR="00AF372C" w:rsidRPr="00B13156" w:rsidRDefault="00AF372C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Требования по гарантированию политики безопасности отражены поверхностно, соответствующий раздел по существу ограничивается требованиями контроля целостности средств защиты и поддержанию их работоспособности, чего явно недостаточно. </w:t>
      </w:r>
    </w:p>
    <w:p w14:paraId="3E800AD2" w14:textId="77777777" w:rsidR="00AF372C" w:rsidRPr="00B13156" w:rsidRDefault="00AF372C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"Оранжевая книга" послужила основой для разработки всех остальных стандартов информационной безопасности, в том числе Российских стандартов, принятых </w:t>
      </w:r>
      <w:proofErr w:type="spellStart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>Гостехкомиссией</w:t>
      </w:r>
      <w:proofErr w:type="spellEnd"/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и современных международных критериев безопасности информационных технологий, и до сих пор используется в США в качестве руководящего документа при сертификации компьютерных систем обработки информации. </w:t>
      </w:r>
    </w:p>
    <w:p w14:paraId="512BEB96" w14:textId="77777777" w:rsidR="00AF372C" w:rsidRPr="00B13156" w:rsidRDefault="00AF372C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«Европейские критерии безопасности информационных технологий» оказали существенное влияние на стандарты безопасности и методику сертификации. </w:t>
      </w:r>
    </w:p>
    <w:p w14:paraId="1CF9B668" w14:textId="77777777" w:rsidR="00AF372C" w:rsidRPr="00B13156" w:rsidRDefault="00AF372C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 xml:space="preserve">Главное достижение этого документа – введение понятия адекватности средств защиты и определение отдельной шкалы (уровней адекватности) для критериев адекватности. </w:t>
      </w:r>
    </w:p>
    <w:p w14:paraId="32D77040" w14:textId="5646E2B1" w:rsidR="00B13156" w:rsidRPr="00B13156" w:rsidRDefault="00AF372C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Необходимо отметить, что «Европейские критерии» тесно связаны с «Оранжевой книгой», что делает их не вполне самостоятельным документом. </w:t>
      </w:r>
    </w:p>
    <w:p w14:paraId="7873969C" w14:textId="77777777" w:rsidR="00B13156" w:rsidRPr="00B13156" w:rsidRDefault="00B13156" w:rsidP="00B13156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3156">
        <w:rPr>
          <w:rFonts w:ascii="Times New Roman" w:eastAsia="Times New Roman" w:hAnsi="Times New Roman" w:cs="Times New Roman"/>
          <w:sz w:val="28"/>
          <w:szCs w:val="28"/>
          <w:lang w:eastAsia="ru-RU"/>
        </w:rPr>
        <w:br w:type="page"/>
      </w:r>
    </w:p>
    <w:p w14:paraId="3F5C5626" w14:textId="77777777" w:rsidR="000F1095" w:rsidRPr="00B13156" w:rsidRDefault="000F1095" w:rsidP="00967521">
      <w:pPr>
        <w:pStyle w:val="1"/>
        <w:spacing w:before="0" w:line="360" w:lineRule="auto"/>
        <w:jc w:val="center"/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</w:pPr>
      <w:bookmarkStart w:id="10" w:name="_Toc505204627"/>
      <w:r w:rsidRPr="00B13156">
        <w:rPr>
          <w:rFonts w:ascii="Times New Roman" w:eastAsia="Times New Roman" w:hAnsi="Times New Roman" w:cs="Times New Roman"/>
          <w:b/>
          <w:color w:val="auto"/>
          <w:sz w:val="28"/>
          <w:szCs w:val="28"/>
          <w:lang w:eastAsia="ru-RU"/>
        </w:rPr>
        <w:lastRenderedPageBreak/>
        <w:t>СПИСОК ЛИТЕРАТУРЫ</w:t>
      </w:r>
      <w:bookmarkEnd w:id="10"/>
    </w:p>
    <w:p w14:paraId="5461D81B" w14:textId="77777777" w:rsidR="000F1095" w:rsidRPr="00B13156" w:rsidRDefault="000F1095" w:rsidP="00B13156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F24EDA" w14:textId="50E04E3B" w:rsidR="00D404DA" w:rsidRDefault="00A7774F" w:rsidP="00A7774F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Department of Defense, Trusted Computer System Evaluation Criteria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– </w:t>
      </w:r>
      <w:r w:rsidR="000A2A8C">
        <w:rPr>
          <w:sz w:val="28"/>
          <w:szCs w:val="28"/>
          <w:lang w:val="en-US"/>
        </w:rPr>
        <w:t>26-12-</w:t>
      </w:r>
      <w:r>
        <w:rPr>
          <w:sz w:val="28"/>
          <w:szCs w:val="28"/>
          <w:lang w:val="en-US"/>
        </w:rPr>
        <w:t>1985</w:t>
      </w:r>
      <w:r>
        <w:rPr>
          <w:sz w:val="28"/>
          <w:szCs w:val="28"/>
        </w:rPr>
        <w:t xml:space="preserve">. – Режим доступа: </w:t>
      </w:r>
      <w:r w:rsidRPr="00A7774F">
        <w:rPr>
          <w:sz w:val="28"/>
          <w:szCs w:val="28"/>
        </w:rPr>
        <w:t>https://csrc.nist.gov/csrc/media/publications/conference-paper/1998/10/08/proceedings-of-the-21st-nissc-1998/documents/early-cs-papers/dod85.pdf</w:t>
      </w:r>
    </w:p>
    <w:p w14:paraId="0FC4BD22" w14:textId="2CC5766B" w:rsidR="00A7774F" w:rsidRPr="000A2A8C" w:rsidRDefault="000A2A8C" w:rsidP="000A2A8C">
      <w:pPr>
        <w:pStyle w:val="a3"/>
        <w:numPr>
          <w:ilvl w:val="0"/>
          <w:numId w:val="5"/>
        </w:numPr>
        <w:tabs>
          <w:tab w:val="left" w:pos="993"/>
        </w:tabs>
        <w:spacing w:before="0" w:beforeAutospacing="0" w:after="0" w:afterAutospacing="0" w:line="360" w:lineRule="auto"/>
        <w:ind w:left="0" w:firstLine="709"/>
        <w:jc w:val="both"/>
        <w:rPr>
          <w:sz w:val="28"/>
          <w:szCs w:val="28"/>
          <w:lang w:val="en-US"/>
        </w:rPr>
      </w:pPr>
      <w:r w:rsidRPr="000A2A8C">
        <w:rPr>
          <w:sz w:val="28"/>
          <w:szCs w:val="28"/>
          <w:lang w:val="en-US"/>
        </w:rPr>
        <w:t>Information Technology Security Evaluation Criteria</w:t>
      </w:r>
      <w:r>
        <w:rPr>
          <w:sz w:val="28"/>
          <w:szCs w:val="28"/>
          <w:lang w:val="en-US"/>
        </w:rPr>
        <w:t xml:space="preserve"> [</w:t>
      </w:r>
      <w:r>
        <w:rPr>
          <w:sz w:val="28"/>
          <w:szCs w:val="28"/>
        </w:rPr>
        <w:t>Электронный ресурс</w:t>
      </w:r>
      <w:r>
        <w:rPr>
          <w:sz w:val="28"/>
          <w:szCs w:val="28"/>
          <w:lang w:val="en-US"/>
        </w:rPr>
        <w:t xml:space="preserve">] – </w:t>
      </w:r>
      <w:r>
        <w:rPr>
          <w:sz w:val="28"/>
          <w:szCs w:val="28"/>
        </w:rPr>
        <w:t xml:space="preserve">28-06-1991. – Режим доступа: </w:t>
      </w:r>
      <w:r w:rsidRPr="000A2A8C">
        <w:rPr>
          <w:sz w:val="28"/>
          <w:szCs w:val="28"/>
        </w:rPr>
        <w:t>https://www.bsi.bund.de/SharedDocs/Downloads/</w:t>
      </w:r>
      <w:r>
        <w:rPr>
          <w:sz w:val="28"/>
          <w:szCs w:val="28"/>
        </w:rPr>
        <w:t xml:space="preserve"> </w:t>
      </w:r>
      <w:r w:rsidRPr="000A2A8C">
        <w:rPr>
          <w:sz w:val="28"/>
          <w:szCs w:val="28"/>
        </w:rPr>
        <w:t>DE/BSI/</w:t>
      </w:r>
      <w:proofErr w:type="spellStart"/>
      <w:r w:rsidRPr="000A2A8C">
        <w:rPr>
          <w:sz w:val="28"/>
          <w:szCs w:val="28"/>
        </w:rPr>
        <w:t>Zertifizierung</w:t>
      </w:r>
      <w:proofErr w:type="spellEnd"/>
      <w:r w:rsidRPr="000A2A8C">
        <w:rPr>
          <w:sz w:val="28"/>
          <w:szCs w:val="28"/>
        </w:rPr>
        <w:t>/</w:t>
      </w:r>
      <w:proofErr w:type="spellStart"/>
      <w:r w:rsidRPr="000A2A8C">
        <w:rPr>
          <w:sz w:val="28"/>
          <w:szCs w:val="28"/>
        </w:rPr>
        <w:t>ITSicherheitskriterien</w:t>
      </w:r>
      <w:proofErr w:type="spellEnd"/>
      <w:r w:rsidRPr="000A2A8C">
        <w:rPr>
          <w:sz w:val="28"/>
          <w:szCs w:val="28"/>
        </w:rPr>
        <w:t>/itsec-en_pdf.pdf</w:t>
      </w:r>
    </w:p>
    <w:sectPr w:rsidR="00A7774F" w:rsidRPr="000A2A8C" w:rsidSect="008E6BF5">
      <w:headerReference w:type="default" r:id="rId9"/>
      <w:headerReference w:type="first" r:id="rId10"/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49EF862" w14:textId="77777777" w:rsidR="006B1DE3" w:rsidRDefault="006B1DE3" w:rsidP="00791433">
      <w:pPr>
        <w:spacing w:after="0" w:line="240" w:lineRule="auto"/>
      </w:pPr>
      <w:r>
        <w:separator/>
      </w:r>
    </w:p>
  </w:endnote>
  <w:endnote w:type="continuationSeparator" w:id="0">
    <w:p w14:paraId="1DAB5CC3" w14:textId="77777777" w:rsidR="006B1DE3" w:rsidRDefault="006B1DE3" w:rsidP="0079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E6BFE46" w14:textId="77777777" w:rsidR="006B1DE3" w:rsidRDefault="006B1DE3" w:rsidP="00791433">
      <w:pPr>
        <w:spacing w:after="0" w:line="240" w:lineRule="auto"/>
      </w:pPr>
      <w:r>
        <w:separator/>
      </w:r>
    </w:p>
  </w:footnote>
  <w:footnote w:type="continuationSeparator" w:id="0">
    <w:p w14:paraId="28EEB030" w14:textId="77777777" w:rsidR="006B1DE3" w:rsidRDefault="006B1DE3" w:rsidP="0079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FCEDB6" w14:textId="77777777" w:rsidR="00791433" w:rsidRDefault="00791433" w:rsidP="008E6BF5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667EB544" w14:textId="77777777" w:rsidR="00791433" w:rsidRDefault="00791433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0B008EB" w14:textId="77777777" w:rsidR="008E6BF5" w:rsidRDefault="008E6BF5" w:rsidP="008848FC">
    <w:pPr>
      <w:pStyle w:val="a6"/>
      <w:framePr w:wrap="none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1F5A7D">
      <w:rPr>
        <w:rStyle w:val="a8"/>
        <w:noProof/>
      </w:rPr>
      <w:t>3</w:t>
    </w:r>
    <w:r>
      <w:rPr>
        <w:rStyle w:val="a8"/>
      </w:rPr>
      <w:fldChar w:fldCharType="end"/>
    </w:r>
  </w:p>
  <w:p w14:paraId="1C52DAB8" w14:textId="77777777" w:rsidR="008E6BF5" w:rsidRDefault="008E6BF5">
    <w:pPr>
      <w:pStyle w:val="a6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E0D47C" w14:textId="77777777" w:rsidR="008E6BF5" w:rsidRDefault="008E6BF5">
    <w:pPr>
      <w:pStyle w:val="a6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21ADF"/>
    <w:multiLevelType w:val="multilevel"/>
    <w:tmpl w:val="42D689E6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>
    <w:nsid w:val="0ED53E7E"/>
    <w:multiLevelType w:val="multilevel"/>
    <w:tmpl w:val="665A2AE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7F260E7"/>
    <w:multiLevelType w:val="multilevel"/>
    <w:tmpl w:val="6EC0538C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3F94011"/>
    <w:multiLevelType w:val="hybridMultilevel"/>
    <w:tmpl w:val="FCFE4D5E"/>
    <w:lvl w:ilvl="0" w:tplc="D9E6012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62A59C2"/>
    <w:multiLevelType w:val="hybridMultilevel"/>
    <w:tmpl w:val="7F1A9E74"/>
    <w:lvl w:ilvl="0" w:tplc="718803C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9F3252"/>
    <w:multiLevelType w:val="multilevel"/>
    <w:tmpl w:val="B69053D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none"/>
      <w:lvlText w:val="1.1%1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>
    <w:nsid w:val="30903623"/>
    <w:multiLevelType w:val="multilevel"/>
    <w:tmpl w:val="5A1EC02C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55E160C"/>
    <w:multiLevelType w:val="hybridMultilevel"/>
    <w:tmpl w:val="02F23EDA"/>
    <w:lvl w:ilvl="0" w:tplc="718803C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21D1509"/>
    <w:multiLevelType w:val="multilevel"/>
    <w:tmpl w:val="6A12A2F6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B942F53"/>
    <w:multiLevelType w:val="multilevel"/>
    <w:tmpl w:val="798C4DEA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6D86901"/>
    <w:multiLevelType w:val="multilevel"/>
    <w:tmpl w:val="42AACBE8"/>
    <w:lvl w:ilvl="0">
      <w:start w:val="1"/>
      <w:numFmt w:val="bullet"/>
      <w:lvlText w:val=""/>
      <w:lvlJc w:val="righ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BC965C5"/>
    <w:multiLevelType w:val="multilevel"/>
    <w:tmpl w:val="1AF8DA7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"/>
      <w:lvlJc w:val="left"/>
      <w:pPr>
        <w:ind w:left="1224" w:hanging="504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6D0A6C36"/>
    <w:multiLevelType w:val="hybridMultilevel"/>
    <w:tmpl w:val="3AF41C2C"/>
    <w:lvl w:ilvl="0" w:tplc="718803C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A567C1"/>
    <w:multiLevelType w:val="multilevel"/>
    <w:tmpl w:val="C5E80A5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>
    <w:nsid w:val="771A6C5E"/>
    <w:multiLevelType w:val="multilevel"/>
    <w:tmpl w:val="429846FC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5">
    <w:nsid w:val="7D1F5920"/>
    <w:multiLevelType w:val="hybridMultilevel"/>
    <w:tmpl w:val="E79C0A50"/>
    <w:lvl w:ilvl="0" w:tplc="718803CC">
      <w:start w:val="1"/>
      <w:numFmt w:val="bullet"/>
      <w:lvlText w:val=""/>
      <w:lvlJc w:val="righ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7"/>
  </w:num>
  <w:num w:numId="3">
    <w:abstractNumId w:val="12"/>
  </w:num>
  <w:num w:numId="4">
    <w:abstractNumId w:val="13"/>
  </w:num>
  <w:num w:numId="5">
    <w:abstractNumId w:val="3"/>
  </w:num>
  <w:num w:numId="6">
    <w:abstractNumId w:val="5"/>
  </w:num>
  <w:num w:numId="7">
    <w:abstractNumId w:val="0"/>
  </w:num>
  <w:num w:numId="8">
    <w:abstractNumId w:val="14"/>
  </w:num>
  <w:num w:numId="9">
    <w:abstractNumId w:val="4"/>
  </w:num>
  <w:num w:numId="10">
    <w:abstractNumId w:val="8"/>
  </w:num>
  <w:num w:numId="11">
    <w:abstractNumId w:val="9"/>
  </w:num>
  <w:num w:numId="12">
    <w:abstractNumId w:val="2"/>
  </w:num>
  <w:num w:numId="13">
    <w:abstractNumId w:val="1"/>
  </w:num>
  <w:num w:numId="14">
    <w:abstractNumId w:val="11"/>
  </w:num>
  <w:num w:numId="15">
    <w:abstractNumId w:val="10"/>
  </w:num>
  <w:num w:numId="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1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4DA"/>
    <w:rsid w:val="000134C4"/>
    <w:rsid w:val="000603DA"/>
    <w:rsid w:val="000A2A8C"/>
    <w:rsid w:val="000F1095"/>
    <w:rsid w:val="001F5A7D"/>
    <w:rsid w:val="00314FB5"/>
    <w:rsid w:val="003405BD"/>
    <w:rsid w:val="003745E2"/>
    <w:rsid w:val="00383E07"/>
    <w:rsid w:val="003D47A5"/>
    <w:rsid w:val="00561D2D"/>
    <w:rsid w:val="0058119B"/>
    <w:rsid w:val="005D0309"/>
    <w:rsid w:val="005D3D89"/>
    <w:rsid w:val="006431A3"/>
    <w:rsid w:val="00661CE6"/>
    <w:rsid w:val="00694665"/>
    <w:rsid w:val="006B1DE3"/>
    <w:rsid w:val="006C549D"/>
    <w:rsid w:val="0071011B"/>
    <w:rsid w:val="00791433"/>
    <w:rsid w:val="00795D32"/>
    <w:rsid w:val="007A35F5"/>
    <w:rsid w:val="007F3095"/>
    <w:rsid w:val="00866005"/>
    <w:rsid w:val="008E6BF5"/>
    <w:rsid w:val="009128B8"/>
    <w:rsid w:val="00924A83"/>
    <w:rsid w:val="00924AFD"/>
    <w:rsid w:val="00967521"/>
    <w:rsid w:val="00977C8E"/>
    <w:rsid w:val="00A05D69"/>
    <w:rsid w:val="00A7774F"/>
    <w:rsid w:val="00AB6A5F"/>
    <w:rsid w:val="00AF372C"/>
    <w:rsid w:val="00B13156"/>
    <w:rsid w:val="00B378D2"/>
    <w:rsid w:val="00BD4875"/>
    <w:rsid w:val="00BF5FC4"/>
    <w:rsid w:val="00C4735A"/>
    <w:rsid w:val="00CB2B23"/>
    <w:rsid w:val="00D404DA"/>
    <w:rsid w:val="00D81FE2"/>
    <w:rsid w:val="00E06834"/>
    <w:rsid w:val="00EE558A"/>
    <w:rsid w:val="00FD0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B7A8D"/>
  <w15:chartTrackingRefBased/>
  <w15:docId w15:val="{459E06C2-9648-4237-AA92-F6BD5AF76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404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404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D404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-articletext">
    <w:name w:val="b-article__text"/>
    <w:basedOn w:val="a"/>
    <w:rsid w:val="000F1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OC Heading"/>
    <w:basedOn w:val="1"/>
    <w:next w:val="a"/>
    <w:uiPriority w:val="39"/>
    <w:unhideWhenUsed/>
    <w:qFormat/>
    <w:rsid w:val="00BD487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58119B"/>
    <w:pPr>
      <w:tabs>
        <w:tab w:val="left" w:pos="284"/>
        <w:tab w:val="right" w:leader="dot" w:pos="9345"/>
      </w:tabs>
      <w:spacing w:after="100"/>
      <w:jc w:val="both"/>
    </w:pPr>
  </w:style>
  <w:style w:type="character" w:styleId="a5">
    <w:name w:val="Hyperlink"/>
    <w:basedOn w:val="a0"/>
    <w:uiPriority w:val="99"/>
    <w:unhideWhenUsed/>
    <w:rsid w:val="00BD4875"/>
    <w:rPr>
      <w:color w:val="0563C1" w:themeColor="hyperlink"/>
      <w:u w:val="single"/>
    </w:rPr>
  </w:style>
  <w:style w:type="paragraph" w:styleId="2">
    <w:name w:val="toc 2"/>
    <w:basedOn w:val="a"/>
    <w:next w:val="a"/>
    <w:autoRedefine/>
    <w:uiPriority w:val="39"/>
    <w:unhideWhenUsed/>
    <w:rsid w:val="00BF5FC4"/>
    <w:pPr>
      <w:spacing w:after="100"/>
      <w:ind w:left="22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BF5FC4"/>
    <w:pPr>
      <w:spacing w:after="100"/>
      <w:ind w:left="440"/>
    </w:pPr>
    <w:rPr>
      <w:rFonts w:eastAsiaTheme="minorEastAsia" w:cs="Times New Roman"/>
      <w:lang w:eastAsia="ru-RU"/>
    </w:rPr>
  </w:style>
  <w:style w:type="paragraph" w:styleId="a6">
    <w:name w:val="header"/>
    <w:basedOn w:val="a"/>
    <w:link w:val="a7"/>
    <w:uiPriority w:val="99"/>
    <w:unhideWhenUsed/>
    <w:rsid w:val="0079143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791433"/>
  </w:style>
  <w:style w:type="character" w:styleId="a8">
    <w:name w:val="page number"/>
    <w:basedOn w:val="a0"/>
    <w:uiPriority w:val="99"/>
    <w:semiHidden/>
    <w:unhideWhenUsed/>
    <w:rsid w:val="00791433"/>
  </w:style>
  <w:style w:type="paragraph" w:styleId="a9">
    <w:name w:val="footer"/>
    <w:basedOn w:val="a"/>
    <w:link w:val="aa"/>
    <w:uiPriority w:val="99"/>
    <w:unhideWhenUsed/>
    <w:rsid w:val="008E6BF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8E6BF5"/>
  </w:style>
  <w:style w:type="paragraph" w:styleId="ab">
    <w:name w:val="Normal (Web)"/>
    <w:basedOn w:val="a"/>
    <w:uiPriority w:val="99"/>
    <w:unhideWhenUsed/>
    <w:rsid w:val="007F3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64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B4EB63-41FA-AD49-BED4-77B5A8E76B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20</Pages>
  <Words>4286</Words>
  <Characters>24433</Characters>
  <Application>Microsoft Macintosh Word</Application>
  <DocSecurity>0</DocSecurity>
  <Lines>203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пользователь Microsoft Office</cp:lastModifiedBy>
  <cp:revision>6</cp:revision>
  <dcterms:created xsi:type="dcterms:W3CDTF">2018-01-31T21:01:00Z</dcterms:created>
  <dcterms:modified xsi:type="dcterms:W3CDTF">2018-01-31T21:08:00Z</dcterms:modified>
</cp:coreProperties>
</file>