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CFC5A" w14:textId="77777777" w:rsidR="00A0026D" w:rsidRDefault="00F4059D">
      <w:r>
        <w:t>1.2.1</w:t>
      </w:r>
    </w:p>
    <w:p w14:paraId="2159F172" w14:textId="77777777" w:rsidR="00F4059D" w:rsidRDefault="00F4059D" w:rsidP="00F4059D">
      <w:pPr>
        <w:ind w:firstLine="708"/>
        <w:jc w:val="both"/>
      </w:pPr>
      <w:r>
        <w:t>Данный программный продукт ориентирован на государственные и частные учреждения, которым требуется составление расписания разноплановых работ с переменными этапами и неоднородными исполнителями. Он призван сократить временные затраты на составление расписания и воплощение его в жизнь, путём сокращения простоев и задержек.</w:t>
      </w:r>
    </w:p>
    <w:p w14:paraId="129079B5" w14:textId="77777777" w:rsidR="00F4059D" w:rsidRPr="00F4059D" w:rsidRDefault="00F4059D" w:rsidP="00F4059D">
      <w:pPr>
        <w:ind w:firstLine="708"/>
        <w:jc w:val="both"/>
        <w:rPr>
          <w:u w:val="single"/>
        </w:rPr>
      </w:pPr>
      <w:r w:rsidRPr="00F4059D">
        <w:rPr>
          <w:u w:val="single"/>
        </w:rPr>
        <w:t>Свойства те же.</w:t>
      </w:r>
    </w:p>
    <w:p w14:paraId="4B99DFAF" w14:textId="77777777" w:rsidR="00F4059D" w:rsidRDefault="00F4059D" w:rsidP="00F4059D">
      <w:pPr>
        <w:jc w:val="both"/>
      </w:pPr>
    </w:p>
    <w:p w14:paraId="692708A0" w14:textId="77777777" w:rsidR="00F4059D" w:rsidRDefault="00F4059D" w:rsidP="00F4059D">
      <w:pPr>
        <w:jc w:val="both"/>
      </w:pPr>
      <w:r>
        <w:t>1.2.4</w:t>
      </w:r>
    </w:p>
    <w:p w14:paraId="1982C9FA" w14:textId="77777777" w:rsidR="00F4059D" w:rsidRDefault="00F4059D" w:rsidP="00F4059D">
      <w:pPr>
        <w:jc w:val="both"/>
      </w:pPr>
      <w:r>
        <w:tab/>
        <w:t xml:space="preserve">Надёжность данной системы </w:t>
      </w:r>
      <w:proofErr w:type="spellStart"/>
      <w:r>
        <w:t>системы</w:t>
      </w:r>
      <w:proofErr w:type="spellEnd"/>
      <w:r>
        <w:t xml:space="preserve"> заключается в быстром и устойчивом (расписание не изменяется, если запустить построение несколько раз) построении максимально компактного расписания. Система включает в себя электронное пособие для работы и интеграции программного продукта.</w:t>
      </w:r>
    </w:p>
    <w:p w14:paraId="498B4C38" w14:textId="77777777" w:rsidR="00F4059D" w:rsidRDefault="00F4059D" w:rsidP="00F4059D">
      <w:pPr>
        <w:jc w:val="both"/>
      </w:pPr>
    </w:p>
    <w:p w14:paraId="7FF7D65C" w14:textId="77777777" w:rsidR="00F4059D" w:rsidRDefault="00F4059D" w:rsidP="00F4059D">
      <w:pPr>
        <w:jc w:val="both"/>
      </w:pPr>
      <w:r>
        <w:t>1.2.5</w:t>
      </w:r>
    </w:p>
    <w:p w14:paraId="61E77557" w14:textId="77777777" w:rsidR="00F4059D" w:rsidRDefault="00F4059D" w:rsidP="00F4059D">
      <w:pPr>
        <w:jc w:val="both"/>
      </w:pPr>
      <w:r>
        <w:tab/>
        <w:t>Данный программный продукт обладает удобным интерфейсом и требует для своего функционирования любое устройство, имеющее браузер и доступ в интернет, так как  программный продукт поставляется как сервис и вычисления выполняются на собственных мощностях кластера разработчика.</w:t>
      </w:r>
    </w:p>
    <w:p w14:paraId="078D766E" w14:textId="77777777" w:rsidR="00F4059D" w:rsidRDefault="00F4059D" w:rsidP="00F4059D">
      <w:pPr>
        <w:jc w:val="both"/>
      </w:pPr>
    </w:p>
    <w:p w14:paraId="59051C0C" w14:textId="77777777" w:rsidR="00F4059D" w:rsidRDefault="00F4059D" w:rsidP="00F4059D">
      <w:pPr>
        <w:jc w:val="both"/>
      </w:pPr>
      <w:r>
        <w:t>1.2.6</w:t>
      </w:r>
    </w:p>
    <w:p w14:paraId="3411DA24" w14:textId="77777777" w:rsidR="00F4059D" w:rsidRDefault="00F4059D" w:rsidP="00F4059D">
      <w:pPr>
        <w:jc w:val="both"/>
      </w:pPr>
      <w:r>
        <w:tab/>
        <w:t>Собственные наработки отдельных организаций обычно не распространяются и не продаются, а соответственно не имеют документации и узко специализированы для решения конкретной задачи. Такие разработки трудны в адаптации и интеграции, а также требуют больших вычислительных мощностей, которые зачастую недоступны многим предприятиям. На рынке отсутствуют сервисы, позволяющие интегрировать построение расписания за приемлемое время.</w:t>
      </w:r>
    </w:p>
    <w:p w14:paraId="2BEA727E" w14:textId="77777777" w:rsidR="00F4059D" w:rsidRDefault="00F4059D" w:rsidP="00F4059D">
      <w:pPr>
        <w:jc w:val="both"/>
      </w:pPr>
    </w:p>
    <w:p w14:paraId="5C371653" w14:textId="77777777" w:rsidR="00F4059D" w:rsidRPr="00F4059D" w:rsidRDefault="00F4059D" w:rsidP="00F4059D">
      <w:pPr>
        <w:jc w:val="both"/>
      </w:pPr>
      <w:r>
        <w:t>1.2.7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808"/>
        <w:gridCol w:w="453"/>
        <w:gridCol w:w="453"/>
        <w:gridCol w:w="453"/>
        <w:gridCol w:w="511"/>
        <w:gridCol w:w="511"/>
        <w:gridCol w:w="511"/>
        <w:gridCol w:w="453"/>
        <w:gridCol w:w="453"/>
        <w:gridCol w:w="453"/>
      </w:tblGrid>
      <w:tr w:rsidR="00F4059D" w:rsidRPr="00F4059D" w14:paraId="743AB64D" w14:textId="77777777" w:rsidTr="00F4059D">
        <w:trPr>
          <w:trHeight w:val="20"/>
          <w:jc w:val="center"/>
        </w:trPr>
        <w:tc>
          <w:tcPr>
            <w:tcW w:w="0" w:type="auto"/>
            <w:vMerge w:val="restart"/>
            <w:noWrap/>
            <w:vAlign w:val="center"/>
          </w:tcPr>
          <w:p w14:paraId="48606417" w14:textId="77777777" w:rsidR="00F4059D" w:rsidRPr="00F4059D" w:rsidRDefault="00F4059D" w:rsidP="004A1273">
            <w:pPr>
              <w:jc w:val="center"/>
              <w:rPr>
                <w:szCs w:val="28"/>
              </w:rPr>
            </w:pPr>
            <w:r w:rsidRPr="00F4059D">
              <w:rPr>
                <w:szCs w:val="28"/>
              </w:rPr>
              <w:t>Показатели</w:t>
            </w:r>
          </w:p>
        </w:tc>
        <w:tc>
          <w:tcPr>
            <w:tcW w:w="0" w:type="auto"/>
            <w:gridSpan w:val="9"/>
            <w:noWrap/>
            <w:vAlign w:val="center"/>
          </w:tcPr>
          <w:p w14:paraId="34EC9C73" w14:textId="77777777" w:rsidR="00F4059D" w:rsidRPr="00F4059D" w:rsidRDefault="00F4059D" w:rsidP="004A1273">
            <w:pPr>
              <w:pStyle w:val="1"/>
              <w:ind w:hanging="7"/>
              <w:rPr>
                <w:sz w:val="24"/>
              </w:rPr>
            </w:pPr>
            <w:r w:rsidRPr="00F4059D">
              <w:rPr>
                <w:sz w:val="24"/>
              </w:rPr>
              <w:t>Баллы</w:t>
            </w:r>
          </w:p>
        </w:tc>
      </w:tr>
      <w:tr w:rsidR="00F4059D" w:rsidRPr="00F4059D" w14:paraId="2455D55A" w14:textId="77777777" w:rsidTr="00F4059D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0B708F9A" w14:textId="77777777" w:rsidR="00F4059D" w:rsidRPr="00F4059D" w:rsidRDefault="00F4059D" w:rsidP="004A1273">
            <w:pPr>
              <w:jc w:val="both"/>
              <w:rPr>
                <w:szCs w:val="28"/>
              </w:rPr>
            </w:pPr>
          </w:p>
        </w:tc>
        <w:tc>
          <w:tcPr>
            <w:tcW w:w="0" w:type="auto"/>
            <w:gridSpan w:val="3"/>
            <w:noWrap/>
            <w:vAlign w:val="center"/>
          </w:tcPr>
          <w:p w14:paraId="7841C283" w14:textId="77777777" w:rsidR="00F4059D" w:rsidRPr="00F4059D" w:rsidRDefault="00F4059D" w:rsidP="004A1273">
            <w:pPr>
              <w:ind w:hanging="7"/>
              <w:jc w:val="center"/>
              <w:rPr>
                <w:szCs w:val="28"/>
              </w:rPr>
            </w:pPr>
            <w:r w:rsidRPr="00F4059D">
              <w:rPr>
                <w:szCs w:val="28"/>
              </w:rPr>
              <w:t>опасность</w:t>
            </w:r>
          </w:p>
        </w:tc>
        <w:tc>
          <w:tcPr>
            <w:tcW w:w="0" w:type="auto"/>
            <w:gridSpan w:val="3"/>
            <w:noWrap/>
            <w:vAlign w:val="center"/>
          </w:tcPr>
          <w:p w14:paraId="0DD004F1" w14:textId="77777777" w:rsidR="00F4059D" w:rsidRPr="00F4059D" w:rsidRDefault="00F4059D" w:rsidP="004A1273">
            <w:pPr>
              <w:ind w:hanging="7"/>
              <w:jc w:val="center"/>
              <w:rPr>
                <w:szCs w:val="28"/>
              </w:rPr>
            </w:pPr>
            <w:r w:rsidRPr="00F4059D">
              <w:rPr>
                <w:szCs w:val="28"/>
              </w:rPr>
              <w:t>нейтрально</w:t>
            </w:r>
          </w:p>
        </w:tc>
        <w:tc>
          <w:tcPr>
            <w:tcW w:w="0" w:type="auto"/>
            <w:gridSpan w:val="3"/>
            <w:noWrap/>
            <w:vAlign w:val="center"/>
          </w:tcPr>
          <w:p w14:paraId="005A5404" w14:textId="77777777" w:rsidR="00F4059D" w:rsidRPr="00F4059D" w:rsidRDefault="00F4059D" w:rsidP="004A1273">
            <w:pPr>
              <w:ind w:hanging="7"/>
              <w:jc w:val="center"/>
              <w:rPr>
                <w:szCs w:val="28"/>
              </w:rPr>
            </w:pPr>
            <w:r w:rsidRPr="00F4059D">
              <w:rPr>
                <w:szCs w:val="28"/>
              </w:rPr>
              <w:t>шансы</w:t>
            </w:r>
          </w:p>
        </w:tc>
      </w:tr>
      <w:tr w:rsidR="00F4059D" w:rsidRPr="00F4059D" w14:paraId="5D6763EE" w14:textId="77777777" w:rsidTr="00F4059D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0BE6A482" w14:textId="77777777" w:rsidR="00F4059D" w:rsidRPr="00F4059D" w:rsidRDefault="00F4059D" w:rsidP="004A1273">
            <w:pPr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A41C3AE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1</w:t>
            </w:r>
          </w:p>
        </w:tc>
        <w:tc>
          <w:tcPr>
            <w:tcW w:w="0" w:type="auto"/>
            <w:noWrap/>
            <w:vAlign w:val="bottom"/>
          </w:tcPr>
          <w:p w14:paraId="37FCA362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2</w:t>
            </w:r>
          </w:p>
        </w:tc>
        <w:tc>
          <w:tcPr>
            <w:tcW w:w="0" w:type="auto"/>
            <w:noWrap/>
            <w:vAlign w:val="bottom"/>
          </w:tcPr>
          <w:p w14:paraId="7214B0C7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3</w:t>
            </w:r>
          </w:p>
        </w:tc>
        <w:tc>
          <w:tcPr>
            <w:tcW w:w="0" w:type="auto"/>
            <w:noWrap/>
            <w:vAlign w:val="bottom"/>
          </w:tcPr>
          <w:p w14:paraId="1ECEBBC1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4</w:t>
            </w:r>
          </w:p>
        </w:tc>
        <w:tc>
          <w:tcPr>
            <w:tcW w:w="0" w:type="auto"/>
            <w:noWrap/>
            <w:vAlign w:val="bottom"/>
          </w:tcPr>
          <w:p w14:paraId="7C059F85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5</w:t>
            </w:r>
          </w:p>
        </w:tc>
        <w:tc>
          <w:tcPr>
            <w:tcW w:w="0" w:type="auto"/>
            <w:noWrap/>
            <w:vAlign w:val="bottom"/>
          </w:tcPr>
          <w:p w14:paraId="7EC5AB4C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6</w:t>
            </w:r>
          </w:p>
        </w:tc>
        <w:tc>
          <w:tcPr>
            <w:tcW w:w="0" w:type="auto"/>
            <w:noWrap/>
            <w:vAlign w:val="bottom"/>
          </w:tcPr>
          <w:p w14:paraId="004977B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7</w:t>
            </w:r>
          </w:p>
        </w:tc>
        <w:tc>
          <w:tcPr>
            <w:tcW w:w="0" w:type="auto"/>
            <w:noWrap/>
            <w:vAlign w:val="bottom"/>
          </w:tcPr>
          <w:p w14:paraId="1D82CA74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8</w:t>
            </w:r>
          </w:p>
        </w:tc>
        <w:tc>
          <w:tcPr>
            <w:tcW w:w="0" w:type="auto"/>
            <w:noWrap/>
            <w:vAlign w:val="bottom"/>
          </w:tcPr>
          <w:p w14:paraId="3D9D7A3E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9</w:t>
            </w:r>
          </w:p>
        </w:tc>
      </w:tr>
      <w:tr w:rsidR="00F4059D" w:rsidRPr="00F4059D" w14:paraId="539261BE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62717F45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Объем рынка</w:t>
            </w:r>
          </w:p>
        </w:tc>
        <w:tc>
          <w:tcPr>
            <w:tcW w:w="0" w:type="auto"/>
            <w:noWrap/>
            <w:vAlign w:val="bottom"/>
          </w:tcPr>
          <w:p w14:paraId="372C63CB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3CFD2189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5FC66D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4F028A1E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F798155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3636AF3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80ADAA5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5372DB22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84D9678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22CB9D36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31BCA272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Рост рынка</w:t>
            </w:r>
          </w:p>
        </w:tc>
        <w:tc>
          <w:tcPr>
            <w:tcW w:w="0" w:type="auto"/>
            <w:noWrap/>
            <w:vAlign w:val="bottom"/>
          </w:tcPr>
          <w:p w14:paraId="2CB0C2E3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4313F48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40556534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71850A3" w14:textId="1D69B2B1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ADA4166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20BCB22" w14:textId="4A9A52DD" w:rsidR="00F4059D" w:rsidRPr="00F4059D" w:rsidRDefault="005E1D1E" w:rsidP="004A1273">
            <w:pPr>
              <w:ind w:hanging="7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297CB28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FDA3425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10F4B60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4E7CB0E5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785AD357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Финансовый потенциал</w:t>
            </w:r>
          </w:p>
        </w:tc>
        <w:tc>
          <w:tcPr>
            <w:tcW w:w="0" w:type="auto"/>
            <w:noWrap/>
            <w:vAlign w:val="bottom"/>
          </w:tcPr>
          <w:p w14:paraId="4F6AAFAF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4AE2A8D0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472FE0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A88B499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985523B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3AB09CFE" w14:textId="2F5C3CAF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48383E8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46827A2" w14:textId="61DE7C87" w:rsidR="00F4059D" w:rsidRPr="00F4059D" w:rsidRDefault="005E1D1E" w:rsidP="004A1273">
            <w:pPr>
              <w:ind w:hanging="7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0AC54F37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1E344ADF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209B18B6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Число конкурентов</w:t>
            </w:r>
          </w:p>
        </w:tc>
        <w:tc>
          <w:tcPr>
            <w:tcW w:w="0" w:type="auto"/>
            <w:noWrap/>
            <w:vAlign w:val="bottom"/>
          </w:tcPr>
          <w:p w14:paraId="790FB796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B02DB8B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7AD4C9E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E61439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46B74F6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972F1AF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9AEAB34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CEAC18F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4510525B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23A8DA69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5729105F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Поведение конкурентов</w:t>
            </w:r>
          </w:p>
        </w:tc>
        <w:tc>
          <w:tcPr>
            <w:tcW w:w="0" w:type="auto"/>
            <w:noWrap/>
            <w:vAlign w:val="bottom"/>
          </w:tcPr>
          <w:p w14:paraId="5D65F1A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AF4E8D7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0955108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4B5259F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31529CE5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4959C532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3EEFE5C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2A0D82D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F921E7F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0C775093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1FCFB3C1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Осведомленность потребителей</w:t>
            </w:r>
          </w:p>
        </w:tc>
        <w:tc>
          <w:tcPr>
            <w:tcW w:w="0" w:type="auto"/>
            <w:noWrap/>
            <w:vAlign w:val="bottom"/>
          </w:tcPr>
          <w:p w14:paraId="7E2FC322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095DEF42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3B06CD9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524CB1AC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349029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02F5B61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757A2FE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814AFCF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CA97841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66AB4A5A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585ACDB9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Возможность повышения цен</w:t>
            </w:r>
          </w:p>
        </w:tc>
        <w:tc>
          <w:tcPr>
            <w:tcW w:w="0" w:type="auto"/>
            <w:noWrap/>
            <w:vAlign w:val="bottom"/>
          </w:tcPr>
          <w:p w14:paraId="2E93267F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E38AC61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3F39E1B3" w14:textId="719F06CB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A946F6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B82F1C1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09812E17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3BD1EBF1" w14:textId="7CD47E5F" w:rsidR="00F4059D" w:rsidRPr="00F4059D" w:rsidRDefault="005E1D1E" w:rsidP="004A1273">
            <w:pPr>
              <w:ind w:hanging="7"/>
              <w:jc w:val="both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7F55503E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06F4569C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609D1BD8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54505AED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Изменение конъюнктуры рынка</w:t>
            </w:r>
          </w:p>
        </w:tc>
        <w:tc>
          <w:tcPr>
            <w:tcW w:w="0" w:type="auto"/>
            <w:noWrap/>
            <w:vAlign w:val="bottom"/>
          </w:tcPr>
          <w:p w14:paraId="29BD1615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604F141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6A82B59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4C93BBE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A9CDDE4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4EF96485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0922359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162EFC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B95E5C9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3E1A9E06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064226C8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Возможность замещения продукта</w:t>
            </w:r>
          </w:p>
        </w:tc>
        <w:tc>
          <w:tcPr>
            <w:tcW w:w="0" w:type="auto"/>
            <w:noWrap/>
            <w:vAlign w:val="bottom"/>
          </w:tcPr>
          <w:p w14:paraId="32D67D0E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98856F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E7DAD4E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  <w:r w:rsidRPr="00F4059D"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266E662D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745281D8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C4C2FD6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31D3DBAA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79EE812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1639AFD1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  <w:tr w:rsidR="00F4059D" w:rsidRPr="00F4059D" w14:paraId="7FA3A207" w14:textId="77777777" w:rsidTr="00F4059D">
        <w:trPr>
          <w:trHeight w:val="20"/>
          <w:jc w:val="center"/>
        </w:trPr>
        <w:tc>
          <w:tcPr>
            <w:tcW w:w="0" w:type="auto"/>
            <w:noWrap/>
            <w:vAlign w:val="center"/>
          </w:tcPr>
          <w:p w14:paraId="1E2D0F65" w14:textId="77777777" w:rsidR="00F4059D" w:rsidRPr="00F4059D" w:rsidRDefault="00F4059D" w:rsidP="004A1273">
            <w:pPr>
              <w:rPr>
                <w:szCs w:val="28"/>
              </w:rPr>
            </w:pPr>
            <w:r w:rsidRPr="00F4059D">
              <w:rPr>
                <w:szCs w:val="28"/>
              </w:rPr>
              <w:t>Потенциал сервиса</w:t>
            </w:r>
          </w:p>
        </w:tc>
        <w:tc>
          <w:tcPr>
            <w:tcW w:w="0" w:type="auto"/>
            <w:noWrap/>
            <w:vAlign w:val="bottom"/>
          </w:tcPr>
          <w:p w14:paraId="41B4468B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3C032CD2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60DB4476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6DE4A58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8D6E5E4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573E2016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0561D80B" w14:textId="77777777" w:rsidR="00F4059D" w:rsidRPr="00F4059D" w:rsidRDefault="00F4059D" w:rsidP="004A1273">
            <w:pPr>
              <w:ind w:hanging="7"/>
              <w:jc w:val="both"/>
              <w:rPr>
                <w:szCs w:val="28"/>
                <w:lang w:val="en-US"/>
              </w:rPr>
            </w:pPr>
            <w:r w:rsidRPr="00F4059D">
              <w:rPr>
                <w:szCs w:val="28"/>
              </w:rPr>
              <w:t>+</w:t>
            </w:r>
          </w:p>
        </w:tc>
        <w:tc>
          <w:tcPr>
            <w:tcW w:w="0" w:type="auto"/>
            <w:noWrap/>
            <w:vAlign w:val="bottom"/>
          </w:tcPr>
          <w:p w14:paraId="15A9CEA1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  <w:tc>
          <w:tcPr>
            <w:tcW w:w="0" w:type="auto"/>
            <w:noWrap/>
            <w:vAlign w:val="bottom"/>
          </w:tcPr>
          <w:p w14:paraId="2E68A58B" w14:textId="77777777" w:rsidR="00F4059D" w:rsidRPr="00F4059D" w:rsidRDefault="00F4059D" w:rsidP="004A1273">
            <w:pPr>
              <w:ind w:hanging="7"/>
              <w:jc w:val="both"/>
              <w:rPr>
                <w:szCs w:val="28"/>
              </w:rPr>
            </w:pPr>
          </w:p>
        </w:tc>
      </w:tr>
    </w:tbl>
    <w:p w14:paraId="438BF342" w14:textId="341E3E91" w:rsidR="00F4059D" w:rsidRPr="00F4059D" w:rsidRDefault="005E1D1E" w:rsidP="00F4059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э.оц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7+</m:t>
              </m:r>
              <m:r>
                <w:rPr>
                  <w:rFonts w:ascii="Cambria Math" w:hAnsi="Cambria Math"/>
                </w:rPr>
                <m:t>6+8</m:t>
              </m:r>
              <m:r>
                <w:rPr>
                  <w:rFonts w:ascii="Cambria Math" w:hAnsi="Cambria Math"/>
                </w:rPr>
                <m:t>+8+5+3+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+5+3+7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5,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6B00099C" w14:textId="77777777" w:rsidR="00F4059D" w:rsidRDefault="00F4059D" w:rsidP="00F4059D">
      <w:pPr>
        <w:jc w:val="both"/>
        <w:rPr>
          <w:rFonts w:eastAsiaTheme="minorEastAsia"/>
        </w:rPr>
      </w:pPr>
    </w:p>
    <w:p w14:paraId="7B7D8F51" w14:textId="77777777" w:rsidR="00F4059D" w:rsidRDefault="00F4059D" w:rsidP="00F4059D">
      <w:pPr>
        <w:jc w:val="both"/>
        <w:rPr>
          <w:rFonts w:eastAsiaTheme="minorEastAsia"/>
        </w:rPr>
      </w:pPr>
      <w:r>
        <w:rPr>
          <w:rFonts w:eastAsiaTheme="minorEastAsia"/>
        </w:rPr>
        <w:t>1.3.2</w:t>
      </w:r>
    </w:p>
    <w:p w14:paraId="1AF01B20" w14:textId="77777777" w:rsidR="00F4059D" w:rsidRDefault="00F4059D" w:rsidP="00F4059D">
      <w:pPr>
        <w:jc w:val="both"/>
        <w:rPr>
          <w:rFonts w:eastAsiaTheme="minorEastAsia"/>
        </w:rPr>
      </w:pPr>
      <w:r>
        <w:rPr>
          <w:rFonts w:eastAsiaTheme="minorEastAsia"/>
        </w:rPr>
        <w:tab/>
        <w:t>Рынок систем построения расписаний находитс</w:t>
      </w:r>
      <w:bookmarkStart w:id="0" w:name="_GoBack"/>
      <w:bookmarkEnd w:id="0"/>
      <w:r>
        <w:rPr>
          <w:rFonts w:eastAsiaTheme="minorEastAsia"/>
        </w:rPr>
        <w:t xml:space="preserve">я в застое, вызванном отсутствием решений, позволяющих за приемлемое время выполнять вычисления. Большая часть </w:t>
      </w:r>
      <w:r>
        <w:rPr>
          <w:rFonts w:eastAsiaTheme="minorEastAsia"/>
        </w:rPr>
        <w:lastRenderedPageBreak/>
        <w:t>представленных продуктов являются узкоспециализированными и неприменимыми в задачах среднего потребителя. Поэтому данный программный продукт является актуальным и своевременным.</w:t>
      </w:r>
    </w:p>
    <w:p w14:paraId="084D687B" w14:textId="77777777" w:rsidR="00F4059D" w:rsidRDefault="00F4059D" w:rsidP="00F4059D">
      <w:pPr>
        <w:jc w:val="both"/>
        <w:rPr>
          <w:rFonts w:eastAsiaTheme="minorEastAsia"/>
        </w:rPr>
      </w:pPr>
    </w:p>
    <w:p w14:paraId="1CADDF99" w14:textId="77777777" w:rsidR="00F4059D" w:rsidRDefault="00F4059D" w:rsidP="00F4059D">
      <w:pPr>
        <w:jc w:val="both"/>
        <w:rPr>
          <w:rFonts w:eastAsiaTheme="minorEastAsia"/>
        </w:rPr>
      </w:pPr>
      <w:r>
        <w:rPr>
          <w:rFonts w:eastAsiaTheme="minorEastAsia"/>
        </w:rPr>
        <w:t>1.3.3</w:t>
      </w:r>
    </w:p>
    <w:p w14:paraId="5567AACD" w14:textId="77777777" w:rsidR="00F4059D" w:rsidRDefault="00F4059D" w:rsidP="00F4059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FD5771">
        <w:rPr>
          <w:rFonts w:eastAsiaTheme="minorEastAsia"/>
        </w:rPr>
        <w:t>Предпочитаемым</w:t>
      </w:r>
      <w:r>
        <w:rPr>
          <w:rFonts w:eastAsiaTheme="minorEastAsia"/>
        </w:rPr>
        <w:t xml:space="preserve"> потребителем является частное или государственное предприятие, которому </w:t>
      </w:r>
      <w:r w:rsidR="00FD5771">
        <w:rPr>
          <w:rFonts w:eastAsiaTheme="minorEastAsia"/>
        </w:rPr>
        <w:t>необходимо построение расписаний на постоянной основе. В большинстве случаев оно будет предоставляться как сервис для произведения расчётов на вычислительных мощностях разработчика, однако доступен вариант приобретения под собственный кластер вычислительных устройств в случае необходимости закрытого использования системы.</w:t>
      </w:r>
    </w:p>
    <w:p w14:paraId="0510597C" w14:textId="77777777" w:rsidR="00FD5771" w:rsidRDefault="00FD5771" w:rsidP="00F4059D">
      <w:pPr>
        <w:jc w:val="both"/>
        <w:rPr>
          <w:rFonts w:eastAsiaTheme="minorEastAsia"/>
        </w:rPr>
      </w:pPr>
    </w:p>
    <w:p w14:paraId="5F45A9CF" w14:textId="77777777" w:rsidR="00FD5771" w:rsidRDefault="00FD5771" w:rsidP="00F4059D">
      <w:pPr>
        <w:jc w:val="both"/>
        <w:rPr>
          <w:rFonts w:eastAsiaTheme="minorEastAsia"/>
        </w:rPr>
      </w:pPr>
      <w:r>
        <w:rPr>
          <w:rFonts w:eastAsiaTheme="minorEastAsia"/>
        </w:rPr>
        <w:t>1.4</w:t>
      </w:r>
    </w:p>
    <w:p w14:paraId="0E905A25" w14:textId="77777777" w:rsidR="00FD5771" w:rsidRDefault="00FD5771" w:rsidP="00F4059D">
      <w:pPr>
        <w:jc w:val="both"/>
        <w:rPr>
          <w:rFonts w:eastAsiaTheme="minorEastAsia"/>
        </w:rPr>
      </w:pPr>
      <w:r>
        <w:rPr>
          <w:rFonts w:eastAsiaTheme="minorEastAsia"/>
        </w:rPr>
        <w:t>Под рисунком 1.2</w:t>
      </w:r>
    </w:p>
    <w:p w14:paraId="52DEFF27" w14:textId="77777777" w:rsidR="00FD5771" w:rsidRDefault="00FD5771" w:rsidP="00F4059D">
      <w:pPr>
        <w:jc w:val="both"/>
        <w:rPr>
          <w:rFonts w:eastAsiaTheme="minorEastAsia"/>
        </w:rPr>
      </w:pPr>
      <w:r>
        <w:rPr>
          <w:rFonts w:eastAsiaTheme="minorEastAsia"/>
        </w:rPr>
        <w:tab/>
        <w:t>Предполагаемый программный продукт является сервисом/услугой по замыслу и может использоваться в различных целях благодаря отсутствию ограничений на этапы и однородность исполнителей. Естественно предполагаемый спрос будет специфический, однако такие системы на рынке востребованы и зачастую разрабатываются каждым предприятием в отдельности.</w:t>
      </w:r>
    </w:p>
    <w:p w14:paraId="4FEF6078" w14:textId="77777777" w:rsidR="00FD5771" w:rsidRDefault="00FD5771" w:rsidP="00F4059D">
      <w:pPr>
        <w:jc w:val="both"/>
        <w:rPr>
          <w:rFonts w:eastAsiaTheme="minorEastAsia"/>
        </w:rPr>
      </w:pPr>
    </w:p>
    <w:p w14:paraId="2D54CB9D" w14:textId="77777777" w:rsidR="00FD5771" w:rsidRDefault="00FD5771" w:rsidP="00F4059D">
      <w:pPr>
        <w:jc w:val="both"/>
        <w:rPr>
          <w:rFonts w:eastAsiaTheme="minorEastAsia"/>
        </w:rPr>
      </w:pPr>
      <w:r>
        <w:rPr>
          <w:rFonts w:eastAsiaTheme="minorEastAsia"/>
        </w:rPr>
        <w:t>1.7</w:t>
      </w:r>
    </w:p>
    <w:p w14:paraId="29140EB8" w14:textId="77777777" w:rsidR="00FD5771" w:rsidRDefault="00FD5771" w:rsidP="00F4059D">
      <w:pPr>
        <w:jc w:val="both"/>
        <w:rPr>
          <w:rFonts w:eastAsiaTheme="minorEastAsia"/>
        </w:rPr>
      </w:pPr>
      <w:r>
        <w:rPr>
          <w:rFonts w:eastAsiaTheme="minorEastAsia"/>
        </w:rPr>
        <w:t>Последнее предложение</w:t>
      </w:r>
    </w:p>
    <w:p w14:paraId="018563AB" w14:textId="77777777" w:rsidR="00FD5771" w:rsidRDefault="00FD5771" w:rsidP="00F4059D">
      <w:pPr>
        <w:jc w:val="both"/>
        <w:rPr>
          <w:rFonts w:eastAsiaTheme="minorEastAsia"/>
        </w:rPr>
      </w:pPr>
      <w:r>
        <w:rPr>
          <w:rFonts w:eastAsiaTheme="minorEastAsia"/>
        </w:rPr>
        <w:tab/>
        <w:t>Данный программный продукт планируется продвигать путём личных продаж и общественных связей.</w:t>
      </w:r>
    </w:p>
    <w:p w14:paraId="754D3AC9" w14:textId="77777777" w:rsidR="00FD5771" w:rsidRDefault="00FD5771" w:rsidP="00F4059D">
      <w:pPr>
        <w:jc w:val="both"/>
        <w:rPr>
          <w:rFonts w:eastAsiaTheme="minorEastAsia"/>
        </w:rPr>
      </w:pPr>
    </w:p>
    <w:p w14:paraId="2ED51C8B" w14:textId="77777777" w:rsidR="00FD5771" w:rsidRDefault="00FD5771" w:rsidP="00F4059D">
      <w:pPr>
        <w:jc w:val="both"/>
        <w:rPr>
          <w:rFonts w:eastAsiaTheme="minorEastAsia"/>
        </w:rPr>
      </w:pPr>
      <w:r>
        <w:rPr>
          <w:rFonts w:eastAsiaTheme="minorEastAsia"/>
        </w:rPr>
        <w:t>1.8</w:t>
      </w:r>
    </w:p>
    <w:p w14:paraId="40B4D8B0" w14:textId="77777777" w:rsidR="00FD5771" w:rsidRPr="00F4059D" w:rsidRDefault="00FD5771" w:rsidP="00F4059D">
      <w:pPr>
        <w:jc w:val="both"/>
      </w:pPr>
      <w:r>
        <w:rPr>
          <w:rFonts w:eastAsiaTheme="minorEastAsia"/>
        </w:rPr>
        <w:tab/>
        <w:t>На основе выше изложенного можно сделать вывод об экономической целесообразности разработки ПП. Исследуемый программный продукт является сервисом/услугой по замыслу и находится на первом этапе жизненного цикла. Предполагаемый метод продвижения – личная продажа. Также определено, что продукт будет составлять конкуренцию на рынке.</w:t>
      </w:r>
    </w:p>
    <w:sectPr w:rsidR="00FD5771" w:rsidRPr="00F4059D" w:rsidSect="004A34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746B7"/>
    <w:multiLevelType w:val="hybridMultilevel"/>
    <w:tmpl w:val="1C14B6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9D"/>
    <w:rsid w:val="004A344D"/>
    <w:rsid w:val="005E1D1E"/>
    <w:rsid w:val="00A0026D"/>
    <w:rsid w:val="00F4059D"/>
    <w:rsid w:val="00F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4BC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4059D"/>
    <w:pPr>
      <w:keepNext/>
      <w:ind w:firstLine="709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59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4059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502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2018-02-24T20:12:00Z</dcterms:created>
  <dcterms:modified xsi:type="dcterms:W3CDTF">2018-02-24T20:46:00Z</dcterms:modified>
</cp:coreProperties>
</file>