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840"/>
        <w:tblBorders>
          <w:top w:val="none"/>
          <w:left w:val="none"/>
          <w:bottom w:val="none"/>
          <w:right w:val="none"/>
          <w:insideH w:val="none"/>
          <w:insideV w:val="none"/>
        </w:tblBorders>
      </w:tblPr>
      <w:tblGrid>
        <w:gridCol w:w="11840"/>
      </w:tblGrid>
      <w:tr>
        <w:trPr>
          <w:trHeight w:val="15000" w:hRule="atLeast"/>
        </w:trPr>
        <w:tc>
          <w:tcPr>
            <w:tcW w:type="dxa" w:w="11840"/>
            <w:shd w:fill="0b3d2e" w:color="auto" w:val="clear"/>
            <w:tcMar>
              <w:top w:type="dxa" w:w="200"/>
              <w:left w:type="dxa" w:w="620"/>
              <w:bottom w:type="dxa" w:w="200"/>
              <w:right w:type="dxa" w:w="500"/>
            </w:tcMar>
            <w:vAlign w:val="top"/>
          </w:tcPr>
          <w:p>
            <w:pPr>
              <w:spacing w:before="1300"/>
            </w:pPr>
          </w:p>
          <w:p>
            <w:pPr>
              <w:spacing w:after="60"/>
            </w:pPr>
            <w:r>
              <w:rPr>
                <w:rFonts w:ascii="DM Mono" w:cs="DM Mono" w:eastAsia="DM Mono" w:hAnsi="DM Mono"/>
                <w:b/>
                <w:bCs/>
                <w:color w:val="cbbfa6"/>
                <w:spacing w:val="40"/>
                <w:sz w:val="18"/>
                <w:szCs w:val="18"/>
              </w:rPr>
              <w:t xml:space="preserve">UN MÓDULO DE MYPATH.IA</w:t>
            </w:r>
          </w:p>
          <w:p>
            <w:pPr>
              <w:spacing w:after="80"/>
            </w:pPr>
            <w:r>
              <w:rPr>
                <w:rFonts w:ascii="Space Grotesk" w:cs="Space Grotesk" w:eastAsia="Space Grotesk" w:hAnsi="Space Grotesk"/>
                <w:b/>
                <w:bCs/>
                <w:color w:val="FFF8E7"/>
                <w:sz w:val="80"/>
                <w:szCs w:val="80"/>
              </w:rPr>
              <w:t xml:space="preserve">My</w:t>
            </w:r>
            <w:r>
              <w:rPr>
                <w:rFonts w:ascii="Space Grotesk" w:cs="Space Grotesk" w:eastAsia="Space Grotesk" w:hAnsi="Space Grotesk"/>
                <w:b/>
                <w:bCs/>
                <w:color w:val="cbbfa6"/>
                <w:sz w:val="80"/>
                <w:szCs w:val="80"/>
              </w:rPr>
              <w:t xml:space="preserve">.</w:t>
            </w:r>
            <w:r>
              <w:rPr>
                <w:rFonts w:ascii="Space Grotesk" w:cs="Space Grotesk" w:eastAsia="Space Grotesk" w:hAnsi="Space Grotesk"/>
                <w:b/>
                <w:bCs/>
                <w:color w:val="FFF8E7"/>
                <w:sz w:val="80"/>
                <w:szCs w:val="80"/>
              </w:rPr>
              <w:t xml:space="preserve">Campus</w:t>
            </w:r>
            <w:r>
              <w:rPr>
                <w:rFonts w:ascii="Space Grotesk" w:cs="Space Grotesk" w:eastAsia="Space Grotesk" w:hAnsi="Space Grotesk"/>
                <w:b/>
                <w:bCs/>
                <w:color w:val="cbbfa6"/>
                <w:sz w:val="80"/>
                <w:szCs w:val="80"/>
              </w:rPr>
              <w:t xml:space="preserve"> IA</w:t>
            </w:r>
          </w:p>
          <w:p>
            <w:pPr>
              <w:spacing w:after="360"/>
            </w:pPr>
            <w:r>
              <w:rPr>
                <w:rFonts w:ascii="Quicksand" w:cs="Quicksand" w:eastAsia="Quicksand" w:hAnsi="Quicksand"/>
                <w:color w:val="FFF8E7"/>
                <w:sz w:val="26"/>
                <w:szCs w:val="26"/>
              </w:rPr>
              <w:t xml:space="preserve">El motor de búsqueda universitaria global que parte de quién eres, no de lo que crees querer estudiar.</w:t>
            </w:r>
          </w:p>
          <w:p>
            <w:pPr>
              <w:pBdr>
                <w:bottom w:val="single" w:color="cbbfa6" w:sz="12" w:space="8"/>
              </w:pBdr>
              <w:spacing w:after="140"/>
            </w:pPr>
            <w:r>
              <w:t xml:space="preserve"/>
            </w:r>
          </w:p>
          <w:p>
            <w:r>
              <w:rPr>
                <w:rFonts w:ascii="Space Grotesk" w:cs="Space Grotesk" w:eastAsia="Space Grotesk" w:hAnsi="Space Grotesk"/>
                <w:b/>
                <w:bCs/>
                <w:color w:val="cbbfa6"/>
                <w:sz w:val="28"/>
                <w:szCs w:val="28"/>
              </w:rPr>
              <w:t xml:space="preserve">+1.100 </w:t>
            </w:r>
            <w:r>
              <w:rPr>
                <w:rFonts w:ascii="Quicksand" w:cs="Quicksand" w:eastAsia="Quicksand" w:hAnsi="Quicksand"/>
                <w:color w:val="FFF8E7"/>
                <w:sz w:val="20"/>
                <w:szCs w:val="20"/>
              </w:rPr>
              <w:t xml:space="preserve">universidades       </w:t>
            </w:r>
            <w:r>
              <w:rPr>
                <w:rFonts w:ascii="Space Grotesk" w:cs="Space Grotesk" w:eastAsia="Space Grotesk" w:hAnsi="Space Grotesk"/>
                <w:b/>
                <w:bCs/>
                <w:color w:val="cbbfa6"/>
                <w:sz w:val="28"/>
                <w:szCs w:val="28"/>
              </w:rPr>
              <w:t xml:space="preserve">22 </w:t>
            </w:r>
            <w:r>
              <w:rPr>
                <w:rFonts w:ascii="Quicksand" w:cs="Quicksand" w:eastAsia="Quicksand" w:hAnsi="Quicksand"/>
                <w:color w:val="FFF8E7"/>
                <w:sz w:val="20"/>
                <w:szCs w:val="20"/>
              </w:rPr>
              <w:t xml:space="preserve">países       </w:t>
            </w:r>
            <w:r>
              <w:rPr>
                <w:rFonts w:ascii="Space Grotesk" w:cs="Space Grotesk" w:eastAsia="Space Grotesk" w:hAnsi="Space Grotesk"/>
                <w:b/>
                <w:bCs/>
                <w:color w:val="cbbfa6"/>
                <w:sz w:val="28"/>
                <w:szCs w:val="28"/>
              </w:rPr>
              <w:t xml:space="preserve">25.000+ </w:t>
            </w:r>
            <w:r>
              <w:rPr>
                <w:rFonts w:ascii="Quicksand" w:cs="Quicksand" w:eastAsia="Quicksand" w:hAnsi="Quicksand"/>
                <w:color w:val="FFF8E7"/>
                <w:sz w:val="20"/>
                <w:szCs w:val="20"/>
              </w:rPr>
              <w:t xml:space="preserve">programas</w:t>
            </w:r>
          </w:p>
          <w:p>
            <w:pPr>
              <w:spacing w:before="1900"/>
            </w:pPr>
          </w:p>
          <w:p>
            <w:r>
              <w:rPr>
                <w:rFonts w:ascii="Space Grotesk" w:cs="Space Grotesk" w:eastAsia="Space Grotesk" w:hAnsi="Space Grotesk"/>
                <w:b/>
                <w:bCs/>
                <w:color w:val="cbbfa6"/>
                <w:sz w:val="26"/>
                <w:szCs w:val="26"/>
              </w:rPr>
              <w:t xml:space="preserve">El mundo es tu campus. Encuentras tu camino.</w:t>
            </w:r>
          </w:p>
          <w:p>
            <w:pPr>
              <w:spacing w:before="30"/>
            </w:pPr>
            <w:r>
              <w:rPr>
                <w:rFonts w:ascii="Quicksand" w:cs="Quicksand" w:eastAsia="Quicksand" w:hAnsi="Quicksand"/>
                <w:i/>
                <w:iCs/>
                <w:color w:val="FFF8E7"/>
                <w:sz w:val="18"/>
                <w:szCs w:val="18"/>
              </w:rPr>
              <w:t xml:space="preserve">Unlimited made real.</w:t>
            </w:r>
            <w:r>
              <w:rPr>
                <w:rFonts w:ascii="DM Mono" w:cs="DM Mono" w:eastAsia="DM Mono" w:hAnsi="DM Mono"/>
                <w:color w:val="cbbfa6"/>
                <w:sz w:val="15"/>
                <w:szCs w:val="15"/>
              </w:rPr>
              <w:t xml:space="preserve">      ·      mypath.ia · @mypath.ia</w:t>
            </w:r>
          </w:p>
        </w:tc>
      </w:tr>
    </w:tbl>
    <w:p>
      <w:pPr>
        <w:sectPr>
          <w:pgSz w:w="12240" w:h="15840" w:orient="portrait"/>
          <w:pgMar w:top="160" w:right="200" w:bottom="160" w:left="200" w:header="708" w:footer="708" w:gutter="0"/>
          <w:pgNumType/>
          <w:docGrid w:linePitch="360"/>
        </w:sectPr>
      </w:pPr>
    </w:p>
    <w:p>
      <w:pPr>
        <w:spacing w:after="40" w:before="60"/>
      </w:pPr>
      <w:r>
        <w:rPr>
          <w:rFonts w:ascii="DM Mono" w:cs="DM Mono" w:eastAsia="DM Mono" w:hAnsi="DM Mono"/>
          <w:b/>
          <w:bCs/>
          <w:color w:val="a0522d"/>
          <w:spacing w:val="24"/>
          <w:sz w:val="15"/>
          <w:szCs w:val="15"/>
        </w:rPr>
        <w:t xml:space="preserve">GUÍA DEL MÓDULO</w:t>
      </w:r>
    </w:p>
    <w:p>
      <w:pPr>
        <w:spacing w:after="140" w:before="40"/>
      </w:pPr>
      <w:r>
        <w:rPr>
          <w:rFonts w:ascii="Space Grotesk" w:cs="Space Grotesk" w:eastAsia="Space Grotesk" w:hAnsi="Space Grotesk"/>
          <w:b/>
          <w:bCs/>
          <w:color w:val="0b3d2e"/>
          <w:sz w:val="32"/>
          <w:szCs w:val="32"/>
        </w:rPr>
        <w:t xml:space="preserve">Contenido</w:t>
      </w:r>
    </w:p>
    <w:p>
      <w:pPr>
        <w:pBdr>
          <w:bottom w:val="single" w:color="cbbfa6" w:sz="12" w:space="1"/>
        </w:pBdr>
        <w:spacing w:after="120" w:before="80"/>
      </w:pPr>
      <w:r>
        <w:t xml:space="preserve"/>
      </w:r>
    </w:p>
    <w:p>
      <w:pPr>
        <w:spacing w:after="90"/>
      </w:pPr>
      <w:r>
        <w:rPr>
          <w:rFonts w:ascii="DM Mono" w:cs="DM Mono" w:eastAsia="DM Mono" w:hAnsi="DM Mono"/>
          <w:b/>
          <w:bCs/>
          <w:color w:val="cbbfa6"/>
          <w:sz w:val="18"/>
          <w:szCs w:val="18"/>
        </w:rPr>
        <w:t xml:space="preserve">01   </w:t>
      </w:r>
      <w:r>
        <w:rPr>
          <w:rFonts w:ascii="Quicksand" w:cs="Quicksand" w:eastAsia="Quicksand" w:hAnsi="Quicksand"/>
          <w:color w:val="1b1f23"/>
          <w:sz w:val="21"/>
          <w:szCs w:val="21"/>
        </w:rPr>
        <w:t xml:space="preserve">Qué es Campus.IA en una frase</w:t>
      </w:r>
    </w:p>
    <w:p>
      <w:pPr>
        <w:spacing w:after="90"/>
      </w:pPr>
      <w:r>
        <w:rPr>
          <w:rFonts w:ascii="DM Mono" w:cs="DM Mono" w:eastAsia="DM Mono" w:hAnsi="DM Mono"/>
          <w:b/>
          <w:bCs/>
          <w:color w:val="cbbfa6"/>
          <w:sz w:val="18"/>
          <w:szCs w:val="18"/>
        </w:rPr>
        <w:t xml:space="preserve">02   </w:t>
      </w:r>
      <w:r>
        <w:rPr>
          <w:rFonts w:ascii="Quicksand" w:cs="Quicksand" w:eastAsia="Quicksand" w:hAnsi="Quicksand"/>
          <w:color w:val="1b1f23"/>
          <w:sz w:val="21"/>
          <w:szCs w:val="21"/>
        </w:rPr>
        <w:t xml:space="preserve">El problema que resuelve</w:t>
      </w:r>
    </w:p>
    <w:p>
      <w:pPr>
        <w:spacing w:after="90"/>
      </w:pPr>
      <w:r>
        <w:rPr>
          <w:rFonts w:ascii="DM Mono" w:cs="DM Mono" w:eastAsia="DM Mono" w:hAnsi="DM Mono"/>
          <w:b/>
          <w:bCs/>
          <w:color w:val="cbbfa6"/>
          <w:sz w:val="18"/>
          <w:szCs w:val="18"/>
        </w:rPr>
        <w:t xml:space="preserve">03   </w:t>
      </w:r>
      <w:r>
        <w:rPr>
          <w:rFonts w:ascii="Quicksand" w:cs="Quicksand" w:eastAsia="Quicksand" w:hAnsi="Quicksand"/>
          <w:color w:val="1b1f23"/>
          <w:sz w:val="21"/>
          <w:szCs w:val="21"/>
        </w:rPr>
        <w:t xml:space="preserve">Cómo se conecta con Mento.IA (el perfil RIASEC)</w:t>
      </w:r>
    </w:p>
    <w:p>
      <w:pPr>
        <w:spacing w:after="90"/>
      </w:pPr>
      <w:r>
        <w:rPr>
          <w:rFonts w:ascii="DM Mono" w:cs="DM Mono" w:eastAsia="DM Mono" w:hAnsi="DM Mono"/>
          <w:b/>
          <w:bCs/>
          <w:color w:val="cbbfa6"/>
          <w:sz w:val="18"/>
          <w:szCs w:val="18"/>
        </w:rPr>
        <w:t xml:space="preserve">04   </w:t>
      </w:r>
      <w:r>
        <w:rPr>
          <w:rFonts w:ascii="Quicksand" w:cs="Quicksand" w:eastAsia="Quicksand" w:hAnsi="Quicksand"/>
          <w:color w:val="1b1f23"/>
          <w:sz w:val="21"/>
          <w:szCs w:val="21"/>
        </w:rPr>
        <w:t xml:space="preserve">De 4 a 10+: cómo amplía las carreras afines</w:t>
      </w:r>
    </w:p>
    <w:p>
      <w:pPr>
        <w:spacing w:after="90"/>
      </w:pPr>
      <w:r>
        <w:rPr>
          <w:rFonts w:ascii="DM Mono" w:cs="DM Mono" w:eastAsia="DM Mono" w:hAnsi="DM Mono"/>
          <w:b/>
          <w:bCs/>
          <w:color w:val="cbbfa6"/>
          <w:sz w:val="18"/>
          <w:szCs w:val="18"/>
        </w:rPr>
        <w:t xml:space="preserve">05   </w:t>
      </w:r>
      <w:r>
        <w:rPr>
          <w:rFonts w:ascii="Quicksand" w:cs="Quicksand" w:eastAsia="Quicksand" w:hAnsi="Quicksand"/>
          <w:color w:val="1b1f23"/>
          <w:sz w:val="21"/>
          <w:szCs w:val="21"/>
        </w:rPr>
        <w:t xml:space="preserve">El buscador — cómo funciona (universidades y carreras)</w:t>
      </w:r>
    </w:p>
    <w:p>
      <w:pPr>
        <w:spacing w:after="90"/>
      </w:pPr>
      <w:r>
        <w:rPr>
          <w:rFonts w:ascii="DM Mono" w:cs="DM Mono" w:eastAsia="DM Mono" w:hAnsi="DM Mono"/>
          <w:b/>
          <w:bCs/>
          <w:color w:val="cbbfa6"/>
          <w:sz w:val="18"/>
          <w:szCs w:val="18"/>
        </w:rPr>
        <w:t xml:space="preserve">06   </w:t>
      </w:r>
      <w:r>
        <w:rPr>
          <w:rFonts w:ascii="Quicksand" w:cs="Quicksand" w:eastAsia="Quicksand" w:hAnsi="Quicksand"/>
          <w:color w:val="1b1f23"/>
          <w:sz w:val="21"/>
          <w:szCs w:val="21"/>
        </w:rPr>
        <w:t xml:space="preserve">El flujo del alumno en 5 pasos</w:t>
      </w:r>
    </w:p>
    <w:p>
      <w:pPr>
        <w:spacing w:after="90"/>
      </w:pPr>
      <w:r>
        <w:rPr>
          <w:rFonts w:ascii="DM Mono" w:cs="DM Mono" w:eastAsia="DM Mono" w:hAnsi="DM Mono"/>
          <w:b/>
          <w:bCs/>
          <w:color w:val="cbbfa6"/>
          <w:sz w:val="18"/>
          <w:szCs w:val="18"/>
        </w:rPr>
        <w:t xml:space="preserve">07   </w:t>
      </w:r>
      <w:r>
        <w:rPr>
          <w:rFonts w:ascii="Quicksand" w:cs="Quicksand" w:eastAsia="Quicksand" w:hAnsi="Quicksand"/>
          <w:color w:val="1b1f23"/>
          <w:sz w:val="21"/>
          <w:szCs w:val="21"/>
        </w:rPr>
        <w:t xml:space="preserve">Comparador de carreras y de universidades</w:t>
      </w:r>
    </w:p>
    <w:p>
      <w:pPr>
        <w:spacing w:after="90"/>
      </w:pPr>
      <w:r>
        <w:rPr>
          <w:rFonts w:ascii="DM Mono" w:cs="DM Mono" w:eastAsia="DM Mono" w:hAnsi="DM Mono"/>
          <w:b/>
          <w:bCs/>
          <w:color w:val="cbbfa6"/>
          <w:sz w:val="18"/>
          <w:szCs w:val="18"/>
        </w:rPr>
        <w:t xml:space="preserve">08   </w:t>
      </w:r>
      <w:r>
        <w:rPr>
          <w:rFonts w:ascii="Quicksand" w:cs="Quicksand" w:eastAsia="Quicksand" w:hAnsi="Quicksand"/>
          <w:color w:val="1b1f23"/>
          <w:sz w:val="21"/>
          <w:szCs w:val="21"/>
        </w:rPr>
        <w:t xml:space="preserve">My.Tutor — mentoría de quien ya pasó por lo mismo</w:t>
      </w:r>
    </w:p>
    <w:p>
      <w:pPr>
        <w:spacing w:after="90"/>
      </w:pPr>
      <w:r>
        <w:rPr>
          <w:rFonts w:ascii="DM Mono" w:cs="DM Mono" w:eastAsia="DM Mono" w:hAnsi="DM Mono"/>
          <w:b/>
          <w:bCs/>
          <w:color w:val="cbbfa6"/>
          <w:sz w:val="18"/>
          <w:szCs w:val="18"/>
        </w:rPr>
        <w:t xml:space="preserve">09   </w:t>
      </w:r>
      <w:r>
        <w:rPr>
          <w:rFonts w:ascii="Quicksand" w:cs="Quicksand" w:eastAsia="Quicksand" w:hAnsi="Quicksand"/>
          <w:color w:val="1b1f23"/>
          <w:sz w:val="21"/>
          <w:szCs w:val="21"/>
        </w:rPr>
        <w:t xml:space="preserve">Submódulo Business — prácticas y primer trabajo</w:t>
      </w:r>
    </w:p>
    <w:p>
      <w:pPr>
        <w:spacing w:after="90"/>
      </w:pPr>
      <w:r>
        <w:rPr>
          <w:rFonts w:ascii="DM Mono" w:cs="DM Mono" w:eastAsia="DM Mono" w:hAnsi="DM Mono"/>
          <w:b/>
          <w:bCs/>
          <w:color w:val="cbbfa6"/>
          <w:sz w:val="18"/>
          <w:szCs w:val="18"/>
        </w:rPr>
        <w:t xml:space="preserve">10   </w:t>
      </w:r>
      <w:r>
        <w:rPr>
          <w:rFonts w:ascii="Quicksand" w:cs="Quicksand" w:eastAsia="Quicksand" w:hAnsi="Quicksand"/>
          <w:color w:val="1b1f23"/>
          <w:sz w:val="21"/>
          <w:szCs w:val="21"/>
        </w:rPr>
        <w:t xml:space="preserve">Estudios Posibles — estudiar fuera con 20% de descuento</w:t>
      </w:r>
    </w:p>
    <w:p>
      <w:pPr>
        <w:spacing w:after="90"/>
      </w:pPr>
      <w:r>
        <w:rPr>
          <w:rFonts w:ascii="DM Mono" w:cs="DM Mono" w:eastAsia="DM Mono" w:hAnsi="DM Mono"/>
          <w:b/>
          <w:bCs/>
          <w:color w:val="cbbfa6"/>
          <w:sz w:val="18"/>
          <w:szCs w:val="18"/>
        </w:rPr>
        <w:t xml:space="preserve">11   </w:t>
      </w:r>
      <w:r>
        <w:rPr>
          <w:rFonts w:ascii="Quicksand" w:cs="Quicksand" w:eastAsia="Quicksand" w:hAnsi="Quicksand"/>
          <w:color w:val="1b1f23"/>
          <w:sz w:val="21"/>
          <w:szCs w:val="21"/>
        </w:rPr>
        <w:t xml:space="preserve">Cobertura global y modelo de acceso (freemium)</w:t>
      </w:r>
    </w:p>
    <w:p>
      <w:pPr>
        <w:spacing w:after="90"/>
      </w:pPr>
      <w:r>
        <w:rPr>
          <w:rFonts w:ascii="DM Mono" w:cs="DM Mono" w:eastAsia="DM Mono" w:hAnsi="DM Mono"/>
          <w:b/>
          <w:bCs/>
          <w:color w:val="cbbfa6"/>
          <w:sz w:val="18"/>
          <w:szCs w:val="18"/>
        </w:rPr>
        <w:t xml:space="preserve">12   </w:t>
      </w:r>
      <w:r>
        <w:rPr>
          <w:rFonts w:ascii="Quicksand" w:cs="Quicksand" w:eastAsia="Quicksand" w:hAnsi="Quicksand"/>
          <w:color w:val="1b1f23"/>
          <w:sz w:val="21"/>
          <w:szCs w:val="21"/>
        </w:rPr>
        <w:t xml:space="preserve">El ecosistema MyPath.IA</w:t>
      </w:r>
    </w:p>
    <w:p>
      <w:r>
        <w:br w:type="page"/>
      </w:r>
    </w:p>
    <w:p>
      <w:pPr>
        <w:spacing w:after="40" w:before="60"/>
      </w:pPr>
      <w:r>
        <w:rPr>
          <w:rFonts w:ascii="DM Mono" w:cs="DM Mono" w:eastAsia="DM Mono" w:hAnsi="DM Mono"/>
          <w:b/>
          <w:bCs/>
          <w:color w:val="a0522d"/>
          <w:spacing w:val="24"/>
          <w:sz w:val="15"/>
          <w:szCs w:val="15"/>
        </w:rPr>
        <w:t xml:space="preserve">01 · LA IDEA</w:t>
      </w:r>
    </w:p>
    <w:p>
      <w:pPr>
        <w:spacing w:after="140" w:before="340"/>
      </w:pPr>
      <w:r>
        <w:rPr>
          <w:rFonts w:ascii="Space Grotesk" w:cs="Space Grotesk" w:eastAsia="Space Grotesk" w:hAnsi="Space Grotesk"/>
          <w:b/>
          <w:bCs/>
          <w:color w:val="0b3d2e"/>
          <w:sz w:val="30"/>
          <w:szCs w:val="30"/>
        </w:rPr>
        <w:t xml:space="preserve">Qué es Campus.IA en una frase</w:t>
      </w:r>
    </w:p>
    <w:p>
      <w:pPr>
        <w:spacing w:after="120" w:line="288"/>
      </w:pPr>
      <w:r>
        <w:rPr>
          <w:rFonts w:ascii="Quicksand" w:cs="Quicksand" w:eastAsia="Quicksand" w:hAnsi="Quicksand"/>
          <w:color w:val="1b1f23"/>
          <w:sz w:val="20"/>
          <w:szCs w:val="20"/>
        </w:rPr>
        <w:t xml:space="preserve">Campus.IA (My.Campus IA) es el primer buscador universitario que no empieza por la carrera ni por el ranking, sino por el </w:t>
      </w:r>
      <w:r>
        <w:rPr>
          <w:rFonts w:ascii="Quicksand" w:cs="Quicksand" w:eastAsia="Quicksand" w:hAnsi="Quicksand"/>
          <w:b/>
          <w:bCs/>
          <w:color w:val="1b1f23"/>
          <w:sz w:val="20"/>
          <w:szCs w:val="20"/>
        </w:rPr>
        <w:t xml:space="preserve">perfil psicométrico del alumno</w:t>
      </w:r>
      <w:r>
        <w:rPr>
          <w:rFonts w:ascii="Quicksand" w:cs="Quicksand" w:eastAsia="Quicksand" w:hAnsi="Quicksand"/>
          <w:color w:val="1b1f23"/>
          <w:sz w:val="20"/>
          <w:szCs w:val="20"/>
        </w:rPr>
        <w:t xml:space="preserve">. En lugar de escribir “quiero estudiar Derecho”, el estudiante llega con </w:t>
      </w:r>
      <w:r>
        <w:rPr>
          <w:rFonts w:ascii="Quicksand" w:cs="Quicksand" w:eastAsia="Quicksand" w:hAnsi="Quicksand"/>
          <w:b/>
          <w:bCs/>
          <w:color w:val="1b1f23"/>
          <w:sz w:val="20"/>
          <w:szCs w:val="20"/>
        </w:rPr>
        <w:t xml:space="preserve">quién es</w:t>
      </w:r>
      <w:r>
        <w:rPr>
          <w:rFonts w:ascii="Quicksand" w:cs="Quicksand" w:eastAsia="Quicksand" w:hAnsi="Quicksand"/>
          <w:color w:val="1b1f23"/>
          <w:sz w:val="20"/>
          <w:szCs w:val="20"/>
        </w:rPr>
        <w:t xml:space="preserve"> —sus intereses, su personalidad, sus valores y su propósito— y el sistema le devuelve qué carreras y qué universidades del mundo encajan de verdad con ese perfil.</w:t>
      </w:r>
    </w:p>
    <w:tbl>
      <w:tblPr>
        <w:tblW w:type="dxa" w:w="9360"/>
        <w:tblBorders>
          <w:top w:val="none"/>
          <w:left w:val="single" w:color="0b3d2e" w:sz="24"/>
          <w:bottom w:val="none"/>
          <w:right w:val="none"/>
          <w:insideH w:val="none"/>
          <w:insideV w:val="none"/>
        </w:tblBorders>
      </w:tblPr>
      <w:tblGrid>
        <w:gridCol w:w="9360"/>
      </w:tblGrid>
      <w:tr>
        <w:tc>
          <w:tcPr>
            <w:tcW w:type="dxa" w:w="9360"/>
            <w:shd w:fill="f5edd6" w:color="auto" w:val="clear"/>
            <w:tcMar>
              <w:top w:type="dxa" w:w="160"/>
              <w:left w:type="dxa" w:w="220"/>
              <w:bottom w:type="dxa" w:w="160"/>
              <w:right w:type="dxa" w:w="220"/>
            </w:tcMar>
          </w:tcPr>
          <w:p>
            <w:pPr>
              <w:spacing w:after="80" w:line="276"/>
            </w:pPr>
            <w:r>
              <w:rPr>
                <w:rFonts w:ascii="Space Grotesk" w:cs="Space Grotesk" w:eastAsia="Space Grotesk" w:hAnsi="Space Grotesk"/>
                <w:b/>
                <w:bCs/>
                <w:color w:val="0b3d2e"/>
                <w:sz w:val="21"/>
                <w:szCs w:val="21"/>
              </w:rPr>
              <w:t xml:space="preserve">Explicado a alguien que no sabe nada del proyecto:</w:t>
            </w:r>
          </w:p>
          <w:p>
            <w:pPr>
              <w:spacing w:after="0" w:line="276"/>
            </w:pPr>
            <w:r>
              <w:rPr>
                <w:rFonts w:ascii="Quicksand" w:cs="Quicksand" w:eastAsia="Quicksand" w:hAnsi="Quicksand"/>
                <w:color w:val="1b1f23"/>
                <w:sz w:val="20"/>
                <w:szCs w:val="20"/>
              </w:rPr>
              <w:t xml:space="preserve">Imagina un buscador tipo Google, pero para tu futuro universitario. En vez de darte “las 10 mejores universidades de Psicología” (una lista que no te conoce), Campus.IA analiza tu perfil y te dice: estas son las carreras que mejor encajan contigo —incluidas algunas que nunca habrías buscado—, estas son las universidades del mundo que las ofrecen, esto es lo que cuestan, esto es lo que necesitas para entrar, y este es tu porcentaje de compatibilidad con cada una.</w:t>
            </w:r>
          </w:p>
        </w:tc>
      </w:tr>
    </w:tbl>
    <w:p>
      <w:pPr>
        <w:spacing w:after="120" w:line="288"/>
      </w:pPr>
      <w:r>
        <w:rPr>
          <w:rFonts w:ascii="Quicksand" w:cs="Quicksand" w:eastAsia="Quicksand" w:hAnsi="Quicksand"/>
          <w:color w:val="1b1f23"/>
          <w:sz w:val="20"/>
          <w:szCs w:val="20"/>
        </w:rPr>
        <w:t xml:space="preserve">Es el </w:t>
      </w:r>
      <w:r>
        <w:rPr>
          <w:rFonts w:ascii="Quicksand" w:cs="Quicksand" w:eastAsia="Quicksand" w:hAnsi="Quicksand"/>
          <w:b/>
          <w:bCs/>
          <w:color w:val="1b1f23"/>
          <w:sz w:val="20"/>
          <w:szCs w:val="20"/>
        </w:rPr>
        <w:t xml:space="preserve">tercer módulo operativo</w:t>
      </w:r>
      <w:r>
        <w:rPr>
          <w:rFonts w:ascii="Quicksand" w:cs="Quicksand" w:eastAsia="Quicksand" w:hAnsi="Quicksand"/>
          <w:color w:val="1b1f23"/>
          <w:sz w:val="20"/>
          <w:szCs w:val="20"/>
        </w:rPr>
        <w:t xml:space="preserve"> del ecosistema MyPath.IA y está pensado para alumnos de 16 a 26 años: los últimos años de secundaria, quienes ya salieron del colegio y quienes buscan un posgrado o replantear su camino.</w:t>
      </w:r>
    </w:p>
    <w:p>
      <w:r>
        <w:br w:type="page"/>
      </w:r>
    </w:p>
    <w:p>
      <w:pPr>
        <w:spacing w:after="40" w:before="60"/>
      </w:pPr>
      <w:r>
        <w:rPr>
          <w:rFonts w:ascii="DM Mono" w:cs="DM Mono" w:eastAsia="DM Mono" w:hAnsi="DM Mono"/>
          <w:b/>
          <w:bCs/>
          <w:color w:val="a0522d"/>
          <w:spacing w:val="24"/>
          <w:sz w:val="15"/>
          <w:szCs w:val="15"/>
        </w:rPr>
        <w:t xml:space="preserve">02 · POR QUÉ EXISTE</w:t>
      </w:r>
    </w:p>
    <w:p>
      <w:pPr>
        <w:spacing w:after="140" w:before="340"/>
      </w:pPr>
      <w:r>
        <w:rPr>
          <w:rFonts w:ascii="Space Grotesk" w:cs="Space Grotesk" w:eastAsia="Space Grotesk" w:hAnsi="Space Grotesk"/>
          <w:b/>
          <w:bCs/>
          <w:color w:val="0b3d2e"/>
          <w:sz w:val="30"/>
          <w:szCs w:val="30"/>
        </w:rPr>
        <w:t xml:space="preserve">El problema que resuelve</w:t>
      </w:r>
    </w:p>
    <w:p>
      <w:pPr>
        <w:spacing w:after="120" w:line="288"/>
      </w:pPr>
      <w:r>
        <w:rPr>
          <w:rFonts w:ascii="Quicksand" w:cs="Quicksand" w:eastAsia="Quicksand" w:hAnsi="Quicksand"/>
          <w:color w:val="1b1f23"/>
          <w:sz w:val="20"/>
          <w:szCs w:val="20"/>
        </w:rPr>
        <w:t xml:space="preserve">Cada año miles de estudiantes eligen carrera y universidad mirando rankings que no los conocen. El problema no es la falta de información: es el exceso de información sin contexto personal.</w:t>
      </w:r>
    </w:p>
    <w:p>
      <w:pPr>
        <w:pStyle w:val="ListParagraph"/>
        <w:numPr>
          <w:ilvl w:val="0"/>
          <w:numId w:val="2"/>
        </w:numPr>
        <w:spacing w:after="70" w:line="276"/>
      </w:pPr>
      <w:r>
        <w:rPr>
          <w:rFonts w:ascii="Quicksand" w:cs="Quicksand" w:eastAsia="Quicksand" w:hAnsi="Quicksand"/>
          <w:color w:val="1b1f23"/>
          <w:sz w:val="20"/>
          <w:szCs w:val="20"/>
        </w:rPr>
        <w:t xml:space="preserve">Buscan en Google “mejores universidades de X” y comparan rankings sin saber qué criterios les importan a ellos.</w:t>
      </w:r>
    </w:p>
    <w:p>
      <w:pPr>
        <w:pStyle w:val="ListParagraph"/>
        <w:numPr>
          <w:ilvl w:val="0"/>
          <w:numId w:val="2"/>
        </w:numPr>
        <w:spacing w:after="70" w:line="276"/>
      </w:pPr>
      <w:r>
        <w:rPr>
          <w:rFonts w:ascii="Quicksand" w:cs="Quicksand" w:eastAsia="Quicksand" w:hAnsi="Quicksand"/>
          <w:color w:val="1b1f23"/>
          <w:sz w:val="20"/>
          <w:szCs w:val="20"/>
        </w:rPr>
        <w:t xml:space="preserve">Eligen carrera por presión, moda o referencia familiar, sin contrastar su perfil con la realidad.</w:t>
      </w:r>
    </w:p>
    <w:p>
      <w:pPr>
        <w:pStyle w:val="ListParagraph"/>
        <w:numPr>
          <w:ilvl w:val="0"/>
          <w:numId w:val="2"/>
        </w:numPr>
        <w:spacing w:after="70" w:line="276"/>
      </w:pPr>
      <w:r>
        <w:rPr>
          <w:rFonts w:ascii="Quicksand" w:cs="Quicksand" w:eastAsia="Quicksand" w:hAnsi="Quicksand"/>
          <w:color w:val="1b1f23"/>
          <w:sz w:val="20"/>
          <w:szCs w:val="20"/>
        </w:rPr>
        <w:t xml:space="preserve">No saben si estudiar dentro o fuera del país —ni cómo hacerlo.</w:t>
      </w:r>
    </w:p>
    <w:p>
      <w:pPr>
        <w:spacing w:after="80" w:line="288"/>
      </w:pPr>
      <w:r>
        <w:rPr>
          <w:rFonts w:ascii="Quicksand" w:cs="Quicksand" w:eastAsia="Quicksand" w:hAnsi="Quicksand"/>
          <w:b/>
          <w:bCs/>
          <w:color w:val="1b1f23"/>
          <w:sz w:val="20"/>
          <w:szCs w:val="20"/>
        </w:rPr>
        <w:t xml:space="preserve">El resultado se ve en los números del sector:</w:t>
      </w:r>
    </w:p>
    <w:tbl>
      <w:tblPr>
        <w:tblW w:type="dxa" w:w="9360"/>
        <w:tblBorders>
          <w:top w:val="single" w:color="cbbfa6" w:sz="4"/>
          <w:left w:val="none"/>
          <w:bottom w:val="single" w:color="cbbfa6" w:sz="4"/>
          <w:right w:val="none"/>
          <w:insideH w:val="single" w:color="cbbfa6" w:sz="2"/>
          <w:insideV w:val="single" w:color="f5edd6" w:sz="2"/>
        </w:tblBorders>
      </w:tblPr>
      <w:tblGrid>
        <w:gridCol w:w="1800"/>
        <w:gridCol w:w="7560"/>
      </w:tblGrid>
      <w:tr>
        <w:trPr>
          <w:tblHeader/>
        </w:trPr>
        <w:tc>
          <w:tcPr>
            <w:tcW w:type="dxa" w:w="1800"/>
            <w:shd w:fill="0b3d2e" w:color="auto" w:val="clear"/>
            <w:tcMar>
              <w:top w:type="dxa" w:w="90"/>
              <w:left w:type="dxa" w:w="120"/>
              <w:bottom w:type="dxa" w:w="90"/>
              <w:right w:type="dxa" w:w="120"/>
            </w:tcMar>
          </w:tcPr>
          <w:p>
            <w:r>
              <w:rPr>
                <w:rFonts w:ascii="Space Grotesk" w:cs="Space Grotesk" w:eastAsia="Space Grotesk" w:hAnsi="Space Grotesk"/>
                <w:b/>
                <w:bCs/>
                <w:color w:val="FFF8E7"/>
                <w:sz w:val="17"/>
                <w:szCs w:val="17"/>
              </w:rPr>
              <w:t xml:space="preserve">Dato</w:t>
            </w:r>
          </w:p>
        </w:tc>
        <w:tc>
          <w:tcPr>
            <w:tcW w:type="dxa" w:w="7560"/>
            <w:shd w:fill="0b3d2e" w:color="auto" w:val="clear"/>
            <w:tcMar>
              <w:top w:type="dxa" w:w="90"/>
              <w:left w:type="dxa" w:w="120"/>
              <w:bottom w:type="dxa" w:w="90"/>
              <w:right w:type="dxa" w:w="120"/>
            </w:tcMar>
          </w:tcPr>
          <w:p>
            <w:r>
              <w:rPr>
                <w:rFonts w:ascii="Space Grotesk" w:cs="Space Grotesk" w:eastAsia="Space Grotesk" w:hAnsi="Space Grotesk"/>
                <w:b/>
                <w:bCs/>
                <w:color w:val="FFF8E7"/>
                <w:sz w:val="17"/>
                <w:szCs w:val="17"/>
              </w:rPr>
              <w:t xml:space="preserve">Qué significa</w:t>
            </w:r>
          </w:p>
        </w:tc>
      </w:tr>
      <w:tr>
        <w:tc>
          <w:tcPr>
            <w:tcW w:type="dxa" w:w="1800"/>
            <w:shd w:fill="FFFFFF" w:color="auto" w:val="clear"/>
            <w:tcMar>
              <w:top w:type="dxa" w:w="80"/>
              <w:left w:type="dxa" w:w="120"/>
              <w:bottom w:type="dxa" w:w="80"/>
              <w:right w:type="dxa" w:w="120"/>
            </w:tcMar>
          </w:tcPr>
          <w:p>
            <w:r>
              <w:rPr>
                <w:rFonts w:ascii="Quicksand" w:cs="Quicksand" w:eastAsia="Quicksand" w:hAnsi="Quicksand"/>
                <w:b/>
                <w:bCs/>
                <w:color w:val="0b3d2e"/>
                <w:sz w:val="17"/>
                <w:szCs w:val="17"/>
              </w:rPr>
              <w:t xml:space="preserve">37%</w:t>
            </w:r>
          </w:p>
        </w:tc>
        <w:tc>
          <w:tcPr>
            <w:tcW w:type="dxa" w:w="756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de los universitarios abandona en los primeros años.</w:t>
            </w:r>
          </w:p>
        </w:tc>
      </w:tr>
      <w:tr>
        <w:tc>
          <w:tcPr>
            <w:tcW w:type="dxa" w:w="1800"/>
            <w:shd w:fill="FFF8E7" w:color="auto" w:val="clear"/>
            <w:tcMar>
              <w:top w:type="dxa" w:w="80"/>
              <w:left w:type="dxa" w:w="120"/>
              <w:bottom w:type="dxa" w:w="80"/>
              <w:right w:type="dxa" w:w="120"/>
            </w:tcMar>
          </w:tcPr>
          <w:p>
            <w:r>
              <w:rPr>
                <w:rFonts w:ascii="Quicksand" w:cs="Quicksand" w:eastAsia="Quicksand" w:hAnsi="Quicksand"/>
                <w:b/>
                <w:bCs/>
                <w:color w:val="0b3d2e"/>
                <w:sz w:val="17"/>
                <w:szCs w:val="17"/>
              </w:rPr>
              <w:t xml:space="preserve">1 de cada 3</w:t>
            </w:r>
          </w:p>
        </w:tc>
        <w:tc>
          <w:tcPr>
            <w:tcW w:type="dxa" w:w="756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elige carrera sin investigar las salidas laborales reales.</w:t>
            </w:r>
          </w:p>
        </w:tc>
      </w:tr>
      <w:tr>
        <w:tc>
          <w:tcPr>
            <w:tcW w:type="dxa" w:w="1800"/>
            <w:shd w:fill="FFFFFF" w:color="auto" w:val="clear"/>
            <w:tcMar>
              <w:top w:type="dxa" w:w="80"/>
              <w:left w:type="dxa" w:w="120"/>
              <w:bottom w:type="dxa" w:w="80"/>
              <w:right w:type="dxa" w:w="120"/>
            </w:tcMar>
          </w:tcPr>
          <w:p>
            <w:r>
              <w:rPr>
                <w:rFonts w:ascii="Quicksand" w:cs="Quicksand" w:eastAsia="Quicksand" w:hAnsi="Quicksand"/>
                <w:b/>
                <w:bCs/>
                <w:color w:val="0b3d2e"/>
                <w:sz w:val="17"/>
                <w:szCs w:val="17"/>
              </w:rPr>
              <w:t xml:space="preserve">+60%</w:t>
            </w:r>
          </w:p>
        </w:tc>
        <w:tc>
          <w:tcPr>
            <w:tcW w:type="dxa" w:w="756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de familias de colegios privados considera estudiar fuera — sin saber cómo.</w:t>
            </w:r>
          </w:p>
        </w:tc>
      </w:tr>
    </w:tbl>
    <w:p>
      <w:pPr>
        <w:spacing w:before="60"/>
      </w:pPr>
    </w:p>
    <w:tbl>
      <w:tblPr>
        <w:tblW w:type="dxa" w:w="9360"/>
        <w:tblBorders>
          <w:top w:val="none"/>
          <w:left w:val="single" w:color="a0522d" w:sz="24"/>
          <w:bottom w:val="none"/>
          <w:right w:val="none"/>
          <w:insideH w:val="none"/>
          <w:insideV w:val="none"/>
        </w:tblBorders>
      </w:tblPr>
      <w:tblGrid>
        <w:gridCol w:w="9360"/>
      </w:tblGrid>
      <w:tr>
        <w:tc>
          <w:tcPr>
            <w:tcW w:type="dxa" w:w="9360"/>
            <w:shd w:fill="f5edd6" w:color="auto" w:val="clear"/>
            <w:tcMar>
              <w:top w:type="dxa" w:w="160"/>
              <w:left w:type="dxa" w:w="220"/>
              <w:bottom w:type="dxa" w:w="160"/>
              <w:right w:type="dxa" w:w="220"/>
            </w:tcMar>
          </w:tcPr>
          <w:p>
            <w:pPr>
              <w:spacing w:after="0" w:line="276"/>
            </w:pPr>
            <w:r>
              <w:rPr>
                <w:rFonts w:ascii="Space Grotesk" w:cs="Space Grotesk" w:eastAsia="Space Grotesk" w:hAnsi="Space Grotesk"/>
                <w:b/>
                <w:bCs/>
                <w:color w:val="0b3d2e"/>
                <w:sz w:val="21"/>
                <w:szCs w:val="21"/>
              </w:rPr>
              <w:t xml:space="preserve">Lo que existe hoy busca universidades. Campus.IA busca la universidad de este alumno.</w:t>
            </w:r>
          </w:p>
        </w:tc>
      </w:tr>
    </w:tbl>
    <w:p>
      <w:r>
        <w:br w:type="page"/>
      </w:r>
    </w:p>
    <w:p>
      <w:pPr>
        <w:spacing w:after="40" w:before="60"/>
      </w:pPr>
      <w:r>
        <w:rPr>
          <w:rFonts w:ascii="DM Mono" w:cs="DM Mono" w:eastAsia="DM Mono" w:hAnsi="DM Mono"/>
          <w:b/>
          <w:bCs/>
          <w:color w:val="a0522d"/>
          <w:spacing w:val="24"/>
          <w:sz w:val="15"/>
          <w:szCs w:val="15"/>
        </w:rPr>
        <w:t xml:space="preserve">03 · LA INTEGRACIÓN</w:t>
      </w:r>
    </w:p>
    <w:p>
      <w:pPr>
        <w:spacing w:after="140" w:before="340"/>
      </w:pPr>
      <w:r>
        <w:rPr>
          <w:rFonts w:ascii="Space Grotesk" w:cs="Space Grotesk" w:eastAsia="Space Grotesk" w:hAnsi="Space Grotesk"/>
          <w:b/>
          <w:bCs/>
          <w:color w:val="0b3d2e"/>
          <w:sz w:val="30"/>
          <w:szCs w:val="30"/>
        </w:rPr>
        <w:t xml:space="preserve">Cómo se conecta con Mento.IA (el perfil RIASEC)</w:t>
      </w:r>
    </w:p>
    <w:p>
      <w:pPr>
        <w:spacing w:after="120" w:line="288"/>
      </w:pPr>
      <w:r>
        <w:rPr>
          <w:rFonts w:ascii="Quicksand" w:cs="Quicksand" w:eastAsia="Quicksand" w:hAnsi="Quicksand"/>
          <w:color w:val="1b1f23"/>
          <w:sz w:val="20"/>
          <w:szCs w:val="20"/>
        </w:rPr>
        <w:t xml:space="preserve">Mento.IA es el módulo de orientación vocacional que acompaña al alumno de forma longitudinal (12–18 años). A lo largo de ese recorrido construye un perfil psicométrico profundo. Cuando el alumno llega a Campus.IA, </w:t>
      </w:r>
      <w:r>
        <w:rPr>
          <w:rFonts w:ascii="Quicksand" w:cs="Quicksand" w:eastAsia="Quicksand" w:hAnsi="Quicksand"/>
          <w:b/>
          <w:bCs/>
          <w:color w:val="1b1f23"/>
          <w:sz w:val="20"/>
          <w:szCs w:val="20"/>
        </w:rPr>
        <w:t xml:space="preserve">ese perfil ya está cargado: nada se vuelve a introducir</w:t>
      </w:r>
      <w:r>
        <w:rPr>
          <w:rFonts w:ascii="Quicksand" w:cs="Quicksand" w:eastAsia="Quicksand" w:hAnsi="Quicksand"/>
          <w:color w:val="1b1f23"/>
          <w:sz w:val="20"/>
          <w:szCs w:val="20"/>
        </w:rPr>
        <w:t xml:space="preserve">. El motor de match lo lee directamente.</w:t>
      </w:r>
    </w:p>
    <w:p>
      <w:pPr>
        <w:spacing w:after="80" w:line="288"/>
      </w:pPr>
      <w:r>
        <w:rPr>
          <w:rFonts w:ascii="Quicksand" w:cs="Quicksand" w:eastAsia="Quicksand" w:hAnsi="Quicksand"/>
          <w:b/>
          <w:bCs/>
          <w:color w:val="0b3d2e"/>
          <w:sz w:val="22"/>
          <w:szCs w:val="22"/>
        </w:rPr>
        <w:t xml:space="preserve">Qué alimenta el match (el perfil que viene de Mento.IA):</w:t>
      </w:r>
    </w:p>
    <w:p>
      <w:pPr>
        <w:pStyle w:val="ListParagraph"/>
        <w:numPr>
          <w:ilvl w:val="0"/>
          <w:numId w:val="2"/>
        </w:numPr>
        <w:spacing w:after="70" w:line="276"/>
      </w:pPr>
      <w:r>
        <w:rPr>
          <w:rFonts w:ascii="Quicksand" w:cs="Quicksand" w:eastAsia="Quicksand" w:hAnsi="Quicksand"/>
          <w:b/>
          <w:bCs/>
          <w:color w:val="1b1f23"/>
          <w:sz w:val="20"/>
          <w:szCs w:val="20"/>
        </w:rPr>
        <w:t xml:space="preserve">RIASEC</w:t>
      </w:r>
      <w:r>
        <w:rPr>
          <w:rFonts w:ascii="Quicksand" w:cs="Quicksand" w:eastAsia="Quicksand" w:hAnsi="Quicksand"/>
          <w:color w:val="1b1f23"/>
          <w:sz w:val="20"/>
          <w:szCs w:val="20"/>
        </w:rPr>
        <w:t xml:space="preserve"> — los intereses vocacionales y el tipo de ambiente laboral que le resuena (Realista, Investigador, Artístico, Social, Emprendedor, Convencional).</w:t>
      </w:r>
    </w:p>
    <w:p>
      <w:pPr>
        <w:pStyle w:val="ListParagraph"/>
        <w:numPr>
          <w:ilvl w:val="0"/>
          <w:numId w:val="2"/>
        </w:numPr>
        <w:spacing w:after="70" w:line="276"/>
      </w:pPr>
      <w:r>
        <w:rPr>
          <w:rFonts w:ascii="Quicksand" w:cs="Quicksand" w:eastAsia="Quicksand" w:hAnsi="Quicksand"/>
          <w:b/>
          <w:bCs/>
          <w:color w:val="1b1f23"/>
          <w:sz w:val="20"/>
          <w:szCs w:val="20"/>
        </w:rPr>
        <w:t xml:space="preserve">Big Five</w:t>
      </w:r>
      <w:r>
        <w:rPr>
          <w:rFonts w:ascii="Quicksand" w:cs="Quicksand" w:eastAsia="Quicksand" w:hAnsi="Quicksand"/>
          <w:color w:val="1b1f23"/>
          <w:sz w:val="20"/>
          <w:szCs w:val="20"/>
        </w:rPr>
        <w:t xml:space="preserve"> — rasgos de personalidad y su compatibilidad con cada ámbito profesional.</w:t>
      </w:r>
    </w:p>
    <w:p>
      <w:pPr>
        <w:pStyle w:val="ListParagraph"/>
        <w:numPr>
          <w:ilvl w:val="0"/>
          <w:numId w:val="2"/>
        </w:numPr>
        <w:spacing w:after="70" w:line="276"/>
      </w:pPr>
      <w:r>
        <w:rPr>
          <w:rFonts w:ascii="Quicksand" w:cs="Quicksand" w:eastAsia="Quicksand" w:hAnsi="Quicksand"/>
          <w:b/>
          <w:bCs/>
          <w:color w:val="1b1f23"/>
          <w:sz w:val="20"/>
          <w:szCs w:val="20"/>
        </w:rPr>
        <w:t xml:space="preserve">Anclas de Carrera</w:t>
      </w:r>
      <w:r>
        <w:rPr>
          <w:rFonts w:ascii="Quicksand" w:cs="Quicksand" w:eastAsia="Quicksand" w:hAnsi="Quicksand"/>
          <w:color w:val="1b1f23"/>
          <w:sz w:val="20"/>
          <w:szCs w:val="20"/>
        </w:rPr>
        <w:t xml:space="preserve"> — los valores profundos: autonomía, seguridad, creatividad, liderazgo, servicio…</w:t>
      </w:r>
    </w:p>
    <w:p>
      <w:pPr>
        <w:pStyle w:val="ListParagraph"/>
        <w:numPr>
          <w:ilvl w:val="0"/>
          <w:numId w:val="2"/>
        </w:numPr>
        <w:spacing w:after="70" w:line="276"/>
      </w:pPr>
      <w:r>
        <w:rPr>
          <w:rFonts w:ascii="Quicksand" w:cs="Quicksand" w:eastAsia="Quicksand" w:hAnsi="Quicksand"/>
          <w:b/>
          <w:bCs/>
          <w:color w:val="1b1f23"/>
          <w:sz w:val="20"/>
          <w:szCs w:val="20"/>
        </w:rPr>
        <w:t xml:space="preserve">Fortalezas VIA</w:t>
      </w:r>
      <w:r>
        <w:rPr>
          <w:rFonts w:ascii="Quicksand" w:cs="Quicksand" w:eastAsia="Quicksand" w:hAnsi="Quicksand"/>
          <w:color w:val="1b1f23"/>
          <w:sz w:val="20"/>
          <w:szCs w:val="20"/>
        </w:rPr>
        <w:t xml:space="preserve"> — qué hace bien de forma natural.</w:t>
      </w:r>
    </w:p>
    <w:p>
      <w:pPr>
        <w:pStyle w:val="ListParagraph"/>
        <w:numPr>
          <w:ilvl w:val="0"/>
          <w:numId w:val="2"/>
        </w:numPr>
        <w:spacing w:after="70" w:line="276"/>
      </w:pPr>
      <w:r>
        <w:rPr>
          <w:rFonts w:ascii="Quicksand" w:cs="Quicksand" w:eastAsia="Quicksand" w:hAnsi="Quicksand"/>
          <w:b/>
          <w:bCs/>
          <w:color w:val="1b1f23"/>
          <w:sz w:val="20"/>
          <w:szCs w:val="20"/>
        </w:rPr>
        <w:t xml:space="preserve">Propósito</w:t>
      </w:r>
      <w:r>
        <w:rPr>
          <w:rFonts w:ascii="Quicksand" w:cs="Quicksand" w:eastAsia="Quicksand" w:hAnsi="Quicksand"/>
          <w:color w:val="1b1f23"/>
          <w:sz w:val="20"/>
          <w:szCs w:val="20"/>
        </w:rPr>
        <w:t xml:space="preserve"> — qué impacto quiere tener en el mundo.</w:t>
      </w:r>
    </w:p>
    <w:p>
      <w:pPr>
        <w:spacing w:after="80" w:line="288"/>
      </w:pPr>
      <w:r>
        <w:rPr>
          <w:rFonts w:ascii="Quicksand" w:cs="Quicksand" w:eastAsia="Quicksand" w:hAnsi="Quicksand"/>
          <w:b/>
          <w:bCs/>
          <w:color w:val="0b3d2e"/>
          <w:sz w:val="22"/>
          <w:szCs w:val="22"/>
        </w:rPr>
        <w:t xml:space="preserve">Qué devuelve el sistema:</w:t>
      </w:r>
    </w:p>
    <w:p>
      <w:pPr>
        <w:pStyle w:val="ListParagraph"/>
        <w:numPr>
          <w:ilvl w:val="0"/>
          <w:numId w:val="2"/>
        </w:numPr>
        <w:spacing w:after="70" w:line="276"/>
      </w:pPr>
      <w:r>
        <w:rPr>
          <w:rFonts w:ascii="Quicksand" w:cs="Quicksand" w:eastAsia="Quicksand" w:hAnsi="Quicksand"/>
          <w:color w:val="1b1f23"/>
          <w:sz w:val="20"/>
          <w:szCs w:val="20"/>
        </w:rPr>
        <w:t xml:space="preserve">El top de carreras con mayor afinidad, cada una con su justificación (por qué encaja).</w:t>
      </w:r>
    </w:p>
    <w:p>
      <w:pPr>
        <w:pStyle w:val="ListParagraph"/>
        <w:numPr>
          <w:ilvl w:val="0"/>
          <w:numId w:val="2"/>
        </w:numPr>
        <w:spacing w:after="70" w:line="276"/>
      </w:pPr>
      <w:r>
        <w:rPr>
          <w:rFonts w:ascii="Quicksand" w:cs="Quicksand" w:eastAsia="Quicksand" w:hAnsi="Quicksand"/>
          <w:color w:val="1b1f23"/>
          <w:sz w:val="20"/>
          <w:szCs w:val="20"/>
        </w:rPr>
        <w:t xml:space="preserve">Las universidades que las ofrecen, filtradas por país, modalidad y nivel.</w:t>
      </w:r>
    </w:p>
    <w:p>
      <w:pPr>
        <w:pStyle w:val="ListParagraph"/>
        <w:numPr>
          <w:ilvl w:val="0"/>
          <w:numId w:val="2"/>
        </w:numPr>
        <w:spacing w:after="70" w:line="276"/>
      </w:pPr>
      <w:r>
        <w:rPr>
          <w:rFonts w:ascii="Quicksand" w:cs="Quicksand" w:eastAsia="Quicksand" w:hAnsi="Quicksand"/>
          <w:color w:val="1b1f23"/>
          <w:sz w:val="20"/>
          <w:szCs w:val="20"/>
        </w:rPr>
        <w:t xml:space="preserve">Un </w:t>
      </w:r>
      <w:r>
        <w:rPr>
          <w:rFonts w:ascii="Quicksand" w:cs="Quicksand" w:eastAsia="Quicksand" w:hAnsi="Quicksand"/>
          <w:b/>
          <w:bCs/>
          <w:color w:val="1b1f23"/>
          <w:sz w:val="20"/>
          <w:szCs w:val="20"/>
        </w:rPr>
        <w:t xml:space="preserve">índice de compatibilidad perfil–carrera</w:t>
      </w:r>
      <w:r>
        <w:rPr>
          <w:rFonts w:ascii="Quicksand" w:cs="Quicksand" w:eastAsia="Quicksand" w:hAnsi="Quicksand"/>
          <w:color w:val="1b1f23"/>
          <w:sz w:val="20"/>
          <w:szCs w:val="20"/>
        </w:rPr>
        <w:t xml:space="preserve"> para entender el porqué de cada recomendación.</w:t>
      </w:r>
    </w:p>
    <w:p>
      <w:pPr>
        <w:pStyle w:val="ListParagraph"/>
        <w:numPr>
          <w:ilvl w:val="0"/>
          <w:numId w:val="2"/>
        </w:numPr>
        <w:spacing w:after="70" w:line="276"/>
      </w:pPr>
      <w:r>
        <w:rPr>
          <w:rFonts w:ascii="Quicksand" w:cs="Quicksand" w:eastAsia="Quicksand" w:hAnsi="Quicksand"/>
          <w:b/>
          <w:bCs/>
          <w:color w:val="1b1f23"/>
          <w:sz w:val="20"/>
          <w:szCs w:val="20"/>
        </w:rPr>
        <w:t xml:space="preserve">Alertas sobre carreras “obvias” con baja compatibilidad real</w:t>
      </w:r>
      <w:r>
        <w:rPr>
          <w:rFonts w:ascii="Quicksand" w:cs="Quicksand" w:eastAsia="Quicksand" w:hAnsi="Quicksand"/>
          <w:color w:val="1b1f23"/>
          <w:sz w:val="20"/>
          <w:szCs w:val="20"/>
        </w:rPr>
        <w:t xml:space="preserve"> — el sistema no recomienda lo que el alumno quiere escuchar, sino lo que los datos dicen que encaja.</w:t>
      </w:r>
    </w:p>
    <w:tbl>
      <w:tblPr>
        <w:tblW w:type="dxa" w:w="9360"/>
        <w:tblBorders>
          <w:top w:val="none"/>
          <w:left w:val="single" w:color="0b3d2e" w:sz="24"/>
          <w:bottom w:val="none"/>
          <w:right w:val="none"/>
          <w:insideH w:val="none"/>
          <w:insideV w:val="none"/>
        </w:tblBorders>
      </w:tblPr>
      <w:tblGrid>
        <w:gridCol w:w="9360"/>
      </w:tblGrid>
      <w:tr>
        <w:tc>
          <w:tcPr>
            <w:tcW w:type="dxa" w:w="9360"/>
            <w:shd w:fill="f5edd6" w:color="auto" w:val="clear"/>
            <w:tcMar>
              <w:top w:type="dxa" w:w="160"/>
              <w:left w:type="dxa" w:w="220"/>
              <w:bottom w:type="dxa" w:w="160"/>
              <w:right w:type="dxa" w:w="220"/>
            </w:tcMar>
          </w:tcPr>
          <w:p>
            <w:pPr>
              <w:spacing w:after="80" w:line="276"/>
            </w:pPr>
            <w:r>
              <w:rPr>
                <w:rFonts w:ascii="Space Grotesk" w:cs="Space Grotesk" w:eastAsia="Space Grotesk" w:hAnsi="Space Grotesk"/>
                <w:b/>
                <w:bCs/>
                <w:color w:val="0b3d2e"/>
                <w:sz w:val="20"/>
                <w:szCs w:val="20"/>
              </w:rPr>
              <w:t xml:space="preserve">Mento.IA construye quién eres. Campus.IA te dice dónde puedes llegar siendo eso.</w:t>
            </w:r>
          </w:p>
          <w:p>
            <w:pPr>
              <w:spacing w:after="0" w:line="276"/>
            </w:pPr>
            <w:r>
              <w:rPr>
                <w:rFonts w:ascii="Quicksand" w:cs="Quicksand" w:eastAsia="Quicksand" w:hAnsi="Quicksand"/>
                <w:color w:val="7a7060"/>
                <w:sz w:val="19"/>
                <w:szCs w:val="19"/>
              </w:rPr>
              <w:t xml:space="preserve">El perfil RIASEC de cada programa se cruza con el perfil RIASEC del alumno. Ese cruce —no la reputación ni el ranking— es lo que ordena las recomendaciones.</w:t>
            </w:r>
          </w:p>
        </w:tc>
      </w:tr>
    </w:tbl>
    <w:p>
      <w:r>
        <w:br w:type="page"/>
      </w:r>
    </w:p>
    <w:p>
      <w:pPr>
        <w:spacing w:after="40" w:before="60"/>
      </w:pPr>
      <w:r>
        <w:rPr>
          <w:rFonts w:ascii="DM Mono" w:cs="DM Mono" w:eastAsia="DM Mono" w:hAnsi="DM Mono"/>
          <w:b/>
          <w:bCs/>
          <w:color w:val="a0522d"/>
          <w:spacing w:val="24"/>
          <w:sz w:val="15"/>
          <w:szCs w:val="15"/>
        </w:rPr>
        <w:t xml:space="preserve">04 · LA AMPLIACIÓN</w:t>
      </w:r>
    </w:p>
    <w:p>
      <w:pPr>
        <w:spacing w:after="140" w:before="340"/>
      </w:pPr>
      <w:r>
        <w:rPr>
          <w:rFonts w:ascii="Space Grotesk" w:cs="Space Grotesk" w:eastAsia="Space Grotesk" w:hAnsi="Space Grotesk"/>
          <w:b/>
          <w:bCs/>
          <w:color w:val="0b3d2e"/>
          <w:sz w:val="30"/>
          <w:szCs w:val="30"/>
        </w:rPr>
        <w:t xml:space="preserve">De 4 a 10+: cómo amplía las carreras afines</w:t>
      </w:r>
    </w:p>
    <w:p>
      <w:pPr>
        <w:spacing w:after="120" w:line="288"/>
      </w:pPr>
      <w:r>
        <w:rPr>
          <w:rFonts w:ascii="Quicksand" w:cs="Quicksand" w:eastAsia="Quicksand" w:hAnsi="Quicksand"/>
          <w:color w:val="1b1f23"/>
          <w:sz w:val="20"/>
          <w:szCs w:val="20"/>
        </w:rPr>
        <w:t xml:space="preserve">En Mento.IA, el alumno cierra su proceso con un abanico </w:t>
      </w:r>
      <w:r>
        <w:rPr>
          <w:rFonts w:ascii="Quicksand" w:cs="Quicksand" w:eastAsia="Quicksand" w:hAnsi="Quicksand"/>
          <w:b/>
          <w:bCs/>
          <w:color w:val="1b1f23"/>
          <w:sz w:val="20"/>
          <w:szCs w:val="20"/>
        </w:rPr>
        <w:t xml:space="preserve">focalizado</w:t>
      </w:r>
      <w:r>
        <w:rPr>
          <w:rFonts w:ascii="Quicksand" w:cs="Quicksand" w:eastAsia="Quicksand" w:hAnsi="Quicksand"/>
          <w:color w:val="1b1f23"/>
          <w:sz w:val="20"/>
          <w:szCs w:val="20"/>
        </w:rPr>
        <w:t xml:space="preserve"> de carreras afines —del orden de 4— pensadas dentro del contexto y el horizonte del colegio. Es el punto de partida claro y digerible.</w:t>
      </w:r>
    </w:p>
    <w:p>
      <w:pPr>
        <w:spacing w:after="120" w:line="288"/>
      </w:pPr>
      <w:r>
        <w:rPr>
          <w:rFonts w:ascii="Quicksand" w:cs="Quicksand" w:eastAsia="Quicksand" w:hAnsi="Quicksand"/>
          <w:color w:val="1b1f23"/>
          <w:sz w:val="20"/>
          <w:szCs w:val="20"/>
        </w:rPr>
        <w:t xml:space="preserve">Campus.IA toma ese mismo perfil y </w:t>
      </w:r>
      <w:r>
        <w:rPr>
          <w:rFonts w:ascii="Quicksand" w:cs="Quicksand" w:eastAsia="Quicksand" w:hAnsi="Quicksand"/>
          <w:b/>
          <w:bCs/>
          <w:color w:val="1b1f23"/>
          <w:sz w:val="20"/>
          <w:szCs w:val="20"/>
        </w:rPr>
        <w:t xml:space="preserve">abre la apertura</w:t>
      </w:r>
      <w:r>
        <w:rPr>
          <w:rFonts w:ascii="Quicksand" w:cs="Quicksand" w:eastAsia="Quicksand" w:hAnsi="Quicksand"/>
          <w:color w:val="1b1f23"/>
          <w:sz w:val="20"/>
          <w:szCs w:val="20"/>
        </w:rPr>
        <w:t xml:space="preserve">. Cruza el perfil psicométrico completo contra más de 25.000 programas en más de 1.100 universidades de 22 países y amplía la lista a </w:t>
      </w:r>
      <w:r>
        <w:rPr>
          <w:rFonts w:ascii="Quicksand" w:cs="Quicksand" w:eastAsia="Quicksand" w:hAnsi="Quicksand"/>
          <w:b/>
          <w:bCs/>
          <w:color w:val="1b1f23"/>
          <w:sz w:val="20"/>
          <w:szCs w:val="20"/>
        </w:rPr>
        <w:t xml:space="preserve">10 o más carreras afines</w:t>
      </w:r>
      <w:r>
        <w:rPr>
          <w:rFonts w:ascii="Quicksand" w:cs="Quicksand" w:eastAsia="Quicksand" w:hAnsi="Quicksand"/>
          <w:color w:val="1b1f23"/>
          <w:sz w:val="20"/>
          <w:szCs w:val="20"/>
        </w:rPr>
        <w:t xml:space="preserve"> —incluyendo opciones que el alumno nunca habría buscado por su cuenta, pero que encajan igual o mejor que su primera intuición.</w:t>
      </w:r>
    </w:p>
    <w:p>
      <w:pPr>
        <w:spacing w:after="80" w:line="288"/>
      </w:pPr>
      <w:r>
        <w:rPr>
          <w:rFonts w:ascii="Quicksand" w:cs="Quicksand" w:eastAsia="Quicksand" w:hAnsi="Quicksand"/>
          <w:b/>
          <w:bCs/>
          <w:color w:val="0b3d2e"/>
          <w:sz w:val="22"/>
          <w:szCs w:val="22"/>
        </w:rPr>
        <w:t xml:space="preserve">Qué cambia entre un módulo y el otro:</w:t>
      </w:r>
    </w:p>
    <w:tbl>
      <w:tblPr>
        <w:tblW w:type="dxa" w:w="9360"/>
        <w:tblBorders>
          <w:top w:val="single" w:color="cbbfa6" w:sz="4"/>
          <w:left w:val="none"/>
          <w:bottom w:val="single" w:color="cbbfa6" w:sz="4"/>
          <w:right w:val="none"/>
          <w:insideH w:val="single" w:color="cbbfa6" w:sz="2"/>
          <w:insideV w:val="single" w:color="f5edd6" w:sz="2"/>
        </w:tblBorders>
      </w:tblPr>
      <w:tblGrid>
        <w:gridCol w:w="2400"/>
        <w:gridCol w:w="3480"/>
        <w:gridCol w:w="3480"/>
      </w:tblGrid>
      <w:tr>
        <w:trPr>
          <w:tblHeader/>
        </w:trPr>
        <w:tc>
          <w:tcPr>
            <w:tcW w:type="dxa" w:w="2400"/>
            <w:shd w:fill="0b3d2e" w:color="auto" w:val="clear"/>
            <w:tcMar>
              <w:top w:type="dxa" w:w="90"/>
              <w:left w:type="dxa" w:w="120"/>
              <w:bottom w:type="dxa" w:w="90"/>
              <w:right w:type="dxa" w:w="120"/>
            </w:tcMar>
          </w:tcPr>
          <w:p>
            <w:r>
              <w:rPr>
                <w:rFonts w:ascii="Space Grotesk" w:cs="Space Grotesk" w:eastAsia="Space Grotesk" w:hAnsi="Space Grotesk"/>
                <w:b/>
                <w:bCs/>
                <w:color w:val="FFF8E7"/>
                <w:sz w:val="17"/>
                <w:szCs w:val="17"/>
              </w:rPr>
              <w:t xml:space="preserve"/>
            </w:r>
          </w:p>
        </w:tc>
        <w:tc>
          <w:tcPr>
            <w:tcW w:type="dxa" w:w="3480"/>
            <w:shd w:fill="0b3d2e" w:color="auto" w:val="clear"/>
            <w:tcMar>
              <w:top w:type="dxa" w:w="90"/>
              <w:left w:type="dxa" w:w="120"/>
              <w:bottom w:type="dxa" w:w="90"/>
              <w:right w:type="dxa" w:w="120"/>
            </w:tcMar>
          </w:tcPr>
          <w:p>
            <w:r>
              <w:rPr>
                <w:rFonts w:ascii="Space Grotesk" w:cs="Space Grotesk" w:eastAsia="Space Grotesk" w:hAnsi="Space Grotesk"/>
                <w:b/>
                <w:bCs/>
                <w:color w:val="FFF8E7"/>
                <w:sz w:val="17"/>
                <w:szCs w:val="17"/>
              </w:rPr>
              <w:t xml:space="preserve">Mento.IA</w:t>
            </w:r>
          </w:p>
        </w:tc>
        <w:tc>
          <w:tcPr>
            <w:tcW w:type="dxa" w:w="3480"/>
            <w:shd w:fill="0b3d2e" w:color="auto" w:val="clear"/>
            <w:tcMar>
              <w:top w:type="dxa" w:w="90"/>
              <w:left w:type="dxa" w:w="120"/>
              <w:bottom w:type="dxa" w:w="90"/>
              <w:right w:type="dxa" w:w="120"/>
            </w:tcMar>
          </w:tcPr>
          <w:p>
            <w:r>
              <w:rPr>
                <w:rFonts w:ascii="Space Grotesk" w:cs="Space Grotesk" w:eastAsia="Space Grotesk" w:hAnsi="Space Grotesk"/>
                <w:b/>
                <w:bCs/>
                <w:color w:val="FFF8E7"/>
                <w:sz w:val="17"/>
                <w:szCs w:val="17"/>
              </w:rPr>
              <w:t xml:space="preserve">Campus.IA</w:t>
            </w:r>
          </w:p>
        </w:tc>
      </w:tr>
      <w:tr>
        <w:tc>
          <w:tcPr>
            <w:tcW w:type="dxa" w:w="240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Carreras afines</w:t>
            </w:r>
          </w:p>
        </w:tc>
        <w:tc>
          <w:tcPr>
            <w:tcW w:type="dxa" w:w="3480"/>
            <w:shd w:fill="FFFFFF" w:color="auto" w:val="clear"/>
            <w:tcMar>
              <w:top w:type="dxa" w:w="80"/>
              <w:left w:type="dxa" w:w="120"/>
              <w:bottom w:type="dxa" w:w="80"/>
              <w:right w:type="dxa" w:w="120"/>
            </w:tcMar>
          </w:tcPr>
          <w:p>
            <w:r>
              <w:rPr>
                <w:rFonts w:ascii="Quicksand" w:cs="Quicksand" w:eastAsia="Quicksand" w:hAnsi="Quicksand"/>
                <w:b/>
                <w:bCs/>
                <w:color w:val="1b1f23"/>
                <w:sz w:val="17"/>
                <w:szCs w:val="17"/>
              </w:rPr>
              <w:t xml:space="preserve">~4 (foco)</w:t>
            </w:r>
          </w:p>
        </w:tc>
        <w:tc>
          <w:tcPr>
            <w:tcW w:type="dxa" w:w="3480"/>
            <w:shd w:fill="FFFFFF" w:color="auto" w:val="clear"/>
            <w:tcMar>
              <w:top w:type="dxa" w:w="80"/>
              <w:left w:type="dxa" w:w="120"/>
              <w:bottom w:type="dxa" w:w="80"/>
              <w:right w:type="dxa" w:w="120"/>
            </w:tcMar>
          </w:tcPr>
          <w:p>
            <w:r>
              <w:rPr>
                <w:rFonts w:ascii="Quicksand" w:cs="Quicksand" w:eastAsia="Quicksand" w:hAnsi="Quicksand"/>
                <w:b/>
                <w:bCs/>
                <w:color w:val="1b1f23"/>
                <w:sz w:val="17"/>
                <w:szCs w:val="17"/>
              </w:rPr>
              <w:t xml:space="preserve">10+ (exploración)</w:t>
            </w:r>
          </w:p>
        </w:tc>
      </w:tr>
      <w:tr>
        <w:tc>
          <w:tcPr>
            <w:tcW w:type="dxa" w:w="240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Marco de referencia</w:t>
            </w:r>
          </w:p>
        </w:tc>
        <w:tc>
          <w:tcPr>
            <w:tcW w:type="dxa" w:w="348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Contexto del colegio</w:t>
            </w:r>
          </w:p>
        </w:tc>
        <w:tc>
          <w:tcPr>
            <w:tcW w:type="dxa" w:w="348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Oferta global real</w:t>
            </w:r>
          </w:p>
        </w:tc>
      </w:tr>
      <w:tr>
        <w:tc>
          <w:tcPr>
            <w:tcW w:type="dxa" w:w="240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Contra qué se cruza</w:t>
            </w:r>
          </w:p>
        </w:tc>
        <w:tc>
          <w:tcPr>
            <w:tcW w:type="dxa" w:w="348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Perfil vocacional</w:t>
            </w:r>
          </w:p>
        </w:tc>
        <w:tc>
          <w:tcPr>
            <w:tcW w:type="dxa" w:w="348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25.000+ programas reales</w:t>
            </w:r>
          </w:p>
        </w:tc>
      </w:tr>
      <w:tr>
        <w:tc>
          <w:tcPr>
            <w:tcW w:type="dxa" w:w="240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Objetivo</w:t>
            </w:r>
          </w:p>
        </w:tc>
        <w:tc>
          <w:tcPr>
            <w:tcW w:type="dxa" w:w="348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Aclarar la dirección</w:t>
            </w:r>
          </w:p>
        </w:tc>
        <w:tc>
          <w:tcPr>
            <w:tcW w:type="dxa" w:w="348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Descubrir y decidir con datos</w:t>
            </w:r>
          </w:p>
        </w:tc>
      </w:tr>
    </w:tbl>
    <w:p>
      <w:pPr>
        <w:spacing w:before="60"/>
      </w:pPr>
    </w:p>
    <w:tbl>
      <w:tblPr>
        <w:tblW w:type="dxa" w:w="9360"/>
        <w:tblBorders>
          <w:top w:val="none"/>
          <w:left w:val="single" w:color="a0522d" w:sz="24"/>
          <w:bottom w:val="none"/>
          <w:right w:val="none"/>
          <w:insideH w:val="none"/>
          <w:insideV w:val="none"/>
        </w:tblBorders>
      </w:tblPr>
      <w:tblGrid>
        <w:gridCol w:w="9360"/>
      </w:tblGrid>
      <w:tr>
        <w:tc>
          <w:tcPr>
            <w:tcW w:type="dxa" w:w="9360"/>
            <w:shd w:fill="f5edd6" w:color="auto" w:val="clear"/>
            <w:tcMar>
              <w:top w:type="dxa" w:w="160"/>
              <w:left w:type="dxa" w:w="220"/>
              <w:bottom w:type="dxa" w:w="160"/>
              <w:right w:type="dxa" w:w="220"/>
            </w:tcMar>
          </w:tcPr>
          <w:p>
            <w:pPr>
              <w:spacing w:after="80" w:line="276"/>
            </w:pPr>
            <w:r>
              <w:rPr>
                <w:rFonts w:ascii="Space Grotesk" w:cs="Space Grotesk" w:eastAsia="Space Grotesk" w:hAnsi="Space Grotesk"/>
                <w:b/>
                <w:bCs/>
                <w:color w:val="0b3d2e"/>
                <w:sz w:val="20"/>
                <w:szCs w:val="20"/>
              </w:rPr>
              <w:t xml:space="preserve">Ejemplo real del recorrido:</w:t>
            </w:r>
          </w:p>
          <w:p>
            <w:pPr>
              <w:spacing w:after="80" w:line="276"/>
            </w:pPr>
            <w:r>
              <w:rPr>
                <w:rFonts w:ascii="Quicksand" w:cs="Quicksand" w:eastAsia="Quicksand" w:hAnsi="Quicksand"/>
                <w:i/>
                <w:iCs/>
                <w:color w:val="1b1f23"/>
                <w:sz w:val="19"/>
                <w:szCs w:val="19"/>
              </w:rPr>
              <w:t xml:space="preserve">“Creo que quiero estudiar Psicología porque me gusta ayudar a la gente. O quizás Comunicación. No sé.”</w:t>
            </w:r>
          </w:p>
          <w:p>
            <w:pPr>
              <w:spacing w:after="80" w:line="276"/>
            </w:pPr>
            <w:r>
              <w:rPr>
                <w:rFonts w:ascii="Quicksand" w:cs="Quicksand" w:eastAsia="Quicksand" w:hAnsi="Quicksand"/>
                <w:color w:val="1b1f23"/>
                <w:sz w:val="19"/>
                <w:szCs w:val="19"/>
              </w:rPr>
              <w:t xml:space="preserve">En Campus.IA ve por primera vez que su RIASEC apunta fuerte a lo Social–Investigativo, que sus anclas dominantes son Servicio y Autonomía, y que hay más de 10 carreras que encajan mejor que su primera opción —algunas que nunca consideró—, tres de ellas estudiables en el extranjero con beca parcial.</w:t>
            </w:r>
          </w:p>
          <w:p>
            <w:pPr>
              <w:spacing w:after="0" w:line="276"/>
            </w:pPr>
            <w:r>
              <w:rPr>
                <w:rFonts w:ascii="Quicksand" w:cs="Quicksand" w:eastAsia="Quicksand" w:hAnsi="Quicksand"/>
                <w:i/>
                <w:iCs/>
                <w:color w:val="7a7060"/>
                <w:sz w:val="19"/>
                <w:szCs w:val="19"/>
              </w:rPr>
              <w:t xml:space="preserve">“Sigo queriendo Psicología, pero ahora sé por qué —y conozco otras dos carreras que también encajan.”</w:t>
            </w:r>
          </w:p>
        </w:tc>
      </w:tr>
    </w:tbl>
    <w:p>
      <w:pPr>
        <w:spacing w:after="120" w:line="288"/>
      </w:pPr>
      <w:r>
        <w:rPr>
          <w:rFonts w:ascii="Quicksand" w:cs="Quicksand" w:eastAsia="Quicksand" w:hAnsi="Quicksand"/>
          <w:color w:val="1b1f23"/>
          <w:sz w:val="20"/>
          <w:szCs w:val="20"/>
        </w:rPr>
        <w:t xml:space="preserve">El número (4 → 10) es la lógica, no un límite rígido: la amplitud se ajusta según la densidad de coincidencias del perfil. Lo importante es que </w:t>
      </w:r>
      <w:r>
        <w:rPr>
          <w:rFonts w:ascii="Quicksand" w:cs="Quicksand" w:eastAsia="Quicksand" w:hAnsi="Quicksand"/>
          <w:b/>
          <w:bCs/>
          <w:color w:val="1b1f23"/>
          <w:sz w:val="20"/>
          <w:szCs w:val="20"/>
        </w:rPr>
        <w:t xml:space="preserve">el alumno pasa de un foco a un mapa completo</w:t>
      </w:r>
      <w:r>
        <w:rPr>
          <w:rFonts w:ascii="Quicksand" w:cs="Quicksand" w:eastAsia="Quicksand" w:hAnsi="Quicksand"/>
          <w:color w:val="1b1f23"/>
          <w:sz w:val="20"/>
          <w:szCs w:val="20"/>
        </w:rPr>
        <w:t xml:space="preserve">, sin perder criterio.</w:t>
      </w:r>
    </w:p>
    <w:p>
      <w:r>
        <w:br w:type="page"/>
      </w:r>
    </w:p>
    <w:p>
      <w:pPr>
        <w:spacing w:after="40" w:before="60"/>
      </w:pPr>
      <w:r>
        <w:rPr>
          <w:rFonts w:ascii="DM Mono" w:cs="DM Mono" w:eastAsia="DM Mono" w:hAnsi="DM Mono"/>
          <w:b/>
          <w:bCs/>
          <w:color w:val="a0522d"/>
          <w:spacing w:val="24"/>
          <w:sz w:val="15"/>
          <w:szCs w:val="15"/>
        </w:rPr>
        <w:t xml:space="preserve">05 · EL CORAZÓN DEL MÓDULO</w:t>
      </w:r>
    </w:p>
    <w:p>
      <w:pPr>
        <w:spacing w:after="140" w:before="340"/>
      </w:pPr>
      <w:r>
        <w:rPr>
          <w:rFonts w:ascii="Space Grotesk" w:cs="Space Grotesk" w:eastAsia="Space Grotesk" w:hAnsi="Space Grotesk"/>
          <w:b/>
          <w:bCs/>
          <w:color w:val="0b3d2e"/>
          <w:sz w:val="30"/>
          <w:szCs w:val="30"/>
        </w:rPr>
        <w:t xml:space="preserve">El buscador — cómo funciona</w:t>
      </w:r>
    </w:p>
    <w:p>
      <w:pPr>
        <w:spacing w:after="120" w:line="288"/>
      </w:pPr>
      <w:r>
        <w:rPr>
          <w:rFonts w:ascii="Quicksand" w:cs="Quicksand" w:eastAsia="Quicksand" w:hAnsi="Quicksand"/>
          <w:color w:val="1b1f23"/>
          <w:sz w:val="20"/>
          <w:szCs w:val="20"/>
        </w:rPr>
        <w:t xml:space="preserve">El buscador es el núcleo de Campus.IA. Debajo tiene una base de datos global donde </w:t>
      </w:r>
      <w:r>
        <w:rPr>
          <w:rFonts w:ascii="Quicksand" w:cs="Quicksand" w:eastAsia="Quicksand" w:hAnsi="Quicksand"/>
          <w:b/>
          <w:bCs/>
          <w:color w:val="1b1f23"/>
          <w:sz w:val="20"/>
          <w:szCs w:val="20"/>
        </w:rPr>
        <w:t xml:space="preserve">cada fila es un programa concreto de una universidad concreta</w:t>
      </w:r>
      <w:r>
        <w:rPr>
          <w:rFonts w:ascii="Quicksand" w:cs="Quicksand" w:eastAsia="Quicksand" w:hAnsi="Quicksand"/>
          <w:color w:val="1b1f23"/>
          <w:sz w:val="20"/>
          <w:szCs w:val="20"/>
        </w:rPr>
        <w:t xml:space="preserve">, descrito con decenas de campos estructurados (código RIASEC del programa, rankings, coste, empleabilidad, requisitos, descripción en español e inglés…). Eso permite filtrar por afinidad de forma directa y precisa.</w:t>
      </w:r>
    </w:p>
    <w:p>
      <w:pPr>
        <w:spacing w:after="140" w:before="200"/>
      </w:pPr>
      <w:r>
        <w:rPr>
          <w:rFonts w:ascii="Space Grotesk" w:cs="Space Grotesk" w:eastAsia="Space Grotesk" w:hAnsi="Space Grotesk"/>
          <w:b/>
          <w:bCs/>
          <w:color w:val="0b3d2e"/>
          <w:sz w:val="23"/>
          <w:szCs w:val="23"/>
        </w:rPr>
        <w:t xml:space="preserve">Dos formas de buscar</w:t>
      </w:r>
    </w:p>
    <w:p>
      <w:pPr>
        <w:pStyle w:val="ListParagraph"/>
        <w:numPr>
          <w:ilvl w:val="0"/>
          <w:numId w:val="2"/>
        </w:numPr>
        <w:spacing w:after="70" w:line="276"/>
      </w:pPr>
      <w:r>
        <w:rPr>
          <w:rFonts w:ascii="Quicksand" w:cs="Quicksand" w:eastAsia="Quicksand" w:hAnsi="Quicksand"/>
          <w:b/>
          <w:bCs/>
          <w:color w:val="1b1f23"/>
          <w:sz w:val="20"/>
          <w:szCs w:val="20"/>
        </w:rPr>
        <w:t xml:space="preserve">Búsqueda por perfil (el diferencial). </w:t>
      </w:r>
      <w:r>
        <w:rPr>
          <w:rFonts w:ascii="Quicksand" w:cs="Quicksand" w:eastAsia="Quicksand" w:hAnsi="Quicksand"/>
          <w:color w:val="1b1f23"/>
          <w:sz w:val="20"/>
          <w:szCs w:val="20"/>
        </w:rPr>
        <w:t xml:space="preserve">Parte del perfil psicométrico del alumno y devuelve carreras y universidades ordenadas por compatibilidad. Es “busca por quién eres”.</w:t>
      </w:r>
    </w:p>
    <w:p>
      <w:pPr>
        <w:pStyle w:val="ListParagraph"/>
        <w:numPr>
          <w:ilvl w:val="0"/>
          <w:numId w:val="2"/>
        </w:numPr>
        <w:spacing w:after="70" w:line="276"/>
      </w:pPr>
      <w:r>
        <w:rPr>
          <w:rFonts w:ascii="Quicksand" w:cs="Quicksand" w:eastAsia="Quicksand" w:hAnsi="Quicksand"/>
          <w:b/>
          <w:bCs/>
          <w:color w:val="1b1f23"/>
          <w:sz w:val="20"/>
          <w:szCs w:val="20"/>
        </w:rPr>
        <w:t xml:space="preserve">Búsqueda libre / exploratoria. </w:t>
      </w:r>
      <w:r>
        <w:rPr>
          <w:rFonts w:ascii="Quicksand" w:cs="Quicksand" w:eastAsia="Quicksand" w:hAnsi="Quicksand"/>
          <w:color w:val="1b1f23"/>
          <w:sz w:val="20"/>
          <w:szCs w:val="20"/>
        </w:rPr>
        <w:t xml:space="preserve">El alumno también puede buscar por nombre de carrera, universidad, país o palabra clave. La diferencia: sobre cada resultado sigue viendo su índice de compatibilidad personal, para no perder el criterio.</w:t>
      </w:r>
    </w:p>
    <w:p>
      <w:pPr>
        <w:spacing w:after="140" w:before="220"/>
      </w:pPr>
      <w:r>
        <w:rPr>
          <w:rFonts w:ascii="Space Grotesk" w:cs="Space Grotesk" w:eastAsia="Space Grotesk" w:hAnsi="Space Grotesk"/>
          <w:b/>
          <w:bCs/>
          <w:color w:val="0b3d2e"/>
          <w:sz w:val="23"/>
          <w:szCs w:val="23"/>
        </w:rPr>
        <w:t xml:space="preserve">Filtros disponibles (universidades y carreras)</w:t>
      </w:r>
    </w:p>
    <w:tbl>
      <w:tblPr>
        <w:tblW w:type="dxa" w:w="9360"/>
        <w:tblBorders>
          <w:top w:val="single" w:color="cbbfa6" w:sz="4"/>
          <w:left w:val="none"/>
          <w:bottom w:val="single" w:color="cbbfa6" w:sz="4"/>
          <w:right w:val="none"/>
          <w:insideH w:val="single" w:color="cbbfa6" w:sz="2"/>
          <w:insideV w:val="single" w:color="f5edd6" w:sz="2"/>
        </w:tblBorders>
      </w:tblPr>
      <w:tblGrid>
        <w:gridCol w:w="2600"/>
        <w:gridCol w:w="6760"/>
      </w:tblGrid>
      <w:tr>
        <w:trPr>
          <w:tblHeader/>
        </w:trPr>
        <w:tc>
          <w:tcPr>
            <w:tcW w:type="dxa" w:w="2600"/>
            <w:shd w:fill="0b3d2e" w:color="auto" w:val="clear"/>
            <w:tcMar>
              <w:top w:type="dxa" w:w="90"/>
              <w:left w:type="dxa" w:w="120"/>
              <w:bottom w:type="dxa" w:w="90"/>
              <w:right w:type="dxa" w:w="120"/>
            </w:tcMar>
          </w:tcPr>
          <w:p>
            <w:r>
              <w:rPr>
                <w:rFonts w:ascii="Space Grotesk" w:cs="Space Grotesk" w:eastAsia="Space Grotesk" w:hAnsi="Space Grotesk"/>
                <w:b/>
                <w:bCs/>
                <w:color w:val="FFF8E7"/>
                <w:sz w:val="17"/>
                <w:szCs w:val="17"/>
              </w:rPr>
              <w:t xml:space="preserve">Filtro</w:t>
            </w:r>
          </w:p>
        </w:tc>
        <w:tc>
          <w:tcPr>
            <w:tcW w:type="dxa" w:w="6760"/>
            <w:shd w:fill="0b3d2e" w:color="auto" w:val="clear"/>
            <w:tcMar>
              <w:top w:type="dxa" w:w="90"/>
              <w:left w:type="dxa" w:w="120"/>
              <w:bottom w:type="dxa" w:w="90"/>
              <w:right w:type="dxa" w:w="120"/>
            </w:tcMar>
          </w:tcPr>
          <w:p>
            <w:r>
              <w:rPr>
                <w:rFonts w:ascii="Space Grotesk" w:cs="Space Grotesk" w:eastAsia="Space Grotesk" w:hAnsi="Space Grotesk"/>
                <w:b/>
                <w:bCs/>
                <w:color w:val="FFF8E7"/>
                <w:sz w:val="17"/>
                <w:szCs w:val="17"/>
              </w:rPr>
              <w:t xml:space="preserve">Opciones / detalle</w:t>
            </w:r>
          </w:p>
        </w:tc>
      </w:tr>
      <w:tr>
        <w:tc>
          <w:tcPr>
            <w:tcW w:type="dxa" w:w="260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Ubicación</w:t>
            </w:r>
          </w:p>
        </w:tc>
        <w:tc>
          <w:tcPr>
            <w:tcW w:type="dxa" w:w="676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País, región y ciudad.</w:t>
            </w:r>
          </w:p>
        </w:tc>
      </w:tr>
      <w:tr>
        <w:tc>
          <w:tcPr>
            <w:tcW w:type="dxa" w:w="260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Idioma de instrucción</w:t>
            </w:r>
          </w:p>
        </w:tc>
        <w:tc>
          <w:tcPr>
            <w:tcW w:type="dxa" w:w="676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Español, inglés, bilingüe.</w:t>
            </w:r>
          </w:p>
        </w:tc>
      </w:tr>
      <w:tr>
        <w:tc>
          <w:tcPr>
            <w:tcW w:type="dxa" w:w="260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Modalidad</w:t>
            </w:r>
          </w:p>
        </w:tc>
        <w:tc>
          <w:tcPr>
            <w:tcW w:type="dxa" w:w="676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Presencial, híbrido, online reconocido.</w:t>
            </w:r>
          </w:p>
        </w:tc>
      </w:tr>
      <w:tr>
        <w:tc>
          <w:tcPr>
            <w:tcW w:type="dxa" w:w="260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Nivel</w:t>
            </w:r>
          </w:p>
        </w:tc>
        <w:tc>
          <w:tcPr>
            <w:tcW w:type="dxa" w:w="676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Grado, ciclo, posgrado.</w:t>
            </w:r>
          </w:p>
        </w:tc>
      </w:tr>
      <w:tr>
        <w:tc>
          <w:tcPr>
            <w:tcW w:type="dxa" w:w="260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Tipo de institución</w:t>
            </w:r>
          </w:p>
        </w:tc>
        <w:tc>
          <w:tcPr>
            <w:tcW w:type="dxa" w:w="676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Pública de prestigio, privada, colegio universitario, IB-friendly.</w:t>
            </w:r>
          </w:p>
        </w:tc>
      </w:tr>
      <w:tr>
        <w:tc>
          <w:tcPr>
            <w:tcW w:type="dxa" w:w="260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Ranking</w:t>
            </w:r>
          </w:p>
        </w:tc>
        <w:tc>
          <w:tcPr>
            <w:tcW w:type="dxa" w:w="676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QS World 2025, THE, ARWU y ranking nacional.</w:t>
            </w:r>
          </w:p>
        </w:tc>
      </w:tr>
      <w:tr>
        <w:tc>
          <w:tcPr>
            <w:tcW w:type="dxa" w:w="260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Coste</w:t>
            </w:r>
          </w:p>
        </w:tc>
        <w:tc>
          <w:tcPr>
            <w:tcW w:type="dxa" w:w="676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Rango de matrícula y disponibilidad de becas.</w:t>
            </w:r>
          </w:p>
        </w:tc>
      </w:tr>
      <w:tr>
        <w:tc>
          <w:tcPr>
            <w:tcW w:type="dxa" w:w="260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Empleabilidad</w:t>
            </w:r>
          </w:p>
        </w:tc>
        <w:tc>
          <w:tcPr>
            <w:tcW w:type="dxa" w:w="676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Tasa de empleo y salidas laborales del programa.</w:t>
            </w:r>
          </w:p>
        </w:tc>
      </w:tr>
      <w:tr>
        <w:tc>
          <w:tcPr>
            <w:tcW w:type="dxa" w:w="260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Perfil RIASEC</w:t>
            </w:r>
          </w:p>
        </w:tc>
        <w:tc>
          <w:tcPr>
            <w:tcW w:type="dxa" w:w="676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Código primario y secundario del programa.</w:t>
            </w:r>
          </w:p>
        </w:tc>
      </w:tr>
      <w:tr>
        <w:tc>
          <w:tcPr>
            <w:tcW w:type="dxa" w:w="260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Admisión</w:t>
            </w:r>
          </w:p>
        </w:tc>
        <w:tc>
          <w:tcPr>
            <w:tcW w:type="dxa" w:w="676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Nota mínima, idioma exigido y pruebas requeridas.</w:t>
            </w:r>
          </w:p>
        </w:tc>
      </w:tr>
    </w:tbl>
    <w:p>
      <w:r>
        <w:br w:type="page"/>
      </w:r>
    </w:p>
    <w:p>
      <w:pPr>
        <w:spacing w:after="140" w:before="40"/>
      </w:pPr>
      <w:r>
        <w:rPr>
          <w:rFonts w:ascii="Space Grotesk" w:cs="Space Grotesk" w:eastAsia="Space Grotesk" w:hAnsi="Space Grotesk"/>
          <w:b/>
          <w:bCs/>
          <w:color w:val="0b3d2e"/>
          <w:sz w:val="23"/>
          <w:szCs w:val="23"/>
        </w:rPr>
        <w:t xml:space="preserve">Qué muestra cada resultado (la ficha de programa)</w:t>
      </w:r>
    </w:p>
    <w:p>
      <w:pPr>
        <w:spacing w:after="120" w:line="288"/>
      </w:pPr>
      <w:r>
        <w:rPr>
          <w:rFonts w:ascii="Quicksand" w:cs="Quicksand" w:eastAsia="Quicksand" w:hAnsi="Quicksand"/>
          <w:color w:val="1b1f23"/>
          <w:sz w:val="20"/>
          <w:szCs w:val="20"/>
        </w:rPr>
        <w:t xml:space="preserve">Cada carrera-universidad que aparece en el buscador trae una ficha con todo lo que el alumno necesita para decidir:</w:t>
      </w:r>
    </w:p>
    <w:p>
      <w:pPr>
        <w:pStyle w:val="ListParagraph"/>
        <w:numPr>
          <w:ilvl w:val="0"/>
          <w:numId w:val="2"/>
        </w:numPr>
        <w:spacing w:after="70" w:line="276"/>
      </w:pPr>
      <w:r>
        <w:rPr>
          <w:rFonts w:ascii="Quicksand" w:cs="Quicksand" w:eastAsia="Quicksand" w:hAnsi="Quicksand"/>
          <w:b/>
          <w:bCs/>
          <w:color w:val="1b1f23"/>
          <w:sz w:val="20"/>
          <w:szCs w:val="20"/>
        </w:rPr>
        <w:t xml:space="preserve">Índice de compatibilidad perfil–carrera</w:t>
      </w:r>
      <w:r>
        <w:rPr>
          <w:rFonts w:ascii="Quicksand" w:cs="Quicksand" w:eastAsia="Quicksand" w:hAnsi="Quicksand"/>
          <w:color w:val="1b1f23"/>
          <w:sz w:val="20"/>
          <w:szCs w:val="20"/>
        </w:rPr>
        <w:t xml:space="preserve"> (un porcentaje claro).</w:t>
      </w:r>
    </w:p>
    <w:p>
      <w:pPr>
        <w:pStyle w:val="ListParagraph"/>
        <w:numPr>
          <w:ilvl w:val="0"/>
          <w:numId w:val="2"/>
        </w:numPr>
        <w:spacing w:after="70" w:line="276"/>
      </w:pPr>
      <w:r>
        <w:rPr>
          <w:rFonts w:ascii="Quicksand" w:cs="Quicksand" w:eastAsia="Quicksand" w:hAnsi="Quicksand"/>
          <w:b/>
          <w:bCs/>
          <w:color w:val="1b1f23"/>
          <w:sz w:val="20"/>
          <w:szCs w:val="20"/>
        </w:rPr>
        <w:t xml:space="preserve">Justificación del match</w:t>
      </w:r>
      <w:r>
        <w:rPr>
          <w:rFonts w:ascii="Quicksand" w:cs="Quicksand" w:eastAsia="Quicksand" w:hAnsi="Quicksand"/>
          <w:color w:val="1b1f23"/>
          <w:sz w:val="20"/>
          <w:szCs w:val="20"/>
        </w:rPr>
        <w:t xml:space="preserve">: por qué esta carrera encaja con este perfil.</w:t>
      </w:r>
    </w:p>
    <w:p>
      <w:pPr>
        <w:pStyle w:val="ListParagraph"/>
        <w:numPr>
          <w:ilvl w:val="0"/>
          <w:numId w:val="2"/>
        </w:numPr>
        <w:spacing w:after="70" w:line="276"/>
      </w:pPr>
      <w:r>
        <w:rPr>
          <w:rFonts w:ascii="Quicksand" w:cs="Quicksand" w:eastAsia="Quicksand" w:hAnsi="Quicksand"/>
          <w:b/>
          <w:bCs/>
          <w:color w:val="1b1f23"/>
          <w:sz w:val="20"/>
          <w:szCs w:val="20"/>
        </w:rPr>
        <w:t xml:space="preserve">RIASEC del programa</w:t>
      </w:r>
      <w:r>
        <w:rPr>
          <w:rFonts w:ascii="Quicksand" w:cs="Quicksand" w:eastAsia="Quicksand" w:hAnsi="Quicksand"/>
          <w:color w:val="1b1f23"/>
          <w:sz w:val="20"/>
          <w:szCs w:val="20"/>
        </w:rPr>
        <w:t xml:space="preserve"> (primario y secundario).</w:t>
      </w:r>
    </w:p>
    <w:p>
      <w:pPr>
        <w:pStyle w:val="ListParagraph"/>
        <w:numPr>
          <w:ilvl w:val="0"/>
          <w:numId w:val="2"/>
        </w:numPr>
        <w:spacing w:after="70" w:line="276"/>
      </w:pPr>
      <w:r>
        <w:rPr>
          <w:rFonts w:ascii="Quicksand" w:cs="Quicksand" w:eastAsia="Quicksand" w:hAnsi="Quicksand"/>
          <w:b/>
          <w:bCs/>
          <w:color w:val="1b1f23"/>
          <w:sz w:val="20"/>
          <w:szCs w:val="20"/>
        </w:rPr>
        <w:t xml:space="preserve">Rankings</w:t>
      </w:r>
      <w:r>
        <w:rPr>
          <w:rFonts w:ascii="Quicksand" w:cs="Quicksand" w:eastAsia="Quicksand" w:hAnsi="Quicksand"/>
          <w:color w:val="1b1f23"/>
          <w:sz w:val="20"/>
          <w:szCs w:val="20"/>
        </w:rPr>
        <w:t xml:space="preserve"> (QS, THE, ARWU, nacional) para contexto.</w:t>
      </w:r>
    </w:p>
    <w:p>
      <w:pPr>
        <w:pStyle w:val="ListParagraph"/>
        <w:numPr>
          <w:ilvl w:val="0"/>
          <w:numId w:val="2"/>
        </w:numPr>
        <w:spacing w:after="70" w:line="276"/>
      </w:pPr>
      <w:r>
        <w:rPr>
          <w:rFonts w:ascii="Quicksand" w:cs="Quicksand" w:eastAsia="Quicksand" w:hAnsi="Quicksand"/>
          <w:b/>
          <w:bCs/>
          <w:color w:val="1b1f23"/>
          <w:sz w:val="20"/>
          <w:szCs w:val="20"/>
        </w:rPr>
        <w:t xml:space="preserve">Coste y becas</w:t>
      </w:r>
      <w:r>
        <w:rPr>
          <w:rFonts w:ascii="Quicksand" w:cs="Quicksand" w:eastAsia="Quicksand" w:hAnsi="Quicksand"/>
          <w:color w:val="1b1f23"/>
          <w:sz w:val="20"/>
          <w:szCs w:val="20"/>
        </w:rPr>
        <w:t xml:space="preserve"> disponibles.</w:t>
      </w:r>
    </w:p>
    <w:p>
      <w:pPr>
        <w:pStyle w:val="ListParagraph"/>
        <w:numPr>
          <w:ilvl w:val="0"/>
          <w:numId w:val="2"/>
        </w:numPr>
        <w:spacing w:after="70" w:line="276"/>
      </w:pPr>
      <w:r>
        <w:rPr>
          <w:rFonts w:ascii="Quicksand" w:cs="Quicksand" w:eastAsia="Quicksand" w:hAnsi="Quicksand"/>
          <w:b/>
          <w:bCs/>
          <w:color w:val="1b1f23"/>
          <w:sz w:val="20"/>
          <w:szCs w:val="20"/>
        </w:rPr>
        <w:t xml:space="preserve">Empleabilidad y salidas laborales</w:t>
      </w:r>
      <w:r>
        <w:rPr>
          <w:rFonts w:ascii="Quicksand" w:cs="Quicksand" w:eastAsia="Quicksand" w:hAnsi="Quicksand"/>
          <w:color w:val="1b1f23"/>
          <w:sz w:val="20"/>
          <w:szCs w:val="20"/>
        </w:rPr>
        <w:t xml:space="preserve"> reales.</w:t>
      </w:r>
    </w:p>
    <w:p>
      <w:pPr>
        <w:pStyle w:val="ListParagraph"/>
        <w:numPr>
          <w:ilvl w:val="0"/>
          <w:numId w:val="2"/>
        </w:numPr>
        <w:spacing w:after="70" w:line="276"/>
      </w:pPr>
      <w:r>
        <w:rPr>
          <w:rFonts w:ascii="Quicksand" w:cs="Quicksand" w:eastAsia="Quicksand" w:hAnsi="Quicksand"/>
          <w:b/>
          <w:bCs/>
          <w:color w:val="1b1f23"/>
          <w:sz w:val="20"/>
          <w:szCs w:val="20"/>
        </w:rPr>
        <w:t xml:space="preserve">Descripción del programa</w:t>
      </w:r>
      <w:r>
        <w:rPr>
          <w:rFonts w:ascii="Quicksand" w:cs="Quicksand" w:eastAsia="Quicksand" w:hAnsi="Quicksand"/>
          <w:color w:val="1b1f23"/>
          <w:sz w:val="20"/>
          <w:szCs w:val="20"/>
        </w:rPr>
        <w:t xml:space="preserve"> en español e inglés, con su diferenciador específico (no descripciones genéricas).</w:t>
      </w:r>
    </w:p>
    <w:p>
      <w:pPr>
        <w:pStyle w:val="ListParagraph"/>
        <w:numPr>
          <w:ilvl w:val="0"/>
          <w:numId w:val="2"/>
        </w:numPr>
        <w:spacing w:after="70" w:line="276"/>
      </w:pPr>
      <w:r>
        <w:rPr>
          <w:rFonts w:ascii="Quicksand" w:cs="Quicksand" w:eastAsia="Quicksand" w:hAnsi="Quicksand"/>
          <w:b/>
          <w:bCs/>
          <w:color w:val="1b1f23"/>
          <w:sz w:val="20"/>
          <w:szCs w:val="20"/>
        </w:rPr>
        <w:t xml:space="preserve">Requisitos reales de admisión</w:t>
      </w:r>
      <w:r>
        <w:rPr>
          <w:rFonts w:ascii="Quicksand" w:cs="Quicksand" w:eastAsia="Quicksand" w:hAnsi="Quicksand"/>
          <w:color w:val="1b1f23"/>
          <w:sz w:val="20"/>
          <w:szCs w:val="20"/>
        </w:rPr>
        <w:t xml:space="preserve"> y —clave— dónde está el alumno respecto a lo que necesita.</w:t>
      </w:r>
    </w:p>
    <w:tbl>
      <w:tblPr>
        <w:tblW w:type="dxa" w:w="9360"/>
        <w:tblBorders>
          <w:top w:val="none"/>
          <w:left w:val="single" w:color="0b3d2e" w:sz="24"/>
          <w:bottom w:val="none"/>
          <w:right w:val="none"/>
          <w:insideH w:val="none"/>
          <w:insideV w:val="none"/>
        </w:tblBorders>
      </w:tblPr>
      <w:tblGrid>
        <w:gridCol w:w="9360"/>
      </w:tblGrid>
      <w:tr>
        <w:tc>
          <w:tcPr>
            <w:tcW w:type="dxa" w:w="9360"/>
            <w:shd w:fill="f5edd6" w:color="auto" w:val="clear"/>
            <w:tcMar>
              <w:top w:type="dxa" w:w="160"/>
              <w:left w:type="dxa" w:w="220"/>
              <w:bottom w:type="dxa" w:w="160"/>
              <w:right w:type="dxa" w:w="220"/>
            </w:tcMar>
          </w:tcPr>
          <w:p>
            <w:pPr>
              <w:spacing w:after="80" w:line="276"/>
            </w:pPr>
            <w:r>
              <w:rPr>
                <w:rFonts w:ascii="Space Grotesk" w:cs="Space Grotesk" w:eastAsia="Space Grotesk" w:hAnsi="Space Grotesk"/>
                <w:b/>
                <w:bCs/>
                <w:color w:val="0b3d2e"/>
                <w:sz w:val="20"/>
                <w:szCs w:val="20"/>
              </w:rPr>
              <w:t xml:space="preserve">Alertas inteligentes</w:t>
            </w:r>
          </w:p>
          <w:p>
            <w:pPr>
              <w:spacing w:after="0" w:line="276"/>
            </w:pPr>
            <w:r>
              <w:rPr>
                <w:rFonts w:ascii="Quicksand" w:cs="Quicksand" w:eastAsia="Quicksand" w:hAnsi="Quicksand"/>
                <w:color w:val="1b1f23"/>
                <w:sz w:val="19"/>
                <w:szCs w:val="19"/>
              </w:rPr>
              <w:t xml:space="preserve">El buscador avisa cuando una carrera “obvia” (la que el alumno da por hecha) tiene, en realidad, baja compatibilidad con su perfil. No para prohibirla —para que decida sabiendo.</w:t>
            </w:r>
          </w:p>
        </w:tc>
      </w:tr>
    </w:tbl>
    <w:tbl>
      <w:tblPr>
        <w:tblW w:type="dxa" w:w="9360"/>
        <w:tblBorders>
          <w:top w:val="none"/>
          <w:left w:val="single" w:color="a0522d" w:sz="24"/>
          <w:bottom w:val="none"/>
          <w:right w:val="none"/>
          <w:insideH w:val="none"/>
          <w:insideV w:val="none"/>
        </w:tblBorders>
      </w:tblPr>
      <w:tblGrid>
        <w:gridCol w:w="9360"/>
      </w:tblGrid>
      <w:tr>
        <w:tc>
          <w:tcPr>
            <w:tcW w:type="dxa" w:w="9360"/>
            <w:shd w:fill="f5edd6" w:color="auto" w:val="clear"/>
            <w:tcMar>
              <w:top w:type="dxa" w:w="160"/>
              <w:left w:type="dxa" w:w="220"/>
              <w:bottom w:type="dxa" w:w="160"/>
              <w:right w:type="dxa" w:w="220"/>
            </w:tcMar>
          </w:tcPr>
          <w:p>
            <w:pPr>
              <w:spacing w:after="0" w:line="276"/>
            </w:pPr>
            <w:r>
              <w:rPr>
                <w:rFonts w:ascii="Space Grotesk" w:cs="Space Grotesk" w:eastAsia="Space Grotesk" w:hAnsi="Space Grotesk"/>
                <w:b/>
                <w:bCs/>
                <w:color w:val="0b3d2e"/>
                <w:sz w:val="20"/>
                <w:szCs w:val="20"/>
              </w:rPr>
              <w:t xml:space="preserve">No es un buscador. Es la respuesta a “¿y ahora qué hago con todo lo que sé de mí?”</w:t>
            </w:r>
          </w:p>
        </w:tc>
      </w:tr>
    </w:tbl>
    <w:p>
      <w:r>
        <w:br w:type="page"/>
      </w:r>
    </w:p>
    <w:p>
      <w:pPr>
        <w:spacing w:after="40" w:before="60"/>
      </w:pPr>
      <w:r>
        <w:rPr>
          <w:rFonts w:ascii="DM Mono" w:cs="DM Mono" w:eastAsia="DM Mono" w:hAnsi="DM Mono"/>
          <w:b/>
          <w:bCs/>
          <w:color w:val="a0522d"/>
          <w:spacing w:val="24"/>
          <w:sz w:val="15"/>
          <w:szCs w:val="15"/>
        </w:rPr>
        <w:t xml:space="preserve">06 · PASO A PASO</w:t>
      </w:r>
    </w:p>
    <w:p>
      <w:pPr>
        <w:spacing w:after="140" w:before="340"/>
      </w:pPr>
      <w:r>
        <w:rPr>
          <w:rFonts w:ascii="Space Grotesk" w:cs="Space Grotesk" w:eastAsia="Space Grotesk" w:hAnsi="Space Grotesk"/>
          <w:b/>
          <w:bCs/>
          <w:color w:val="0b3d2e"/>
          <w:sz w:val="30"/>
          <w:szCs w:val="30"/>
        </w:rPr>
        <w:t xml:space="preserve">El flujo del alumno en 5 pasos</w:t>
      </w:r>
    </w:p>
    <w:p>
      <w:pPr>
        <w:spacing w:after="120" w:line="288"/>
      </w:pPr>
      <w:r>
        <w:rPr>
          <w:rFonts w:ascii="Quicksand" w:cs="Quicksand" w:eastAsia="Quicksand" w:hAnsi="Quicksand"/>
          <w:color w:val="1b1f23"/>
          <w:sz w:val="20"/>
          <w:szCs w:val="20"/>
        </w:rPr>
        <w:t xml:space="preserve">De su perfil psicométrico a su universidad ideal, sin sorpresas:</w:t>
      </w:r>
    </w:p>
    <w:p>
      <w:pPr>
        <w:spacing w:after="130" w:line="276"/>
      </w:pPr>
      <w:r>
        <w:rPr>
          <w:rFonts w:ascii="Space Grotesk" w:cs="Space Grotesk" w:eastAsia="Space Grotesk" w:hAnsi="Space Grotesk"/>
          <w:b/>
          <w:bCs/>
          <w:color w:val="cbbfa6"/>
          <w:sz w:val="26"/>
          <w:szCs w:val="26"/>
        </w:rPr>
        <w:t xml:space="preserve">01  </w:t>
      </w:r>
      <w:r>
        <w:rPr>
          <w:rFonts w:ascii="Space Grotesk" w:cs="Space Grotesk" w:eastAsia="Space Grotesk" w:hAnsi="Space Grotesk"/>
          <w:b/>
          <w:bCs/>
          <w:color w:val="0b3d2e"/>
          <w:sz w:val="21"/>
          <w:szCs w:val="21"/>
        </w:rPr>
        <w:t xml:space="preserve">Perfil Mento.IA.  </w:t>
      </w:r>
      <w:r>
        <w:rPr>
          <w:rFonts w:ascii="Quicksand" w:cs="Quicksand" w:eastAsia="Quicksand" w:hAnsi="Quicksand"/>
          <w:color w:val="1b1f23"/>
          <w:sz w:val="20"/>
          <w:szCs w:val="20"/>
        </w:rPr>
        <w:t xml:space="preserve">Llega con su perfil ya construido —RIASEC, Big Five, Anclas de Carrera, Propósito—. Si no viene de Mento.IA, completa una versión simplificada.</w:t>
      </w:r>
    </w:p>
    <w:p>
      <w:pPr>
        <w:spacing w:after="130" w:line="276"/>
      </w:pPr>
      <w:r>
        <w:rPr>
          <w:rFonts w:ascii="Space Grotesk" w:cs="Space Grotesk" w:eastAsia="Space Grotesk" w:hAnsi="Space Grotesk"/>
          <w:b/>
          <w:bCs/>
          <w:color w:val="cbbfa6"/>
          <w:sz w:val="26"/>
          <w:szCs w:val="26"/>
        </w:rPr>
        <w:t xml:space="preserve">02  </w:t>
      </w:r>
      <w:r>
        <w:rPr>
          <w:rFonts w:ascii="Space Grotesk" w:cs="Space Grotesk" w:eastAsia="Space Grotesk" w:hAnsi="Space Grotesk"/>
          <w:b/>
          <w:bCs/>
          <w:color w:val="0b3d2e"/>
          <w:sz w:val="21"/>
          <w:szCs w:val="21"/>
        </w:rPr>
        <w:t xml:space="preserve">Match de carrera.  </w:t>
      </w:r>
      <w:r>
        <w:rPr>
          <w:rFonts w:ascii="Quicksand" w:cs="Quicksand" w:eastAsia="Quicksand" w:hAnsi="Quicksand"/>
          <w:color w:val="1b1f23"/>
          <w:sz w:val="20"/>
          <w:szCs w:val="20"/>
        </w:rPr>
        <w:t xml:space="preserve">Filtra +25.000 programas en +1.100 universidades por afinidad. Ve carreras que nunca habría buscado y que encajan mejor.</w:t>
      </w:r>
    </w:p>
    <w:p>
      <w:pPr>
        <w:spacing w:after="130" w:line="276"/>
      </w:pPr>
      <w:r>
        <w:rPr>
          <w:rFonts w:ascii="Space Grotesk" w:cs="Space Grotesk" w:eastAsia="Space Grotesk" w:hAnsi="Space Grotesk"/>
          <w:b/>
          <w:bCs/>
          <w:color w:val="cbbfa6"/>
          <w:sz w:val="26"/>
          <w:szCs w:val="26"/>
        </w:rPr>
        <w:t xml:space="preserve">03  </w:t>
      </w:r>
      <w:r>
        <w:rPr>
          <w:rFonts w:ascii="Space Grotesk" w:cs="Space Grotesk" w:eastAsia="Space Grotesk" w:hAnsi="Space Grotesk"/>
          <w:b/>
          <w:bCs/>
          <w:color w:val="0b3d2e"/>
          <w:sz w:val="21"/>
          <w:szCs w:val="21"/>
        </w:rPr>
        <w:t xml:space="preserve">Evaluación de nivel.  </w:t>
      </w:r>
      <w:r>
        <w:rPr>
          <w:rFonts w:ascii="Quicksand" w:cs="Quicksand" w:eastAsia="Quicksand" w:hAnsi="Quicksand"/>
          <w:color w:val="1b1f23"/>
          <w:sz w:val="20"/>
          <w:szCs w:val="20"/>
        </w:rPr>
        <w:t xml:space="preserve">Para cada universidad ve los requisitos reales de admisión —notas, idioma, pruebas— y dónde está respecto a lo que necesita.</w:t>
      </w:r>
    </w:p>
    <w:p>
      <w:pPr>
        <w:spacing w:after="130" w:line="276"/>
      </w:pPr>
      <w:r>
        <w:rPr>
          <w:rFonts w:ascii="Space Grotesk" w:cs="Space Grotesk" w:eastAsia="Space Grotesk" w:hAnsi="Space Grotesk"/>
          <w:b/>
          <w:bCs/>
          <w:color w:val="cbbfa6"/>
          <w:sz w:val="26"/>
          <w:szCs w:val="26"/>
        </w:rPr>
        <w:t xml:space="preserve">04  </w:t>
      </w:r>
      <w:r>
        <w:rPr>
          <w:rFonts w:ascii="Space Grotesk" w:cs="Space Grotesk" w:eastAsia="Space Grotesk" w:hAnsi="Space Grotesk"/>
          <w:b/>
          <w:bCs/>
          <w:color w:val="0b3d2e"/>
          <w:sz w:val="21"/>
          <w:szCs w:val="21"/>
        </w:rPr>
        <w:t xml:space="preserve">Estudios en el extranjero.  </w:t>
      </w:r>
      <w:r>
        <w:rPr>
          <w:rFonts w:ascii="Quicksand" w:cs="Quicksand" w:eastAsia="Quicksand" w:hAnsi="Quicksand"/>
          <w:color w:val="1b1f23"/>
          <w:sz w:val="20"/>
          <w:szCs w:val="20"/>
        </w:rPr>
        <w:t xml:space="preserve">Si su perfil es IB, Cambridge o internacional, se integra con Estudios Posibles para gestionar la admisión fuera del país.</w:t>
      </w:r>
    </w:p>
    <w:p>
      <w:pPr>
        <w:spacing w:after="130" w:line="276"/>
      </w:pPr>
      <w:r>
        <w:rPr>
          <w:rFonts w:ascii="Space Grotesk" w:cs="Space Grotesk" w:eastAsia="Space Grotesk" w:hAnsi="Space Grotesk"/>
          <w:b/>
          <w:bCs/>
          <w:color w:val="cbbfa6"/>
          <w:sz w:val="26"/>
          <w:szCs w:val="26"/>
        </w:rPr>
        <w:t xml:space="preserve">05  </w:t>
      </w:r>
      <w:r>
        <w:rPr>
          <w:rFonts w:ascii="Space Grotesk" w:cs="Space Grotesk" w:eastAsia="Space Grotesk" w:hAnsi="Space Grotesk"/>
          <w:b/>
          <w:bCs/>
          <w:color w:val="0b3d2e"/>
          <w:sz w:val="21"/>
          <w:szCs w:val="21"/>
        </w:rPr>
        <w:t xml:space="preserve">Plan de acción.  </w:t>
      </w:r>
      <w:r>
        <w:rPr>
          <w:rFonts w:ascii="Quicksand" w:cs="Quicksand" w:eastAsia="Quicksand" w:hAnsi="Quicksand"/>
          <w:color w:val="1b1f23"/>
          <w:sz w:val="20"/>
          <w:szCs w:val="20"/>
        </w:rPr>
        <w:t xml:space="preserve">Pasos concretos hacia la admisión: qué mejorar, qué fechas tiene, qué documentos preparar.</w:t>
      </w:r>
    </w:p>
    <w:tbl>
      <w:tblPr>
        <w:tblW w:type="dxa" w:w="9360"/>
        <w:tblBorders>
          <w:top w:val="none"/>
          <w:left w:val="single" w:color="0b3d2e" w:sz="24"/>
          <w:bottom w:val="none"/>
          <w:right w:val="none"/>
          <w:insideH w:val="none"/>
          <w:insideV w:val="none"/>
        </w:tblBorders>
      </w:tblPr>
      <w:tblGrid>
        <w:gridCol w:w="9360"/>
      </w:tblGrid>
      <w:tr>
        <w:tc>
          <w:tcPr>
            <w:tcW w:type="dxa" w:w="9360"/>
            <w:shd w:fill="f5edd6" w:color="auto" w:val="clear"/>
            <w:tcMar>
              <w:top w:type="dxa" w:w="160"/>
              <w:left w:type="dxa" w:w="220"/>
              <w:bottom w:type="dxa" w:w="160"/>
              <w:right w:type="dxa" w:w="220"/>
            </w:tcMar>
          </w:tcPr>
          <w:p>
            <w:pPr>
              <w:spacing w:after="0" w:line="276"/>
            </w:pPr>
            <w:r>
              <w:rPr>
                <w:rFonts w:ascii="Space Grotesk" w:cs="Space Grotesk" w:eastAsia="Space Grotesk" w:hAnsi="Space Grotesk"/>
                <w:b/>
                <w:bCs/>
                <w:color w:val="0b3d2e"/>
                <w:sz w:val="20"/>
                <w:szCs w:val="20"/>
              </w:rPr>
              <w:t xml:space="preserve">El alumno entra con un perfil. Sale con un plan.</w:t>
            </w:r>
          </w:p>
        </w:tc>
      </w:tr>
    </w:tbl>
    <w:p>
      <w:r>
        <w:br w:type="page"/>
      </w:r>
    </w:p>
    <w:p>
      <w:pPr>
        <w:spacing w:after="40" w:before="60"/>
      </w:pPr>
      <w:r>
        <w:rPr>
          <w:rFonts w:ascii="DM Mono" w:cs="DM Mono" w:eastAsia="DM Mono" w:hAnsi="DM Mono"/>
          <w:b/>
          <w:bCs/>
          <w:color w:val="a0522d"/>
          <w:spacing w:val="24"/>
          <w:sz w:val="15"/>
          <w:szCs w:val="15"/>
        </w:rPr>
        <w:t xml:space="preserve">07 · DECIDIR CON CRITERIO</w:t>
      </w:r>
    </w:p>
    <w:p>
      <w:pPr>
        <w:spacing w:after="140" w:before="340"/>
      </w:pPr>
      <w:r>
        <w:rPr>
          <w:rFonts w:ascii="Space Grotesk" w:cs="Space Grotesk" w:eastAsia="Space Grotesk" w:hAnsi="Space Grotesk"/>
          <w:b/>
          <w:bCs/>
          <w:color w:val="0b3d2e"/>
          <w:sz w:val="30"/>
          <w:szCs w:val="30"/>
        </w:rPr>
        <w:t xml:space="preserve">Comparador de carreras y de universidades</w:t>
      </w:r>
    </w:p>
    <w:p>
      <w:pPr>
        <w:spacing w:after="120" w:line="288"/>
      </w:pPr>
      <w:r>
        <w:rPr>
          <w:rFonts w:ascii="Quicksand" w:cs="Quicksand" w:eastAsia="Quicksand" w:hAnsi="Quicksand"/>
          <w:color w:val="1b1f23"/>
          <w:sz w:val="20"/>
          <w:szCs w:val="20"/>
        </w:rPr>
        <w:t xml:space="preserve">Una vez el alumno tiene su lista de opciones afines, el comparador le permite ponerlas lado a lado sobre los mismos criterios —para decidir con datos y no por intuición.</w:t>
      </w:r>
    </w:p>
    <w:p>
      <w:pPr>
        <w:spacing w:after="140" w:before="180"/>
      </w:pPr>
      <w:r>
        <w:rPr>
          <w:rFonts w:ascii="Space Grotesk" w:cs="Space Grotesk" w:eastAsia="Space Grotesk" w:hAnsi="Space Grotesk"/>
          <w:b/>
          <w:bCs/>
          <w:color w:val="0b3d2e"/>
          <w:sz w:val="23"/>
          <w:szCs w:val="23"/>
        </w:rPr>
        <w:t xml:space="preserve">Comparar carreras</w:t>
      </w:r>
    </w:p>
    <w:p>
      <w:pPr>
        <w:spacing w:after="120" w:line="288"/>
      </w:pPr>
      <w:r>
        <w:rPr>
          <w:rFonts w:ascii="Quicksand" w:cs="Quicksand" w:eastAsia="Quicksand" w:hAnsi="Quicksand"/>
          <w:color w:val="1b1f23"/>
          <w:sz w:val="20"/>
          <w:szCs w:val="20"/>
        </w:rPr>
        <w:t xml:space="preserve">Enfrenta dos o más carreras sobre ejes homogéneos:</w:t>
      </w:r>
    </w:p>
    <w:p>
      <w:pPr>
        <w:pStyle w:val="ListParagraph"/>
        <w:numPr>
          <w:ilvl w:val="0"/>
          <w:numId w:val="2"/>
        </w:numPr>
        <w:spacing w:after="70" w:line="276"/>
      </w:pPr>
      <w:r>
        <w:rPr>
          <w:rFonts w:ascii="Quicksand" w:cs="Quicksand" w:eastAsia="Quicksand" w:hAnsi="Quicksand"/>
          <w:color w:val="1b1f23"/>
          <w:sz w:val="20"/>
          <w:szCs w:val="20"/>
        </w:rPr>
        <w:t xml:space="preserve">Compatibilidad con su perfil (índice %).</w:t>
      </w:r>
    </w:p>
    <w:p>
      <w:pPr>
        <w:pStyle w:val="ListParagraph"/>
        <w:numPr>
          <w:ilvl w:val="0"/>
          <w:numId w:val="2"/>
        </w:numPr>
        <w:spacing w:after="70" w:line="276"/>
      </w:pPr>
      <w:r>
        <w:rPr>
          <w:rFonts w:ascii="Quicksand" w:cs="Quicksand" w:eastAsia="Quicksand" w:hAnsi="Quicksand"/>
          <w:color w:val="1b1f23"/>
          <w:sz w:val="20"/>
          <w:szCs w:val="20"/>
        </w:rPr>
        <w:t xml:space="preserve">Código RIASEC de cada una.</w:t>
      </w:r>
    </w:p>
    <w:p>
      <w:pPr>
        <w:pStyle w:val="ListParagraph"/>
        <w:numPr>
          <w:ilvl w:val="0"/>
          <w:numId w:val="2"/>
        </w:numPr>
        <w:spacing w:after="70" w:line="276"/>
      </w:pPr>
      <w:r>
        <w:rPr>
          <w:rFonts w:ascii="Quicksand" w:cs="Quicksand" w:eastAsia="Quicksand" w:hAnsi="Quicksand"/>
          <w:color w:val="1b1f23"/>
          <w:sz w:val="20"/>
          <w:szCs w:val="20"/>
        </w:rPr>
        <w:t xml:space="preserve">Empleabilidad y salidas laborales.</w:t>
      </w:r>
    </w:p>
    <w:p>
      <w:pPr>
        <w:pStyle w:val="ListParagraph"/>
        <w:numPr>
          <w:ilvl w:val="0"/>
          <w:numId w:val="2"/>
        </w:numPr>
        <w:spacing w:after="70" w:line="276"/>
      </w:pPr>
      <w:r>
        <w:rPr>
          <w:rFonts w:ascii="Quicksand" w:cs="Quicksand" w:eastAsia="Quicksand" w:hAnsi="Quicksand"/>
          <w:color w:val="1b1f23"/>
          <w:sz w:val="20"/>
          <w:szCs w:val="20"/>
        </w:rPr>
        <w:t xml:space="preserve">Coste y duración.</w:t>
      </w:r>
    </w:p>
    <w:p>
      <w:pPr>
        <w:pStyle w:val="ListParagraph"/>
        <w:numPr>
          <w:ilvl w:val="0"/>
          <w:numId w:val="2"/>
        </w:numPr>
        <w:spacing w:after="70" w:line="276"/>
      </w:pPr>
      <w:r>
        <w:rPr>
          <w:rFonts w:ascii="Quicksand" w:cs="Quicksand" w:eastAsia="Quicksand" w:hAnsi="Quicksand"/>
          <w:color w:val="1b1f23"/>
          <w:sz w:val="20"/>
          <w:szCs w:val="20"/>
        </w:rPr>
        <w:t xml:space="preserve">Descripción y diferenciador de cada programa.</w:t>
      </w:r>
    </w:p>
    <w:p>
      <w:pPr>
        <w:spacing w:after="140" w:before="180"/>
      </w:pPr>
      <w:r>
        <w:rPr>
          <w:rFonts w:ascii="Space Grotesk" w:cs="Space Grotesk" w:eastAsia="Space Grotesk" w:hAnsi="Space Grotesk"/>
          <w:b/>
          <w:bCs/>
          <w:color w:val="0b3d2e"/>
          <w:sz w:val="23"/>
          <w:szCs w:val="23"/>
        </w:rPr>
        <w:t xml:space="preserve">Comparar universidades</w:t>
      </w:r>
    </w:p>
    <w:p>
      <w:pPr>
        <w:spacing w:after="120" w:line="288"/>
      </w:pPr>
      <w:r>
        <w:rPr>
          <w:rFonts w:ascii="Quicksand" w:cs="Quicksand" w:eastAsia="Quicksand" w:hAnsi="Quicksand"/>
          <w:color w:val="1b1f23"/>
          <w:sz w:val="20"/>
          <w:szCs w:val="20"/>
        </w:rPr>
        <w:t xml:space="preserve">Para una misma carrera, enfrenta las universidades que la ofrecen:</w:t>
      </w:r>
    </w:p>
    <w:p>
      <w:pPr>
        <w:pStyle w:val="ListParagraph"/>
        <w:numPr>
          <w:ilvl w:val="0"/>
          <w:numId w:val="2"/>
        </w:numPr>
        <w:spacing w:after="70" w:line="276"/>
      </w:pPr>
      <w:r>
        <w:rPr>
          <w:rFonts w:ascii="Quicksand" w:cs="Quicksand" w:eastAsia="Quicksand" w:hAnsi="Quicksand"/>
          <w:color w:val="1b1f23"/>
          <w:sz w:val="20"/>
          <w:szCs w:val="20"/>
        </w:rPr>
        <w:t xml:space="preserve">Rankings (QS, THE, ARWU, nacional).</w:t>
      </w:r>
    </w:p>
    <w:p>
      <w:pPr>
        <w:pStyle w:val="ListParagraph"/>
        <w:numPr>
          <w:ilvl w:val="0"/>
          <w:numId w:val="2"/>
        </w:numPr>
        <w:spacing w:after="70" w:line="276"/>
      </w:pPr>
      <w:r>
        <w:rPr>
          <w:rFonts w:ascii="Quicksand" w:cs="Quicksand" w:eastAsia="Quicksand" w:hAnsi="Quicksand"/>
          <w:color w:val="1b1f23"/>
          <w:sz w:val="20"/>
          <w:szCs w:val="20"/>
        </w:rPr>
        <w:t xml:space="preserve">Coste de matrícula y becas.</w:t>
      </w:r>
    </w:p>
    <w:p>
      <w:pPr>
        <w:pStyle w:val="ListParagraph"/>
        <w:numPr>
          <w:ilvl w:val="0"/>
          <w:numId w:val="2"/>
        </w:numPr>
        <w:spacing w:after="70" w:line="276"/>
      </w:pPr>
      <w:r>
        <w:rPr>
          <w:rFonts w:ascii="Quicksand" w:cs="Quicksand" w:eastAsia="Quicksand" w:hAnsi="Quicksand"/>
          <w:color w:val="1b1f23"/>
          <w:sz w:val="20"/>
          <w:szCs w:val="20"/>
        </w:rPr>
        <w:t xml:space="preserve">Requisitos de admisión y nivel exigido.</w:t>
      </w:r>
    </w:p>
    <w:p>
      <w:pPr>
        <w:pStyle w:val="ListParagraph"/>
        <w:numPr>
          <w:ilvl w:val="0"/>
          <w:numId w:val="2"/>
        </w:numPr>
        <w:spacing w:after="70" w:line="276"/>
      </w:pPr>
      <w:r>
        <w:rPr>
          <w:rFonts w:ascii="Quicksand" w:cs="Quicksand" w:eastAsia="Quicksand" w:hAnsi="Quicksand"/>
          <w:color w:val="1b1f23"/>
          <w:sz w:val="20"/>
          <w:szCs w:val="20"/>
        </w:rPr>
        <w:t xml:space="preserve">Idioma de instrucción, país y modalidad.</w:t>
      </w:r>
    </w:p>
    <w:p>
      <w:pPr>
        <w:pStyle w:val="ListParagraph"/>
        <w:numPr>
          <w:ilvl w:val="0"/>
          <w:numId w:val="2"/>
        </w:numPr>
        <w:spacing w:after="70" w:line="276"/>
      </w:pPr>
      <w:r>
        <w:rPr>
          <w:rFonts w:ascii="Quicksand" w:cs="Quicksand" w:eastAsia="Quicksand" w:hAnsi="Quicksand"/>
          <w:color w:val="1b1f23"/>
          <w:sz w:val="20"/>
          <w:szCs w:val="20"/>
        </w:rPr>
        <w:t xml:space="preserve">Empleabilidad por institución.</w:t>
      </w:r>
    </w:p>
    <w:tbl>
      <w:tblPr>
        <w:tblW w:type="dxa" w:w="9360"/>
        <w:tblBorders>
          <w:top w:val="none"/>
          <w:left w:val="single" w:color="0b3d2e" w:sz="24"/>
          <w:bottom w:val="none"/>
          <w:right w:val="none"/>
          <w:insideH w:val="none"/>
          <w:insideV w:val="none"/>
        </w:tblBorders>
      </w:tblPr>
      <w:tblGrid>
        <w:gridCol w:w="9360"/>
      </w:tblGrid>
      <w:tr>
        <w:tc>
          <w:tcPr>
            <w:tcW w:type="dxa" w:w="9360"/>
            <w:shd w:fill="f5edd6" w:color="auto" w:val="clear"/>
            <w:tcMar>
              <w:top w:type="dxa" w:w="160"/>
              <w:left w:type="dxa" w:w="220"/>
              <w:bottom w:type="dxa" w:w="160"/>
              <w:right w:type="dxa" w:w="220"/>
            </w:tcMar>
          </w:tcPr>
          <w:p>
            <w:pPr>
              <w:spacing w:after="0" w:line="276"/>
            </w:pPr>
            <w:r>
              <w:rPr>
                <w:rFonts w:ascii="Quicksand" w:cs="Quicksand" w:eastAsia="Quicksand" w:hAnsi="Quicksand"/>
                <w:color w:val="1b1f23"/>
                <w:sz w:val="20"/>
                <w:szCs w:val="20"/>
              </w:rPr>
              <w:t xml:space="preserve">El alumno no compara reputaciones sueltas: compara lo que de verdad afecta su decisión, con su propio perfil como referencia.</w:t>
            </w:r>
          </w:p>
        </w:tc>
      </w:tr>
    </w:tbl>
    <w:p>
      <w:r>
        <w:br w:type="page"/>
      </w:r>
    </w:p>
    <w:p>
      <w:pPr>
        <w:spacing w:after="40" w:before="60"/>
      </w:pPr>
      <w:r>
        <w:rPr>
          <w:rFonts w:ascii="DM Mono" w:cs="DM Mono" w:eastAsia="DM Mono" w:hAnsi="DM Mono"/>
          <w:b/>
          <w:bCs/>
          <w:color w:val="a0522d"/>
          <w:spacing w:val="24"/>
          <w:sz w:val="15"/>
          <w:szCs w:val="15"/>
        </w:rPr>
        <w:t xml:space="preserve">08 · MENTORÍA HUMANA</w:t>
      </w:r>
    </w:p>
    <w:p>
      <w:pPr>
        <w:spacing w:after="140" w:before="340"/>
      </w:pPr>
      <w:r>
        <w:rPr>
          <w:rFonts w:ascii="Space Grotesk" w:cs="Space Grotesk" w:eastAsia="Space Grotesk" w:hAnsi="Space Grotesk"/>
          <w:b/>
          <w:bCs/>
          <w:color w:val="0b3d2e"/>
          <w:sz w:val="30"/>
          <w:szCs w:val="30"/>
        </w:rPr>
        <w:t xml:space="preserve">My.Tutor — mentoría de quien ya pasó por lo mismo</w:t>
      </w:r>
    </w:p>
    <w:p>
      <w:pPr>
        <w:spacing w:after="120" w:line="288"/>
      </w:pPr>
      <w:r>
        <w:rPr>
          <w:rFonts w:ascii="Quicksand" w:cs="Quicksand" w:eastAsia="Quicksand" w:hAnsi="Quicksand"/>
          <w:color w:val="1b1f23"/>
          <w:sz w:val="20"/>
          <w:szCs w:val="20"/>
        </w:rPr>
        <w:t xml:space="preserve">Los datos abren el mapa; My.Tutor añade la capa humana. Es el submódulo que </w:t>
      </w:r>
      <w:r>
        <w:rPr>
          <w:rFonts w:ascii="Quicksand" w:cs="Quicksand" w:eastAsia="Quicksand" w:hAnsi="Quicksand"/>
          <w:b/>
          <w:bCs/>
          <w:color w:val="1b1f23"/>
          <w:sz w:val="20"/>
          <w:szCs w:val="20"/>
        </w:rPr>
        <w:t xml:space="preserve">conecta al alumno con estudiantes universitarios reales</w:t>
      </w:r>
      <w:r>
        <w:rPr>
          <w:rFonts w:ascii="Quicksand" w:cs="Quicksand" w:eastAsia="Quicksand" w:hAnsi="Quicksand"/>
          <w:color w:val="1b1f23"/>
          <w:sz w:val="20"/>
          <w:szCs w:val="20"/>
        </w:rPr>
        <w:t xml:space="preserve"> que ya cursan la carrera que le interesa, para que pregunte lo que ningún ranking responde.</w:t>
      </w:r>
    </w:p>
    <w:p>
      <w:pPr>
        <w:spacing w:after="80" w:line="288"/>
      </w:pPr>
      <w:r>
        <w:rPr>
          <w:rFonts w:ascii="Quicksand" w:cs="Quicksand" w:eastAsia="Quicksand" w:hAnsi="Quicksand"/>
          <w:b/>
          <w:bCs/>
          <w:color w:val="0b3d2e"/>
          <w:sz w:val="22"/>
          <w:szCs w:val="22"/>
        </w:rPr>
        <w:t xml:space="preserve">Cómo funciona el emparejamiento:</w:t>
      </w:r>
    </w:p>
    <w:p>
      <w:pPr>
        <w:pStyle w:val="ListParagraph"/>
        <w:numPr>
          <w:ilvl w:val="0"/>
          <w:numId w:val="2"/>
        </w:numPr>
        <w:spacing w:after="70" w:line="276"/>
      </w:pPr>
      <w:r>
        <w:rPr>
          <w:rFonts w:ascii="Quicksand" w:cs="Quicksand" w:eastAsia="Quicksand" w:hAnsi="Quicksand"/>
          <w:color w:val="1b1f23"/>
          <w:sz w:val="20"/>
          <w:szCs w:val="20"/>
        </w:rPr>
        <w:t xml:space="preserve">El alumno —de secundaria o ya fuera del colegio— elige la carrera que quiere explorar.</w:t>
      </w:r>
    </w:p>
    <w:p>
      <w:pPr>
        <w:pStyle w:val="ListParagraph"/>
        <w:numPr>
          <w:ilvl w:val="0"/>
          <w:numId w:val="2"/>
        </w:numPr>
        <w:spacing w:after="70" w:line="276"/>
      </w:pPr>
      <w:r>
        <w:rPr>
          <w:rFonts w:ascii="Quicksand" w:cs="Quicksand" w:eastAsia="Quicksand" w:hAnsi="Quicksand"/>
          <w:color w:val="1b1f23"/>
          <w:sz w:val="20"/>
          <w:szCs w:val="20"/>
        </w:rPr>
        <w:t xml:space="preserve">El sistema lo conecta con un mentor que está cursando </w:t>
      </w:r>
      <w:r>
        <w:rPr>
          <w:rFonts w:ascii="Quicksand" w:cs="Quicksand" w:eastAsia="Quicksand" w:hAnsi="Quicksand"/>
          <w:b/>
          <w:bCs/>
          <w:color w:val="1b1f23"/>
          <w:sz w:val="20"/>
          <w:szCs w:val="20"/>
        </w:rPr>
        <w:t xml:space="preserve">esa carrera concreta</w:t>
      </w:r>
      <w:r>
        <w:rPr>
          <w:rFonts w:ascii="Quicksand" w:cs="Quicksand" w:eastAsia="Quicksand" w:hAnsi="Quicksand"/>
          <w:color w:val="1b1f23"/>
          <w:sz w:val="20"/>
          <w:szCs w:val="20"/>
        </w:rPr>
        <w:t xml:space="preserve">, en un </w:t>
      </w:r>
      <w:r>
        <w:rPr>
          <w:rFonts w:ascii="Quicksand" w:cs="Quicksand" w:eastAsia="Quicksand" w:hAnsi="Quicksand"/>
          <w:b/>
          <w:bCs/>
          <w:color w:val="1b1f23"/>
          <w:sz w:val="20"/>
          <w:szCs w:val="20"/>
        </w:rPr>
        <w:t xml:space="preserve">año de estudios</w:t>
      </w:r>
      <w:r>
        <w:rPr>
          <w:rFonts w:ascii="Quicksand" w:cs="Quicksand" w:eastAsia="Quicksand" w:hAnsi="Quicksand"/>
          <w:color w:val="1b1f23"/>
          <w:sz w:val="20"/>
          <w:szCs w:val="20"/>
        </w:rPr>
        <w:t xml:space="preserve"> y una </w:t>
      </w:r>
      <w:r>
        <w:rPr>
          <w:rFonts w:ascii="Quicksand" w:cs="Quicksand" w:eastAsia="Quicksand" w:hAnsi="Quicksand"/>
          <w:b/>
          <w:bCs/>
          <w:color w:val="1b1f23"/>
          <w:sz w:val="20"/>
          <w:szCs w:val="20"/>
        </w:rPr>
        <w:t xml:space="preserve">universidad</w:t>
      </w:r>
      <w:r>
        <w:rPr>
          <w:rFonts w:ascii="Quicksand" w:cs="Quicksand" w:eastAsia="Quicksand" w:hAnsi="Quicksand"/>
          <w:color w:val="1b1f23"/>
          <w:sz w:val="20"/>
          <w:szCs w:val="20"/>
        </w:rPr>
        <w:t xml:space="preserve"> determinados, idealmente con un perfil afín al suyo.</w:t>
      </w:r>
    </w:p>
    <w:p>
      <w:pPr>
        <w:pStyle w:val="ListParagraph"/>
        <w:numPr>
          <w:ilvl w:val="0"/>
          <w:numId w:val="2"/>
        </w:numPr>
        <w:spacing w:after="70" w:line="276"/>
      </w:pPr>
      <w:r>
        <w:rPr>
          <w:rFonts w:ascii="Quicksand" w:cs="Quicksand" w:eastAsia="Quicksand" w:hAnsi="Quicksand"/>
          <w:color w:val="1b1f23"/>
          <w:sz w:val="20"/>
          <w:szCs w:val="20"/>
        </w:rPr>
        <w:t xml:space="preserve">El alumno obtiene información de primera mano: cómo es realmente cursarla, la carga, las salidas, el ambiente, los aciertos y los arrepentimientos.</w:t>
      </w:r>
    </w:p>
    <w:p>
      <w:pPr>
        <w:spacing w:after="80" w:line="288"/>
      </w:pPr>
      <w:r>
        <w:rPr>
          <w:rFonts w:ascii="Quicksand" w:cs="Quicksand" w:eastAsia="Quicksand" w:hAnsi="Quicksand"/>
          <w:b/>
          <w:bCs/>
          <w:color w:val="0b3d2e"/>
          <w:sz w:val="22"/>
          <w:szCs w:val="22"/>
        </w:rPr>
        <w:t xml:space="preserve">Para qué sirve:</w:t>
      </w:r>
    </w:p>
    <w:p>
      <w:pPr>
        <w:pStyle w:val="ListParagraph"/>
        <w:numPr>
          <w:ilvl w:val="0"/>
          <w:numId w:val="2"/>
        </w:numPr>
        <w:spacing w:after="70" w:line="276"/>
      </w:pPr>
      <w:r>
        <w:rPr>
          <w:rFonts w:ascii="Quicksand" w:cs="Quicksand" w:eastAsia="Quicksand" w:hAnsi="Quicksand"/>
          <w:color w:val="1b1f23"/>
          <w:sz w:val="20"/>
          <w:szCs w:val="20"/>
        </w:rPr>
        <w:t xml:space="preserve">Reduce la incertidumbre antes de una decisión de años.</w:t>
      </w:r>
    </w:p>
    <w:p>
      <w:pPr>
        <w:pStyle w:val="ListParagraph"/>
        <w:numPr>
          <w:ilvl w:val="0"/>
          <w:numId w:val="2"/>
        </w:numPr>
        <w:spacing w:after="70" w:line="276"/>
      </w:pPr>
      <w:r>
        <w:rPr>
          <w:rFonts w:ascii="Quicksand" w:cs="Quicksand" w:eastAsia="Quicksand" w:hAnsi="Quicksand"/>
          <w:color w:val="1b1f23"/>
          <w:sz w:val="20"/>
          <w:szCs w:val="20"/>
        </w:rPr>
        <w:t xml:space="preserve">Contrasta la expectativa con la experiencia real de alguien que ya está dentro.</w:t>
      </w:r>
    </w:p>
    <w:p>
      <w:pPr>
        <w:pStyle w:val="ListParagraph"/>
        <w:numPr>
          <w:ilvl w:val="0"/>
          <w:numId w:val="2"/>
        </w:numPr>
        <w:spacing w:after="70" w:line="276"/>
      </w:pPr>
      <w:r>
        <w:rPr>
          <w:rFonts w:ascii="Quicksand" w:cs="Quicksand" w:eastAsia="Quicksand" w:hAnsi="Quicksand"/>
          <w:color w:val="1b1f23"/>
          <w:sz w:val="20"/>
          <w:szCs w:val="20"/>
        </w:rPr>
        <w:t xml:space="preserve">Da contexto vivo a lo que el buscador muestra en datos.</w:t>
      </w:r>
    </w:p>
    <w:tbl>
      <w:tblPr>
        <w:tblW w:type="dxa" w:w="9360"/>
        <w:tblBorders>
          <w:top w:val="none"/>
          <w:left w:val="single" w:color="0b3d2e" w:sz="24"/>
          <w:bottom w:val="none"/>
          <w:right w:val="none"/>
          <w:insideH w:val="none"/>
          <w:insideV w:val="none"/>
        </w:tblBorders>
      </w:tblPr>
      <w:tblGrid>
        <w:gridCol w:w="9360"/>
      </w:tblGrid>
      <w:tr>
        <w:tc>
          <w:tcPr>
            <w:tcW w:type="dxa" w:w="9360"/>
            <w:shd w:fill="f5edd6" w:color="auto" w:val="clear"/>
            <w:tcMar>
              <w:top w:type="dxa" w:w="160"/>
              <w:left w:type="dxa" w:w="220"/>
              <w:bottom w:type="dxa" w:w="160"/>
              <w:right w:type="dxa" w:w="220"/>
            </w:tcMar>
          </w:tcPr>
          <w:p>
            <w:pPr>
              <w:spacing w:after="80" w:line="276"/>
            </w:pPr>
            <w:r>
              <w:rPr>
                <w:rFonts w:ascii="Space Grotesk" w:cs="Space Grotesk" w:eastAsia="Space Grotesk" w:hAnsi="Space Grotesk"/>
                <w:b/>
                <w:bCs/>
                <w:color w:val="0b3d2e"/>
                <w:sz w:val="20"/>
                <w:szCs w:val="20"/>
              </w:rPr>
              <w:t xml:space="preserve">Mentoring real de alguien que ya pasó por lo mismo.</w:t>
            </w:r>
          </w:p>
          <w:p>
            <w:pPr>
              <w:spacing w:after="0" w:line="276"/>
            </w:pPr>
            <w:r>
              <w:rPr>
                <w:rFonts w:ascii="Quicksand" w:cs="Quicksand" w:eastAsia="Quicksand" w:hAnsi="Quicksand"/>
                <w:color w:val="7a7060"/>
                <w:sz w:val="19"/>
                <w:szCs w:val="19"/>
              </w:rPr>
              <w:t xml:space="preserve">My.Tutor está en desarrollo dentro del ecosistema y se integra de forma nativa con el resto del recorrido de Campus.IA.</w:t>
            </w:r>
          </w:p>
        </w:tc>
      </w:tr>
    </w:tbl>
    <w:p>
      <w:r>
        <w:br w:type="page"/>
      </w:r>
    </w:p>
    <w:p>
      <w:pPr>
        <w:spacing w:after="40" w:before="60"/>
      </w:pPr>
      <w:r>
        <w:rPr>
          <w:rFonts w:ascii="DM Mono" w:cs="DM Mono" w:eastAsia="DM Mono" w:hAnsi="DM Mono"/>
          <w:b/>
          <w:bCs/>
          <w:color w:val="a0522d"/>
          <w:spacing w:val="24"/>
          <w:sz w:val="15"/>
          <w:szCs w:val="15"/>
        </w:rPr>
        <w:t xml:space="preserve">09 · DESPUÉS DE ELEGIR</w:t>
      </w:r>
    </w:p>
    <w:p>
      <w:pPr>
        <w:spacing w:after="140" w:before="340"/>
      </w:pPr>
      <w:r>
        <w:rPr>
          <w:rFonts w:ascii="Space Grotesk" w:cs="Space Grotesk" w:eastAsia="Space Grotesk" w:hAnsi="Space Grotesk"/>
          <w:b/>
          <w:bCs/>
          <w:color w:val="0b3d2e"/>
          <w:sz w:val="30"/>
          <w:szCs w:val="30"/>
        </w:rPr>
        <w:t xml:space="preserve">Submódulo Business — prácticas y primer trabajo</w:t>
      </w:r>
    </w:p>
    <w:p>
      <w:pPr>
        <w:spacing w:after="120" w:line="288"/>
      </w:pPr>
      <w:r>
        <w:rPr>
          <w:rFonts w:ascii="Quicksand" w:cs="Quicksand" w:eastAsia="Quicksand" w:hAnsi="Quicksand"/>
          <w:color w:val="1b1f23"/>
          <w:sz w:val="20"/>
          <w:szCs w:val="20"/>
        </w:rPr>
        <w:t xml:space="preserve">El acompañamiento no termina en la matrícula. El submódulo Business (ligado a </w:t>
      </w:r>
      <w:r>
        <w:rPr>
          <w:rFonts w:ascii="Quicksand" w:cs="Quicksand" w:eastAsia="Quicksand" w:hAnsi="Quicksand"/>
          <w:b/>
          <w:bCs/>
          <w:color w:val="1b1f23"/>
          <w:sz w:val="20"/>
          <w:szCs w:val="20"/>
        </w:rPr>
        <w:t xml:space="preserve">Mi Primer Trabajo</w:t>
      </w:r>
      <w:r>
        <w:rPr>
          <w:rFonts w:ascii="Quicksand" w:cs="Quicksand" w:eastAsia="Quicksand" w:hAnsi="Quicksand"/>
          <w:color w:val="1b1f23"/>
          <w:sz w:val="20"/>
          <w:szCs w:val="20"/>
        </w:rPr>
        <w:t xml:space="preserve">) es el puente entre la formación y el mundo profesional: ayuda al alumno a </w:t>
      </w:r>
      <w:r>
        <w:rPr>
          <w:rFonts w:ascii="Quicksand" w:cs="Quicksand" w:eastAsia="Quicksand" w:hAnsi="Quicksand"/>
          <w:b/>
          <w:bCs/>
          <w:color w:val="1b1f23"/>
          <w:sz w:val="20"/>
          <w:szCs w:val="20"/>
        </w:rPr>
        <w:t xml:space="preserve">realizar prácticas profesionales y a encontrar su primer empleo</w:t>
      </w:r>
      <w:r>
        <w:rPr>
          <w:rFonts w:ascii="Quicksand" w:cs="Quicksand" w:eastAsia="Quicksand" w:hAnsi="Quicksand"/>
          <w:color w:val="1b1f23"/>
          <w:sz w:val="20"/>
          <w:szCs w:val="20"/>
        </w:rPr>
        <w:t xml:space="preserve">, conectando lo que estudia con salidas reales.</w:t>
      </w:r>
    </w:p>
    <w:p>
      <w:pPr>
        <w:spacing w:after="80" w:line="288"/>
      </w:pPr>
      <w:r>
        <w:rPr>
          <w:rFonts w:ascii="Quicksand" w:cs="Quicksand" w:eastAsia="Quicksand" w:hAnsi="Quicksand"/>
          <w:b/>
          <w:bCs/>
          <w:color w:val="0b3d2e"/>
          <w:sz w:val="22"/>
          <w:szCs w:val="22"/>
        </w:rPr>
        <w:t xml:space="preserve">Qué incluye:</w:t>
      </w:r>
    </w:p>
    <w:p>
      <w:pPr>
        <w:pStyle w:val="ListParagraph"/>
        <w:numPr>
          <w:ilvl w:val="0"/>
          <w:numId w:val="2"/>
        </w:numPr>
        <w:spacing w:after="70" w:line="276"/>
      </w:pPr>
      <w:r>
        <w:rPr>
          <w:rFonts w:ascii="Quicksand" w:cs="Quicksand" w:eastAsia="Quicksand" w:hAnsi="Quicksand"/>
          <w:b/>
          <w:bCs/>
          <w:color w:val="1b1f23"/>
          <w:sz w:val="20"/>
          <w:szCs w:val="20"/>
        </w:rPr>
        <w:t xml:space="preserve">Prácticas profesionales.</w:t>
      </w:r>
      <w:r>
        <w:rPr>
          <w:rFonts w:ascii="Quicksand" w:cs="Quicksand" w:eastAsia="Quicksand" w:hAnsi="Quicksand"/>
          <w:color w:val="1b1f23"/>
          <w:sz w:val="20"/>
          <w:szCs w:val="20"/>
        </w:rPr>
        <w:t xml:space="preserve"> Oportunidades para aplicar lo aprendido y ganar experiencia mientras estudia.</w:t>
      </w:r>
    </w:p>
    <w:p>
      <w:pPr>
        <w:pStyle w:val="ListParagraph"/>
        <w:numPr>
          <w:ilvl w:val="0"/>
          <w:numId w:val="2"/>
        </w:numPr>
        <w:spacing w:after="70" w:line="276"/>
      </w:pPr>
      <w:r>
        <w:rPr>
          <w:rFonts w:ascii="Quicksand" w:cs="Quicksand" w:eastAsia="Quicksand" w:hAnsi="Quicksand"/>
          <w:b/>
          <w:bCs/>
          <w:color w:val="1b1f23"/>
          <w:sz w:val="20"/>
          <w:szCs w:val="20"/>
        </w:rPr>
        <w:t xml:space="preserve">Búsqueda del primer trabajo.</w:t>
      </w:r>
      <w:r>
        <w:rPr>
          <w:rFonts w:ascii="Quicksand" w:cs="Quicksand" w:eastAsia="Quicksand" w:hAnsi="Quicksand"/>
          <w:color w:val="1b1f23"/>
          <w:sz w:val="20"/>
          <w:szCs w:val="20"/>
        </w:rPr>
        <w:t xml:space="preserve"> Acompañamiento en la transición de estudiante a profesional.</w:t>
      </w:r>
    </w:p>
    <w:p>
      <w:pPr>
        <w:pStyle w:val="ListParagraph"/>
        <w:numPr>
          <w:ilvl w:val="0"/>
          <w:numId w:val="2"/>
        </w:numPr>
        <w:spacing w:after="70" w:line="276"/>
      </w:pPr>
      <w:r>
        <w:rPr>
          <w:rFonts w:ascii="Quicksand" w:cs="Quicksand" w:eastAsia="Quicksand" w:hAnsi="Quicksand"/>
          <w:b/>
          <w:bCs/>
          <w:color w:val="1b1f23"/>
          <w:sz w:val="20"/>
          <w:szCs w:val="20"/>
        </w:rPr>
        <w:t xml:space="preserve">Continuidad con el perfil.</w:t>
      </w:r>
      <w:r>
        <w:rPr>
          <w:rFonts w:ascii="Quicksand" w:cs="Quicksand" w:eastAsia="Quicksand" w:hAnsi="Quicksand"/>
          <w:color w:val="1b1f23"/>
          <w:sz w:val="20"/>
          <w:szCs w:val="20"/>
        </w:rPr>
        <w:t xml:space="preserve"> Las oportunidades se alinean con el mismo perfil psicométrico y vocacional que guió la elección de carrera —coherencia de principio a fin.</w:t>
      </w:r>
    </w:p>
    <w:tbl>
      <w:tblPr>
        <w:tblW w:type="dxa" w:w="9360"/>
        <w:tblBorders>
          <w:top w:val="none"/>
          <w:left w:val="single" w:color="a0522d" w:sz="24"/>
          <w:bottom w:val="none"/>
          <w:right w:val="none"/>
          <w:insideH w:val="none"/>
          <w:insideV w:val="none"/>
        </w:tblBorders>
      </w:tblPr>
      <w:tblGrid>
        <w:gridCol w:w="9360"/>
      </w:tblGrid>
      <w:tr>
        <w:tc>
          <w:tcPr>
            <w:tcW w:type="dxa" w:w="9360"/>
            <w:shd w:fill="f5edd6" w:color="auto" w:val="clear"/>
            <w:tcMar>
              <w:top w:type="dxa" w:w="160"/>
              <w:left w:type="dxa" w:w="220"/>
              <w:bottom w:type="dxa" w:w="160"/>
              <w:right w:type="dxa" w:w="220"/>
            </w:tcMar>
          </w:tcPr>
          <w:p>
            <w:pPr>
              <w:spacing w:after="0" w:line="276"/>
            </w:pPr>
            <w:r>
              <w:rPr>
                <w:rFonts w:ascii="Quicksand" w:cs="Quicksand" w:eastAsia="Quicksand" w:hAnsi="Quicksand"/>
                <w:color w:val="1b1f23"/>
                <w:sz w:val="20"/>
                <w:szCs w:val="20"/>
              </w:rPr>
              <w:t xml:space="preserve">El recorrido completo: del autoconocimiento a la carrera, de la carrera a la universidad, y de la universidad al primer trabajo.</w:t>
            </w:r>
          </w:p>
        </w:tc>
      </w:tr>
    </w:tbl>
    <w:p>
      <w:r>
        <w:br w:type="page"/>
      </w:r>
    </w:p>
    <w:p>
      <w:pPr>
        <w:spacing w:after="40" w:before="60"/>
      </w:pPr>
      <w:r>
        <w:rPr>
          <w:rFonts w:ascii="DM Mono" w:cs="DM Mono" w:eastAsia="DM Mono" w:hAnsi="DM Mono"/>
          <w:b/>
          <w:bCs/>
          <w:color w:val="a0522d"/>
          <w:spacing w:val="24"/>
          <w:sz w:val="15"/>
          <w:szCs w:val="15"/>
        </w:rPr>
        <w:t xml:space="preserve">10 · EL PUENTE AL MUNDO</w:t>
      </w:r>
    </w:p>
    <w:p>
      <w:pPr>
        <w:spacing w:after="140" w:before="340"/>
      </w:pPr>
      <w:r>
        <w:rPr>
          <w:rFonts w:ascii="Space Grotesk" w:cs="Space Grotesk" w:eastAsia="Space Grotesk" w:hAnsi="Space Grotesk"/>
          <w:b/>
          <w:bCs/>
          <w:color w:val="0b3d2e"/>
          <w:sz w:val="30"/>
          <w:szCs w:val="30"/>
        </w:rPr>
        <w:t xml:space="preserve">Estudios Posibles — estudiar fuera con 20% de descuento</w:t>
      </w:r>
    </w:p>
    <w:p>
      <w:pPr>
        <w:spacing w:after="120" w:line="288"/>
      </w:pPr>
      <w:r>
        <w:rPr>
          <w:rFonts w:ascii="Quicksand" w:cs="Quicksand" w:eastAsia="Quicksand" w:hAnsi="Quicksand"/>
          <w:color w:val="1b1f23"/>
          <w:sz w:val="20"/>
          <w:szCs w:val="20"/>
        </w:rPr>
        <w:t xml:space="preserve">Para el alumno que quiere ir más lejos —literalmente—, Campus.IA integra la alianza estratégica con </w:t>
      </w:r>
      <w:r>
        <w:rPr>
          <w:rFonts w:ascii="Quicksand" w:cs="Quicksand" w:eastAsia="Quicksand" w:hAnsi="Quicksand"/>
          <w:b/>
          <w:bCs/>
          <w:color w:val="1b1f23"/>
          <w:sz w:val="20"/>
          <w:szCs w:val="20"/>
        </w:rPr>
        <w:t xml:space="preserve">Estudios Posibles</w:t>
      </w:r>
      <w:r>
        <w:rPr>
          <w:rFonts w:ascii="Quicksand" w:cs="Quicksand" w:eastAsia="Quicksand" w:hAnsi="Quicksand"/>
          <w:color w:val="1b1f23"/>
          <w:sz w:val="20"/>
          <w:szCs w:val="20"/>
        </w:rPr>
        <w:t xml:space="preserve">, que gestiona el proceso completo de admisión internacional. Ningún buscador universitario hispanohablante tiene una alianza equivalente.</w:t>
      </w:r>
    </w:p>
    <w:p>
      <w:pPr>
        <w:spacing w:after="80" w:line="288"/>
      </w:pPr>
      <w:r>
        <w:rPr>
          <w:rFonts w:ascii="Quicksand" w:cs="Quicksand" w:eastAsia="Quicksand" w:hAnsi="Quicksand"/>
          <w:b/>
          <w:bCs/>
          <w:color w:val="0b3d2e"/>
          <w:sz w:val="22"/>
          <w:szCs w:val="22"/>
        </w:rPr>
        <w:t xml:space="preserve">Qué aporta Estudios Posibles:</w:t>
      </w:r>
    </w:p>
    <w:p>
      <w:pPr>
        <w:pStyle w:val="ListParagraph"/>
        <w:numPr>
          <w:ilvl w:val="0"/>
          <w:numId w:val="2"/>
        </w:numPr>
        <w:spacing w:after="70" w:line="276"/>
      </w:pPr>
      <w:r>
        <w:rPr>
          <w:rFonts w:ascii="Quicksand" w:cs="Quicksand" w:eastAsia="Quicksand" w:hAnsi="Quicksand"/>
          <w:color w:val="1b1f23"/>
          <w:sz w:val="20"/>
          <w:szCs w:val="20"/>
        </w:rPr>
        <w:t xml:space="preserve">Gestión integral del proceso de admisión internacional.</w:t>
      </w:r>
    </w:p>
    <w:p>
      <w:pPr>
        <w:pStyle w:val="ListParagraph"/>
        <w:numPr>
          <w:ilvl w:val="0"/>
          <w:numId w:val="2"/>
        </w:numPr>
        <w:spacing w:after="70" w:line="276"/>
      </w:pPr>
      <w:r>
        <w:rPr>
          <w:rFonts w:ascii="Quicksand" w:cs="Quicksand" w:eastAsia="Quicksand" w:hAnsi="Quicksand"/>
          <w:color w:val="1b1f23"/>
          <w:sz w:val="20"/>
          <w:szCs w:val="20"/>
        </w:rPr>
        <w:t xml:space="preserve">Asesoría en becas, visados y requisitos por país.</w:t>
      </w:r>
    </w:p>
    <w:p>
      <w:pPr>
        <w:pStyle w:val="ListParagraph"/>
        <w:numPr>
          <w:ilvl w:val="0"/>
          <w:numId w:val="2"/>
        </w:numPr>
        <w:spacing w:after="70" w:line="276"/>
      </w:pPr>
      <w:r>
        <w:rPr>
          <w:rFonts w:ascii="Quicksand" w:cs="Quicksand" w:eastAsia="Quicksand" w:hAnsi="Quicksand"/>
          <w:color w:val="1b1f23"/>
          <w:sz w:val="20"/>
          <w:szCs w:val="20"/>
        </w:rPr>
        <w:t xml:space="preserve">Diseñado para alumnos IB, Cambridge y bachilleratos internacionales.</w:t>
      </w:r>
    </w:p>
    <w:p>
      <w:pPr>
        <w:pStyle w:val="ListParagraph"/>
        <w:numPr>
          <w:ilvl w:val="0"/>
          <w:numId w:val="2"/>
        </w:numPr>
        <w:spacing w:after="70" w:line="276"/>
      </w:pPr>
      <w:r>
        <w:rPr>
          <w:rFonts w:ascii="Quicksand" w:cs="Quicksand" w:eastAsia="Quicksand" w:hAnsi="Quicksand"/>
          <w:color w:val="1b1f23"/>
          <w:sz w:val="20"/>
          <w:szCs w:val="20"/>
        </w:rPr>
        <w:t xml:space="preserve">Equipo y presencia en España y Latinoamérica, con cobertura sobre las +1.100 universidades socias en 22 países.</w:t>
      </w:r>
    </w:p>
    <w:tbl>
      <w:tblPr>
        <w:tblW w:type="dxa" w:w="9360"/>
        <w:tblBorders>
          <w:top w:val="none"/>
          <w:left w:val="single" w:color="0b3d2e" w:sz="24"/>
          <w:bottom w:val="none"/>
          <w:right w:val="none"/>
          <w:insideH w:val="none"/>
          <w:insideV w:val="none"/>
        </w:tblBorders>
      </w:tblPr>
      <w:tblGrid>
        <w:gridCol w:w="9360"/>
      </w:tblGrid>
      <w:tr>
        <w:tc>
          <w:tcPr>
            <w:tcW w:type="dxa" w:w="9360"/>
            <w:shd w:fill="f5edd6" w:color="auto" w:val="clear"/>
            <w:tcMar>
              <w:top w:type="dxa" w:w="160"/>
              <w:left w:type="dxa" w:w="220"/>
              <w:bottom w:type="dxa" w:w="160"/>
              <w:right w:type="dxa" w:w="220"/>
            </w:tcMar>
          </w:tcPr>
          <w:p>
            <w:pPr>
              <w:spacing w:after="80" w:line="276"/>
            </w:pPr>
            <w:r>
              <w:rPr>
                <w:rFonts w:ascii="Space Grotesk" w:cs="Space Grotesk" w:eastAsia="Space Grotesk" w:hAnsi="Space Grotesk"/>
                <w:b/>
                <w:bCs/>
                <w:color w:val="0b3d2e"/>
                <w:sz w:val="21"/>
                <w:szCs w:val="21"/>
              </w:rPr>
              <w:t xml:space="preserve">Ventaja exclusiva para usuarios de MyPath.IA</w:t>
            </w:r>
          </w:p>
          <w:p>
            <w:pPr>
              <w:spacing w:after="0" w:line="276"/>
            </w:pPr>
            <w:r>
              <w:rPr>
                <w:rFonts w:ascii="Quicksand" w:cs="Quicksand" w:eastAsia="Quicksand" w:hAnsi="Quicksand"/>
                <w:color w:val="1b1f23"/>
                <w:sz w:val="20"/>
                <w:szCs w:val="20"/>
              </w:rPr>
              <w:t xml:space="preserve">Por ser usuario de MyPath.IA, el alumno accede a los servicios de Estudios Posibles con un </w:t>
            </w:r>
            <w:r>
              <w:rPr>
                <w:rFonts w:ascii="Quicksand" w:cs="Quicksand" w:eastAsia="Quicksand" w:hAnsi="Quicksand"/>
                <w:b/>
                <w:bCs/>
                <w:color w:val="a0522d"/>
                <w:sz w:val="20"/>
                <w:szCs w:val="20"/>
              </w:rPr>
              <w:t xml:space="preserve">20% de descuento.</w:t>
            </w:r>
          </w:p>
        </w:tc>
      </w:tr>
    </w:tbl>
    <w:tbl>
      <w:tblPr>
        <w:tblW w:type="dxa" w:w="9360"/>
        <w:tblBorders>
          <w:top w:val="none"/>
          <w:left w:val="single" w:color="a0522d" w:sz="24"/>
          <w:bottom w:val="none"/>
          <w:right w:val="none"/>
          <w:insideH w:val="none"/>
          <w:insideV w:val="none"/>
        </w:tblBorders>
      </w:tblPr>
      <w:tblGrid>
        <w:gridCol w:w="9360"/>
      </w:tblGrid>
      <w:tr>
        <w:tc>
          <w:tcPr>
            <w:tcW w:type="dxa" w:w="9360"/>
            <w:shd w:fill="f5edd6" w:color="auto" w:val="clear"/>
            <w:tcMar>
              <w:top w:type="dxa" w:w="160"/>
              <w:left w:type="dxa" w:w="220"/>
              <w:bottom w:type="dxa" w:w="160"/>
              <w:right w:type="dxa" w:w="220"/>
            </w:tcMar>
          </w:tcPr>
          <w:p>
            <w:pPr>
              <w:spacing w:after="0" w:line="276"/>
            </w:pPr>
            <w:r>
              <w:rPr>
                <w:rFonts w:ascii="Space Grotesk" w:cs="Space Grotesk" w:eastAsia="Space Grotesk" w:hAnsi="Space Grotesk"/>
                <w:b/>
                <w:bCs/>
                <w:color w:val="0b3d2e"/>
                <w:sz w:val="20"/>
                <w:szCs w:val="20"/>
              </w:rPr>
              <w:t xml:space="preserve">Campus.IA + Estudios Posibles = el único recorrido completo del perfil a la admisión internacional.</w:t>
            </w:r>
          </w:p>
        </w:tc>
      </w:tr>
    </w:tbl>
    <w:p>
      <w:r>
        <w:br w:type="page"/>
      </w:r>
    </w:p>
    <w:p>
      <w:pPr>
        <w:spacing w:after="40" w:before="60"/>
      </w:pPr>
      <w:r>
        <w:rPr>
          <w:rFonts w:ascii="DM Mono" w:cs="DM Mono" w:eastAsia="DM Mono" w:hAnsi="DM Mono"/>
          <w:b/>
          <w:bCs/>
          <w:color w:val="a0522d"/>
          <w:spacing w:val="24"/>
          <w:sz w:val="15"/>
          <w:szCs w:val="15"/>
        </w:rPr>
        <w:t xml:space="preserve">11 · ALCANCE Y ACCESO</w:t>
      </w:r>
    </w:p>
    <w:p>
      <w:pPr>
        <w:spacing w:after="140" w:before="340"/>
      </w:pPr>
      <w:r>
        <w:rPr>
          <w:rFonts w:ascii="Space Grotesk" w:cs="Space Grotesk" w:eastAsia="Space Grotesk" w:hAnsi="Space Grotesk"/>
          <w:b/>
          <w:bCs/>
          <w:color w:val="0b3d2e"/>
          <w:sz w:val="30"/>
          <w:szCs w:val="30"/>
        </w:rPr>
        <w:t xml:space="preserve">Cobertura global y modelo de acceso</w:t>
      </w:r>
    </w:p>
    <w:p>
      <w:pPr>
        <w:spacing w:after="80" w:line="288"/>
      </w:pPr>
      <w:r>
        <w:rPr>
          <w:rFonts w:ascii="Quicksand" w:cs="Quicksand" w:eastAsia="Quicksand" w:hAnsi="Quicksand"/>
          <w:b/>
          <w:bCs/>
          <w:color w:val="0b3d2e"/>
          <w:sz w:val="22"/>
          <w:szCs w:val="22"/>
        </w:rPr>
        <w:t xml:space="preserve">La cifra que importa:</w:t>
      </w:r>
    </w:p>
    <w:tbl>
      <w:tblPr>
        <w:tblW w:type="dxa" w:w="9360"/>
        <w:tblBorders>
          <w:top w:val="single" w:color="cbbfa6" w:sz="4"/>
          <w:left w:val="none"/>
          <w:bottom w:val="single" w:color="cbbfa6" w:sz="4"/>
          <w:right w:val="none"/>
          <w:insideH w:val="single" w:color="cbbfa6" w:sz="2"/>
          <w:insideV w:val="single" w:color="f5edd6" w:sz="2"/>
        </w:tblBorders>
      </w:tblPr>
      <w:tblGrid>
        <w:gridCol w:w="1900"/>
        <w:gridCol w:w="7460"/>
      </w:tblGrid>
      <w:tr>
        <w:trPr>
          <w:tblHeader/>
        </w:trPr>
        <w:tc>
          <w:tcPr>
            <w:tcW w:type="dxa" w:w="1900"/>
            <w:shd w:fill="0b3d2e" w:color="auto" w:val="clear"/>
            <w:tcMar>
              <w:top w:type="dxa" w:w="90"/>
              <w:left w:type="dxa" w:w="120"/>
              <w:bottom w:type="dxa" w:w="90"/>
              <w:right w:type="dxa" w:w="120"/>
            </w:tcMar>
          </w:tcPr>
          <w:p>
            <w:r>
              <w:rPr>
                <w:rFonts w:ascii="Space Grotesk" w:cs="Space Grotesk" w:eastAsia="Space Grotesk" w:hAnsi="Space Grotesk"/>
                <w:b/>
                <w:bCs/>
                <w:color w:val="FFF8E7"/>
                <w:sz w:val="17"/>
                <w:szCs w:val="17"/>
              </w:rPr>
              <w:t xml:space="preserve">Métrica</w:t>
            </w:r>
          </w:p>
        </w:tc>
        <w:tc>
          <w:tcPr>
            <w:tcW w:type="dxa" w:w="7460"/>
            <w:shd w:fill="0b3d2e" w:color="auto" w:val="clear"/>
            <w:tcMar>
              <w:top w:type="dxa" w:w="90"/>
              <w:left w:type="dxa" w:w="120"/>
              <w:bottom w:type="dxa" w:w="90"/>
              <w:right w:type="dxa" w:w="120"/>
            </w:tcMar>
          </w:tcPr>
          <w:p>
            <w:r>
              <w:rPr>
                <w:rFonts w:ascii="Space Grotesk" w:cs="Space Grotesk" w:eastAsia="Space Grotesk" w:hAnsi="Space Grotesk"/>
                <w:b/>
                <w:bCs/>
                <w:color w:val="FFF8E7"/>
                <w:sz w:val="17"/>
                <w:szCs w:val="17"/>
              </w:rPr>
              <w:t xml:space="preserve">Detalle</w:t>
            </w:r>
          </w:p>
        </w:tc>
      </w:tr>
      <w:tr>
        <w:tc>
          <w:tcPr>
            <w:tcW w:type="dxa" w:w="1900"/>
            <w:shd w:fill="FFFFFF" w:color="auto" w:val="clear"/>
            <w:tcMar>
              <w:top w:type="dxa" w:w="80"/>
              <w:left w:type="dxa" w:w="120"/>
              <w:bottom w:type="dxa" w:w="80"/>
              <w:right w:type="dxa" w:w="120"/>
            </w:tcMar>
          </w:tcPr>
          <w:p>
            <w:r>
              <w:rPr>
                <w:rFonts w:ascii="Quicksand" w:cs="Quicksand" w:eastAsia="Quicksand" w:hAnsi="Quicksand"/>
                <w:b/>
                <w:bCs/>
                <w:color w:val="0b3d2e"/>
                <w:sz w:val="17"/>
                <w:szCs w:val="17"/>
              </w:rPr>
              <w:t xml:space="preserve">+1.100</w:t>
            </w:r>
          </w:p>
        </w:tc>
        <w:tc>
          <w:tcPr>
            <w:tcW w:type="dxa" w:w="746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universidades socias activas.</w:t>
            </w:r>
          </w:p>
        </w:tc>
      </w:tr>
      <w:tr>
        <w:tc>
          <w:tcPr>
            <w:tcW w:type="dxa" w:w="1900"/>
            <w:shd w:fill="FFF8E7" w:color="auto" w:val="clear"/>
            <w:tcMar>
              <w:top w:type="dxa" w:w="80"/>
              <w:left w:type="dxa" w:w="120"/>
              <w:bottom w:type="dxa" w:w="80"/>
              <w:right w:type="dxa" w:w="120"/>
            </w:tcMar>
          </w:tcPr>
          <w:p>
            <w:r>
              <w:rPr>
                <w:rFonts w:ascii="Quicksand" w:cs="Quicksand" w:eastAsia="Quicksand" w:hAnsi="Quicksand"/>
                <w:b/>
                <w:bCs/>
                <w:color w:val="0b3d2e"/>
                <w:sz w:val="17"/>
                <w:szCs w:val="17"/>
              </w:rPr>
              <w:t xml:space="preserve">22</w:t>
            </w:r>
          </w:p>
        </w:tc>
        <w:tc>
          <w:tcPr>
            <w:tcW w:type="dxa" w:w="746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países con cobertura operativa.</w:t>
            </w:r>
          </w:p>
        </w:tc>
      </w:tr>
      <w:tr>
        <w:tc>
          <w:tcPr>
            <w:tcW w:type="dxa" w:w="1900"/>
            <w:shd w:fill="FFFFFF" w:color="auto" w:val="clear"/>
            <w:tcMar>
              <w:top w:type="dxa" w:w="80"/>
              <w:left w:type="dxa" w:w="120"/>
              <w:bottom w:type="dxa" w:w="80"/>
              <w:right w:type="dxa" w:w="120"/>
            </w:tcMar>
          </w:tcPr>
          <w:p>
            <w:r>
              <w:rPr>
                <w:rFonts w:ascii="Quicksand" w:cs="Quicksand" w:eastAsia="Quicksand" w:hAnsi="Quicksand"/>
                <w:b/>
                <w:bCs/>
                <w:color w:val="0b3d2e"/>
                <w:sz w:val="17"/>
                <w:szCs w:val="17"/>
              </w:rPr>
              <w:t xml:space="preserve">25.000+</w:t>
            </w:r>
          </w:p>
        </w:tc>
        <w:tc>
          <w:tcPr>
            <w:tcW w:type="dxa" w:w="746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programas indexados con admisión real.</w:t>
            </w:r>
          </w:p>
        </w:tc>
      </w:tr>
    </w:tbl>
    <w:p>
      <w:pPr>
        <w:spacing w:after="120" w:line="288"/>
      </w:pPr>
      <w:r>
        <w:rPr>
          <w:rFonts w:ascii="Quicksand" w:cs="Quicksand" w:eastAsia="Quicksand" w:hAnsi="Quicksand"/>
          <w:b/>
          <w:bCs/>
          <w:color w:val="1b1f23"/>
          <w:sz w:val="20"/>
          <w:szCs w:val="20"/>
        </w:rPr>
        <w:t xml:space="preserve">Tipos de institución cubiertos: </w:t>
      </w:r>
      <w:r>
        <w:rPr>
          <w:rFonts w:ascii="Quicksand" w:cs="Quicksand" w:eastAsia="Quicksand" w:hAnsi="Quicksand"/>
          <w:color w:val="1b1f23"/>
          <w:sz w:val="20"/>
          <w:szCs w:val="20"/>
        </w:rPr>
        <w:t xml:space="preserve">públicas de prestigio, privadas, colegios universitarios, IB-friendly, con instrucción en inglés o en español, e híbridos/online reconocidos.</w:t>
      </w:r>
    </w:p>
    <w:p>
      <w:pPr>
        <w:spacing w:after="140" w:before="160"/>
      </w:pPr>
      <w:r>
        <w:rPr>
          <w:rFonts w:ascii="Space Grotesk" w:cs="Space Grotesk" w:eastAsia="Space Grotesk" w:hAnsi="Space Grotesk"/>
          <w:b/>
          <w:bCs/>
          <w:color w:val="0b3d2e"/>
          <w:sz w:val="23"/>
          <w:szCs w:val="23"/>
        </w:rPr>
        <w:t xml:space="preserve">Modelo de acceso (freemium)</w:t>
      </w:r>
    </w:p>
    <w:p>
      <w:pPr>
        <w:spacing w:after="120" w:line="288"/>
      </w:pPr>
      <w:r>
        <w:rPr>
          <w:rFonts w:ascii="Quicksand" w:cs="Quicksand" w:eastAsia="Quicksand" w:hAnsi="Quicksand"/>
          <w:color w:val="1b1f23"/>
          <w:sz w:val="20"/>
          <w:szCs w:val="20"/>
        </w:rPr>
        <w:t xml:space="preserve">El registro en la plataforma es gratuito. A partir de ahí, hay funciones que se desbloquean con niveles de pago.</w:t>
      </w:r>
    </w:p>
    <w:p>
      <w:pPr>
        <w:pStyle w:val="ListParagraph"/>
        <w:numPr>
          <w:ilvl w:val="0"/>
          <w:numId w:val="2"/>
        </w:numPr>
        <w:spacing w:after="70" w:line="276"/>
      </w:pPr>
      <w:r>
        <w:rPr>
          <w:rFonts w:ascii="Quicksand" w:cs="Quicksand" w:eastAsia="Quicksand" w:hAnsi="Quicksand"/>
          <w:b/>
          <w:bCs/>
          <w:color w:val="1b1f23"/>
          <w:sz w:val="20"/>
          <w:szCs w:val="20"/>
        </w:rPr>
        <w:t xml:space="preserve">Gratis: </w:t>
      </w:r>
      <w:r>
        <w:rPr>
          <w:rFonts w:ascii="Quicksand" w:cs="Quicksand" w:eastAsia="Quicksand" w:hAnsi="Quicksand"/>
          <w:color w:val="1b1f23"/>
          <w:sz w:val="20"/>
          <w:szCs w:val="20"/>
        </w:rPr>
        <w:t xml:space="preserve">registro y acceso al match y al buscador base.</w:t>
      </w:r>
    </w:p>
    <w:p>
      <w:pPr>
        <w:pStyle w:val="ListParagraph"/>
        <w:numPr>
          <w:ilvl w:val="0"/>
          <w:numId w:val="2"/>
        </w:numPr>
        <w:spacing w:after="70" w:line="276"/>
      </w:pPr>
      <w:r>
        <w:rPr>
          <w:rFonts w:ascii="Quicksand" w:cs="Quicksand" w:eastAsia="Quicksand" w:hAnsi="Quicksand"/>
          <w:b/>
          <w:bCs/>
          <w:color w:val="1b1f23"/>
          <w:sz w:val="20"/>
          <w:szCs w:val="20"/>
        </w:rPr>
        <w:t xml:space="preserve">Puente con Mento.IA: </w:t>
      </w:r>
      <w:r>
        <w:rPr>
          <w:rFonts w:ascii="Quicksand" w:cs="Quicksand" w:eastAsia="Quicksand" w:hAnsi="Quicksand"/>
          <w:color w:val="1b1f23"/>
          <w:sz w:val="20"/>
          <w:szCs w:val="20"/>
        </w:rPr>
        <w:t xml:space="preserve">los alumnos que usan Mento.IA desbloquean acceso completo a la base de datos en Campus.IA.</w:t>
      </w:r>
    </w:p>
    <w:p>
      <w:pPr>
        <w:pStyle w:val="ListParagraph"/>
        <w:numPr>
          <w:ilvl w:val="0"/>
          <w:numId w:val="2"/>
        </w:numPr>
        <w:spacing w:after="70" w:line="276"/>
      </w:pPr>
      <w:r>
        <w:rPr>
          <w:rFonts w:ascii="Quicksand" w:cs="Quicksand" w:eastAsia="Quicksand" w:hAnsi="Quicksand"/>
          <w:b/>
          <w:bCs/>
          <w:color w:val="1b1f23"/>
          <w:sz w:val="20"/>
          <w:szCs w:val="20"/>
        </w:rPr>
        <w:t xml:space="preserve">Funciones premium: </w:t>
      </w:r>
      <w:r>
        <w:rPr>
          <w:rFonts w:ascii="Quicksand" w:cs="Quicksand" w:eastAsia="Quicksand" w:hAnsi="Quicksand"/>
          <w:color w:val="1b1f23"/>
          <w:sz w:val="20"/>
          <w:szCs w:val="20"/>
        </w:rPr>
        <w:t xml:space="preserve">acceso a universidades internacionales, My.Tutor, Campus Live y Mi Primer Trabajo.</w:t>
      </w:r>
    </w:p>
    <w:p>
      <w:r>
        <w:br w:type="page"/>
      </w:r>
    </w:p>
    <w:p>
      <w:pPr>
        <w:spacing w:after="40" w:before="60"/>
      </w:pPr>
      <w:r>
        <w:rPr>
          <w:rFonts w:ascii="DM Mono" w:cs="DM Mono" w:eastAsia="DM Mono" w:hAnsi="DM Mono"/>
          <w:b/>
          <w:bCs/>
          <w:color w:val="a0522d"/>
          <w:spacing w:val="24"/>
          <w:sz w:val="15"/>
          <w:szCs w:val="15"/>
        </w:rPr>
        <w:t xml:space="preserve">12 · EL CONTEXTO MAYOR</w:t>
      </w:r>
    </w:p>
    <w:p>
      <w:pPr>
        <w:spacing w:after="140" w:before="340"/>
      </w:pPr>
      <w:r>
        <w:rPr>
          <w:rFonts w:ascii="Space Grotesk" w:cs="Space Grotesk" w:eastAsia="Space Grotesk" w:hAnsi="Space Grotesk"/>
          <w:b/>
          <w:bCs/>
          <w:color w:val="0b3d2e"/>
          <w:sz w:val="30"/>
          <w:szCs w:val="30"/>
        </w:rPr>
        <w:t xml:space="preserve">El ecosistema MyPath.IA</w:t>
      </w:r>
    </w:p>
    <w:p>
      <w:pPr>
        <w:spacing w:after="120" w:line="288"/>
      </w:pPr>
      <w:r>
        <w:rPr>
          <w:rFonts w:ascii="Quicksand" w:cs="Quicksand" w:eastAsia="Quicksand" w:hAnsi="Quicksand"/>
          <w:color w:val="1b1f23"/>
          <w:sz w:val="20"/>
          <w:szCs w:val="20"/>
        </w:rPr>
        <w:t xml:space="preserve">Campus.IA no es el final del camino: es el puente entre el colegio y la vida que viene. Forma parte de un ecosistema psicopedagógico que acompaña a la persona por edades.</w:t>
      </w:r>
    </w:p>
    <w:tbl>
      <w:tblPr>
        <w:tblW w:type="dxa" w:w="9360"/>
        <w:tblBorders>
          <w:top w:val="single" w:color="cbbfa6" w:sz="4"/>
          <w:left w:val="none"/>
          <w:bottom w:val="single" w:color="cbbfa6" w:sz="4"/>
          <w:right w:val="none"/>
          <w:insideH w:val="single" w:color="cbbfa6" w:sz="2"/>
          <w:insideV w:val="single" w:color="f5edd6" w:sz="2"/>
        </w:tblBorders>
      </w:tblPr>
      <w:tblGrid>
        <w:gridCol w:w="1500"/>
        <w:gridCol w:w="3200"/>
        <w:gridCol w:w="4660"/>
      </w:tblGrid>
      <w:tr>
        <w:trPr>
          <w:tblHeader/>
        </w:trPr>
        <w:tc>
          <w:tcPr>
            <w:tcW w:type="dxa" w:w="1500"/>
            <w:shd w:fill="0b3d2e" w:color="auto" w:val="clear"/>
            <w:tcMar>
              <w:top w:type="dxa" w:w="90"/>
              <w:left w:type="dxa" w:w="120"/>
              <w:bottom w:type="dxa" w:w="90"/>
              <w:right w:type="dxa" w:w="120"/>
            </w:tcMar>
          </w:tcPr>
          <w:p>
            <w:r>
              <w:rPr>
                <w:rFonts w:ascii="Space Grotesk" w:cs="Space Grotesk" w:eastAsia="Space Grotesk" w:hAnsi="Space Grotesk"/>
                <w:b/>
                <w:bCs/>
                <w:color w:val="FFF8E7"/>
                <w:sz w:val="17"/>
                <w:szCs w:val="17"/>
              </w:rPr>
              <w:t xml:space="preserve">Edad</w:t>
            </w:r>
          </w:p>
        </w:tc>
        <w:tc>
          <w:tcPr>
            <w:tcW w:type="dxa" w:w="3200"/>
            <w:shd w:fill="0b3d2e" w:color="auto" w:val="clear"/>
            <w:tcMar>
              <w:top w:type="dxa" w:w="90"/>
              <w:left w:type="dxa" w:w="120"/>
              <w:bottom w:type="dxa" w:w="90"/>
              <w:right w:type="dxa" w:w="120"/>
            </w:tcMar>
          </w:tcPr>
          <w:p>
            <w:r>
              <w:rPr>
                <w:rFonts w:ascii="Space Grotesk" w:cs="Space Grotesk" w:eastAsia="Space Grotesk" w:hAnsi="Space Grotesk"/>
                <w:b/>
                <w:bCs/>
                <w:color w:val="FFF8E7"/>
                <w:sz w:val="17"/>
                <w:szCs w:val="17"/>
              </w:rPr>
              <w:t xml:space="preserve">Módulo</w:t>
            </w:r>
          </w:p>
        </w:tc>
        <w:tc>
          <w:tcPr>
            <w:tcW w:type="dxa" w:w="4660"/>
            <w:shd w:fill="0b3d2e" w:color="auto" w:val="clear"/>
            <w:tcMar>
              <w:top w:type="dxa" w:w="90"/>
              <w:left w:type="dxa" w:w="120"/>
              <w:bottom w:type="dxa" w:w="90"/>
              <w:right w:type="dxa" w:w="120"/>
            </w:tcMar>
          </w:tcPr>
          <w:p>
            <w:r>
              <w:rPr>
                <w:rFonts w:ascii="Space Grotesk" w:cs="Space Grotesk" w:eastAsia="Space Grotesk" w:hAnsi="Space Grotesk"/>
                <w:b/>
                <w:bCs/>
                <w:color w:val="FFF8E7"/>
                <w:sz w:val="17"/>
                <w:szCs w:val="17"/>
              </w:rPr>
              <w:t xml:space="preserve">Rol</w:t>
            </w:r>
          </w:p>
        </w:tc>
      </w:tr>
      <w:tr>
        <w:tc>
          <w:tcPr>
            <w:tcW w:type="dxa" w:w="150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6–12</w:t>
            </w:r>
          </w:p>
        </w:tc>
        <w:tc>
          <w:tcPr>
            <w:tcW w:type="dxa" w:w="3200"/>
            <w:shd w:fill="FFFFFF" w:color="auto" w:val="clear"/>
            <w:tcMar>
              <w:top w:type="dxa" w:w="80"/>
              <w:left w:type="dxa" w:w="120"/>
              <w:bottom w:type="dxa" w:w="80"/>
              <w:right w:type="dxa" w:w="120"/>
            </w:tcMar>
          </w:tcPr>
          <w:p>
            <w:r>
              <w:rPr>
                <w:rFonts w:ascii="Quicksand" w:cs="Quicksand" w:eastAsia="Quicksand" w:hAnsi="Quicksand"/>
                <w:b/>
                <w:bCs/>
                <w:color w:val="1b1f23"/>
                <w:sz w:val="17"/>
                <w:szCs w:val="17"/>
              </w:rPr>
              <w:t xml:space="preserve">My.Wellness</w:t>
            </w:r>
          </w:p>
        </w:tc>
        <w:tc>
          <w:tcPr>
            <w:tcW w:type="dxa" w:w="466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Bienestar psicopedagógico.</w:t>
            </w:r>
          </w:p>
        </w:tc>
      </w:tr>
      <w:tr>
        <w:tc>
          <w:tcPr>
            <w:tcW w:type="dxa" w:w="150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12–18</w:t>
            </w:r>
          </w:p>
        </w:tc>
        <w:tc>
          <w:tcPr>
            <w:tcW w:type="dxa" w:w="3200"/>
            <w:shd w:fill="FFF8E7" w:color="auto" w:val="clear"/>
            <w:tcMar>
              <w:top w:type="dxa" w:w="80"/>
              <w:left w:type="dxa" w:w="120"/>
              <w:bottom w:type="dxa" w:w="80"/>
              <w:right w:type="dxa" w:w="120"/>
            </w:tcMar>
          </w:tcPr>
          <w:p>
            <w:r>
              <w:rPr>
                <w:rFonts w:ascii="Quicksand" w:cs="Quicksand" w:eastAsia="Quicksand" w:hAnsi="Quicksand"/>
                <w:b/>
                <w:bCs/>
                <w:color w:val="1b1f23"/>
                <w:sz w:val="17"/>
                <w:szCs w:val="17"/>
              </w:rPr>
              <w:t xml:space="preserve">Mento.IA</w:t>
            </w:r>
          </w:p>
        </w:tc>
        <w:tc>
          <w:tcPr>
            <w:tcW w:type="dxa" w:w="4660"/>
            <w:shd w:fill="FFF8E7" w:color="auto" w:val="clear"/>
            <w:tcMar>
              <w:top w:type="dxa" w:w="80"/>
              <w:left w:type="dxa" w:w="120"/>
              <w:bottom w:type="dxa" w:w="80"/>
              <w:right w:type="dxa" w:w="120"/>
            </w:tcMar>
          </w:tcPr>
          <w:p>
            <w:r>
              <w:rPr>
                <w:rFonts w:ascii="Quicksand" w:cs="Quicksand" w:eastAsia="Quicksand" w:hAnsi="Quicksand"/>
                <w:color w:val="1b1f23"/>
                <w:sz w:val="17"/>
                <w:szCs w:val="17"/>
              </w:rPr>
              <w:t xml:space="preserve">Orientación vocacional longitudinal.</w:t>
            </w:r>
          </w:p>
        </w:tc>
      </w:tr>
      <w:tr>
        <w:tc>
          <w:tcPr>
            <w:tcW w:type="dxa" w:w="150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17–18+</w:t>
            </w:r>
          </w:p>
        </w:tc>
        <w:tc>
          <w:tcPr>
            <w:tcW w:type="dxa" w:w="3200"/>
            <w:shd w:fill="FFFFFF" w:color="auto" w:val="clear"/>
            <w:tcMar>
              <w:top w:type="dxa" w:w="80"/>
              <w:left w:type="dxa" w:w="120"/>
              <w:bottom w:type="dxa" w:w="80"/>
              <w:right w:type="dxa" w:w="120"/>
            </w:tcMar>
          </w:tcPr>
          <w:p>
            <w:r>
              <w:rPr>
                <w:rFonts w:ascii="Quicksand" w:cs="Quicksand" w:eastAsia="Quicksand" w:hAnsi="Quicksand"/>
                <w:b/>
                <w:bCs/>
                <w:color w:val="0b3d2e"/>
                <w:sz w:val="17"/>
                <w:szCs w:val="17"/>
              </w:rPr>
              <w:t xml:space="preserve">My.Campus IA</w:t>
            </w:r>
          </w:p>
        </w:tc>
        <w:tc>
          <w:tcPr>
            <w:tcW w:type="dxa" w:w="4660"/>
            <w:shd w:fill="FFFFFF" w:color="auto" w:val="clear"/>
            <w:tcMar>
              <w:top w:type="dxa" w:w="80"/>
              <w:left w:type="dxa" w:w="120"/>
              <w:bottom w:type="dxa" w:w="80"/>
              <w:right w:type="dxa" w:w="120"/>
            </w:tcMar>
          </w:tcPr>
          <w:p>
            <w:r>
              <w:rPr>
                <w:rFonts w:ascii="Quicksand" w:cs="Quicksand" w:eastAsia="Quicksand" w:hAnsi="Quicksand"/>
                <w:color w:val="1b1f23"/>
                <w:sz w:val="17"/>
                <w:szCs w:val="17"/>
              </w:rPr>
              <w:t xml:space="preserve">Decisión universitaria y plan de futuro.</w:t>
            </w:r>
          </w:p>
        </w:tc>
      </w:tr>
    </w:tbl>
    <w:p>
      <w:pPr>
        <w:spacing w:before="60"/>
      </w:pPr>
    </w:p>
    <w:p>
      <w:pPr>
        <w:spacing w:after="80" w:line="288"/>
      </w:pPr>
      <w:r>
        <w:rPr>
          <w:rFonts w:ascii="Quicksand" w:cs="Quicksand" w:eastAsia="Quicksand" w:hAnsi="Quicksand"/>
          <w:b/>
          <w:bCs/>
          <w:color w:val="0b3d2e"/>
          <w:sz w:val="22"/>
          <w:szCs w:val="22"/>
        </w:rPr>
        <w:t xml:space="preserve">Cómo se conecta con el resto:</w:t>
      </w:r>
    </w:p>
    <w:p>
      <w:pPr>
        <w:pStyle w:val="ListParagraph"/>
        <w:numPr>
          <w:ilvl w:val="0"/>
          <w:numId w:val="2"/>
        </w:numPr>
        <w:spacing w:after="70" w:line="276"/>
      </w:pPr>
      <w:r>
        <w:rPr>
          <w:rFonts w:ascii="Quicksand" w:cs="Quicksand" w:eastAsia="Quicksand" w:hAnsi="Quicksand"/>
          <w:b/>
          <w:bCs/>
          <w:color w:val="1b1f23"/>
          <w:sz w:val="20"/>
          <w:szCs w:val="20"/>
        </w:rPr>
        <w:t xml:space="preserve">+ Mento.IA: </w:t>
      </w:r>
      <w:r>
        <w:rPr>
          <w:rFonts w:ascii="Quicksand" w:cs="Quicksand" w:eastAsia="Quicksand" w:hAnsi="Quicksand"/>
          <w:color w:val="1b1f23"/>
          <w:sz w:val="20"/>
          <w:szCs w:val="20"/>
        </w:rPr>
        <w:t xml:space="preserve">el perfil de 6 años alimenta el motor de match. La decisión nace del autoconocimiento real, no de una sesión de última hora.</w:t>
      </w:r>
    </w:p>
    <w:p>
      <w:pPr>
        <w:pStyle w:val="ListParagraph"/>
        <w:numPr>
          <w:ilvl w:val="0"/>
          <w:numId w:val="2"/>
        </w:numPr>
        <w:spacing w:after="70" w:line="276"/>
      </w:pPr>
      <w:r>
        <w:rPr>
          <w:rFonts w:ascii="Quicksand" w:cs="Quicksand" w:eastAsia="Quicksand" w:hAnsi="Quicksand"/>
          <w:b/>
          <w:bCs/>
          <w:color w:val="1b1f23"/>
          <w:sz w:val="20"/>
          <w:szCs w:val="20"/>
        </w:rPr>
        <w:t xml:space="preserve">+ My.Tutor: </w:t>
      </w:r>
      <w:r>
        <w:rPr>
          <w:rFonts w:ascii="Quicksand" w:cs="Quicksand" w:eastAsia="Quicksand" w:hAnsi="Quicksand"/>
          <w:color w:val="1b1f23"/>
          <w:sz w:val="20"/>
          <w:szCs w:val="20"/>
        </w:rPr>
        <w:t xml:space="preserve">un universitario con perfil similar acompaña al alumno en la búsqueda.</w:t>
      </w:r>
    </w:p>
    <w:p>
      <w:pPr>
        <w:pStyle w:val="ListParagraph"/>
        <w:numPr>
          <w:ilvl w:val="0"/>
          <w:numId w:val="2"/>
        </w:numPr>
        <w:spacing w:after="70" w:line="276"/>
      </w:pPr>
      <w:r>
        <w:rPr>
          <w:rFonts w:ascii="Quicksand" w:cs="Quicksand" w:eastAsia="Quicksand" w:hAnsi="Quicksand"/>
          <w:b/>
          <w:bCs/>
          <w:color w:val="1b1f23"/>
          <w:sz w:val="20"/>
          <w:szCs w:val="20"/>
        </w:rPr>
        <w:t xml:space="preserve">+ My.Wellness: </w:t>
      </w:r>
      <w:r>
        <w:rPr>
          <w:rFonts w:ascii="Quicksand" w:cs="Quicksand" w:eastAsia="Quicksand" w:hAnsi="Quicksand"/>
          <w:color w:val="1b1f23"/>
          <w:sz w:val="20"/>
          <w:szCs w:val="20"/>
        </w:rPr>
        <w:t xml:space="preserve">el bienestar durante la decisión —uno de los momentos de mayor presión— se monitoriza, y el orientador ve señales de alerta a tiempo.</w:t>
      </w:r>
    </w:p>
    <w:p>
      <w:pPr>
        <w:pBdr>
          <w:bottom w:val="single" w:color="cbbfa6" w:sz="12" w:space="1"/>
        </w:pBdr>
        <w:spacing w:after="120" w:before="80"/>
      </w:pPr>
      <w:r>
        <w:t xml:space="preserve"/>
      </w:r>
    </w:p>
    <w:p>
      <w:pPr>
        <w:spacing w:after="60" w:before="200"/>
      </w:pPr>
      <w:r>
        <w:rPr>
          <w:rFonts w:ascii="DM Mono" w:cs="DM Mono" w:eastAsia="DM Mono" w:hAnsi="DM Mono"/>
          <w:b/>
          <w:bCs/>
          <w:color w:val="a0522d"/>
          <w:spacing w:val="24"/>
          <w:sz w:val="15"/>
          <w:szCs w:val="15"/>
        </w:rPr>
        <w:t xml:space="preserve">En una línea</w:t>
      </w:r>
    </w:p>
    <w:p>
      <w:pPr>
        <w:spacing w:after="40"/>
      </w:pPr>
      <w:r>
        <w:rPr>
          <w:rFonts w:ascii="Space Grotesk" w:cs="Space Grotesk" w:eastAsia="Space Grotesk" w:hAnsi="Space Grotesk"/>
          <w:b/>
          <w:bCs/>
          <w:color w:val="0b3d2e"/>
          <w:sz w:val="24"/>
          <w:szCs w:val="24"/>
        </w:rPr>
        <w:t xml:space="preserve">Campus.IA convierte el autoconocimiento del alumno en un mapa real de carreras, universidades y oportunidades en todo el mundo —y lo acompaña hasta la admisión y el primer trabajo.</w:t>
      </w:r>
    </w:p>
    <w:p>
      <w:pPr>
        <w:spacing w:before="240"/>
      </w:pPr>
      <w:r>
        <w:rPr>
          <w:rFonts w:ascii="Quicksand" w:cs="Quicksand" w:eastAsia="Quicksand" w:hAnsi="Quicksand"/>
          <w:i/>
          <w:iCs/>
          <w:color w:val="7a7060"/>
          <w:sz w:val="20"/>
          <w:szCs w:val="20"/>
        </w:rPr>
        <w:t xml:space="preserve">No buscas una carrera. Encuentras tu camino.</w:t>
      </w:r>
    </w:p>
    <w:p>
      <w:pPr>
        <w:spacing w:before="20"/>
      </w:pPr>
      <w:r>
        <w:rPr>
          <w:rFonts w:ascii="DM Mono" w:cs="DM Mono" w:eastAsia="DM Mono" w:hAnsi="DM Mono"/>
          <w:color w:val="7a7060"/>
          <w:sz w:val="15"/>
          <w:szCs w:val="15"/>
        </w:rPr>
        <w:t xml:space="preserve">MyPath.IA  ·  mypath.ia  ·  @mypath.ia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bfa6" w:sz="4" w:space="6"/>
      </w:pBdr>
      <w:jc w:val="center"/>
    </w:pPr>
    <w:r>
      <w:rPr>
        <w:rFonts w:ascii="DM Mono" w:cs="DM Mono" w:eastAsia="DM Mono" w:hAnsi="DM Mono"/>
        <w:color w:val="7a7060"/>
        <w:sz w:val="14"/>
        <w:szCs w:val="14"/>
      </w:rPr>
      <w:t xml:space="preserve">My.Campus IA — Un módulo de MyPath.IA      ·      </w:t>
    </w:r>
    <w:r>
      <w:rPr>
        <w:rFonts w:ascii="DM Mono" w:cs="DM Mono" w:eastAsia="DM Mono" w:hAnsi="DM Mono"/>
        <w:color w:val="7a706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Quicksand" w:cs="Quicksand" w:eastAsia="Quicksand" w:hAnsi="Quicksand"/>
        <w:color w:val="a0522d"/>
      </w:r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My.Campus IA — Guía del módulo</dc:title>
  <dc:creator>MyPath.IA</dc:creator>
  <dc:description>Documento explicativo del módulo Campus.IA</dc:description>
  <cp:lastModifiedBy>Un-named</cp:lastModifiedBy>
  <cp:revision>1</cp:revision>
  <dcterms:created xsi:type="dcterms:W3CDTF">2026-08-28T13:07:19.414Z</dcterms:created>
  <dcterms:modified xsi:type="dcterms:W3CDTF">2026-08-28T13:07:19.428Z</dcterms:modified>
</cp:coreProperties>
</file>

<file path=docProps/custom.xml><?xml version="1.0" encoding="utf-8"?>
<Properties xmlns="http://schemas.openxmlformats.org/officeDocument/2006/custom-properties" xmlns:vt="http://schemas.openxmlformats.org/officeDocument/2006/docPropsVTypes"/>
</file>