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0" w:beforeAutospacing="0" w:after="150" w:afterAutospacing="0" w:line="378" w:lineRule="atLeast"/>
        <w:rPr>
          <w:color w:val="333333"/>
          <w:sz w:val="21"/>
          <w:szCs w:val="21"/>
        </w:rPr>
      </w:pPr>
      <w:r>
        <w:rPr>
          <w:rFonts w:hint="eastAsia"/>
          <w:color w:val="333333"/>
          <w:sz w:val="21"/>
          <w:szCs w:val="21"/>
        </w:rPr>
        <w:t>　第四十二条　经营第三类医疗器械企业，应当具有符合医疗器械经营质量管理要求的计算机信息管理系统，保证经营的产品可追溯。计算机信息管理系统应当满足医疗器械经营质量管理要求并具有以下功能：</w:t>
      </w:r>
    </w:p>
    <w:p>
      <w:pPr>
        <w:pStyle w:val="4"/>
        <w:shd w:val="clear" w:color="auto" w:fill="FFFFFF"/>
        <w:spacing w:before="0" w:beforeAutospacing="0" w:after="150" w:afterAutospacing="0" w:line="378" w:lineRule="atLeast"/>
        <w:rPr>
          <w:color w:val="333333"/>
          <w:sz w:val="21"/>
          <w:szCs w:val="21"/>
        </w:rPr>
      </w:pPr>
      <w:r>
        <w:rPr>
          <w:rFonts w:hint="eastAsia"/>
          <w:color w:val="333333"/>
          <w:sz w:val="21"/>
          <w:szCs w:val="21"/>
        </w:rPr>
        <w:t>　　（一）系统硬件设施和网络环境要求：有支持系统正常运行的计算机设备，有稳定、安全的网络环境和安全可靠的信息平台，有实现部门间、岗位间信息传输和数据共享的网络环境，有符合医疗器械经营质量管理要求及企业管理实际需要的应用软件和相关数据库；</w:t>
      </w:r>
    </w:p>
    <w:p>
      <w:pPr>
        <w:pStyle w:val="4"/>
        <w:shd w:val="clear" w:color="auto" w:fill="FFFFFF"/>
        <w:spacing w:before="0" w:beforeAutospacing="0" w:after="150" w:afterAutospacing="0" w:line="378" w:lineRule="atLeast"/>
        <w:rPr>
          <w:color w:val="333333"/>
          <w:sz w:val="21"/>
          <w:szCs w:val="21"/>
        </w:rPr>
      </w:pPr>
      <w:r>
        <w:rPr>
          <w:rFonts w:hint="eastAsia"/>
          <w:color w:val="333333"/>
          <w:sz w:val="21"/>
          <w:szCs w:val="21"/>
        </w:rPr>
        <w:t>　　（二）系统具有建立医疗器械产品信息、生产企业信息、供货者信息、购货者信息等基本信息数据库的功能；</w:t>
      </w:r>
    </w:p>
    <w:p>
      <w:pPr>
        <w:pStyle w:val="4"/>
        <w:shd w:val="clear" w:color="auto" w:fill="FFFFFF"/>
        <w:spacing w:before="0" w:beforeAutospacing="0" w:after="150" w:afterAutospacing="0" w:line="378" w:lineRule="atLeast"/>
        <w:rPr>
          <w:color w:val="333333"/>
          <w:sz w:val="21"/>
          <w:szCs w:val="21"/>
        </w:rPr>
      </w:pPr>
      <w:r>
        <w:rPr>
          <w:rFonts w:hint="eastAsia"/>
          <w:color w:val="333333"/>
          <w:sz w:val="21"/>
          <w:szCs w:val="21"/>
        </w:rPr>
        <w:t>　　（三）系统具有对供货者、产品、购货者合法性、有效性等首营审核控制的功能，可根</w:t>
      </w:r>
      <w:bookmarkStart w:id="0" w:name="_GoBack"/>
      <w:bookmarkEnd w:id="0"/>
      <w:r>
        <w:rPr>
          <w:rFonts w:hint="eastAsia"/>
          <w:color w:val="333333"/>
          <w:sz w:val="21"/>
          <w:szCs w:val="21"/>
        </w:rPr>
        <w:t>据管理权限建立首营审核流程，建立首营审核资质档案；</w:t>
      </w:r>
    </w:p>
    <w:p>
      <w:pPr>
        <w:pStyle w:val="4"/>
        <w:shd w:val="clear" w:color="auto" w:fill="FFFFFF"/>
        <w:spacing w:before="0" w:beforeAutospacing="0" w:after="150" w:afterAutospacing="0" w:line="378" w:lineRule="atLeast"/>
        <w:rPr>
          <w:color w:val="333333"/>
          <w:sz w:val="21"/>
          <w:szCs w:val="21"/>
        </w:rPr>
      </w:pPr>
      <w:r>
        <w:rPr>
          <w:rFonts w:hint="eastAsia"/>
          <w:color w:val="333333"/>
          <w:sz w:val="21"/>
          <w:szCs w:val="21"/>
        </w:rPr>
        <w:t>　　（四）系统具有对有时效及范围要求的首营审核资质档案（产品注册证、生产许可证效期和范围、经营许可证效期和范围、委托书等）进行提前预警，超时效或超范围自动控制和锁定功能；</w:t>
      </w:r>
    </w:p>
    <w:p>
      <w:pPr>
        <w:pStyle w:val="4"/>
        <w:shd w:val="clear" w:color="auto" w:fill="FFFFFF"/>
        <w:spacing w:before="0" w:beforeAutospacing="0" w:after="150" w:afterAutospacing="0" w:line="378" w:lineRule="atLeast"/>
        <w:rPr>
          <w:color w:val="333333"/>
          <w:sz w:val="21"/>
          <w:szCs w:val="21"/>
        </w:rPr>
      </w:pPr>
      <w:r>
        <w:rPr>
          <w:rFonts w:hint="eastAsia"/>
          <w:color w:val="333333"/>
          <w:sz w:val="21"/>
          <w:szCs w:val="21"/>
        </w:rPr>
        <w:t>　　（五）系统可依据首营审核信息，自动生成并打印经营环节的采购、收货、验收、贮存、检查、销售、出库、复核、运输、售后、销后退回等信息记录，记录内容应当包含本实施细则中相关记录项目和内容。系统能对各经营环节进行判断、控制，确保各项质量控制功能的实时和有效，实现经营质量追溯跟踪；</w:t>
      </w:r>
    </w:p>
    <w:p>
      <w:pPr>
        <w:pStyle w:val="4"/>
        <w:shd w:val="clear" w:color="auto" w:fill="FFFFFF"/>
        <w:spacing w:before="0" w:beforeAutospacing="0" w:after="150" w:afterAutospacing="0" w:line="378" w:lineRule="atLeast"/>
        <w:rPr>
          <w:color w:val="333333"/>
          <w:sz w:val="21"/>
          <w:szCs w:val="21"/>
        </w:rPr>
      </w:pPr>
      <w:r>
        <w:rPr>
          <w:rFonts w:hint="eastAsia"/>
          <w:color w:val="333333"/>
          <w:sz w:val="21"/>
          <w:szCs w:val="21"/>
        </w:rPr>
        <w:t>　　（六）系统具有对库存医疗器械的有效期进行自动跟踪和控制功能，有近效期提示、预警及超过有效期自动锁定等功能，防止过期医疗器械销售；</w:t>
      </w:r>
    </w:p>
    <w:p>
      <w:pPr>
        <w:pStyle w:val="4"/>
        <w:shd w:val="clear" w:color="auto" w:fill="FFFFFF"/>
        <w:spacing w:before="0" w:beforeAutospacing="0" w:after="150" w:afterAutospacing="0" w:line="378" w:lineRule="atLeast"/>
        <w:rPr>
          <w:color w:val="333333"/>
          <w:sz w:val="21"/>
          <w:szCs w:val="21"/>
        </w:rPr>
      </w:pPr>
      <w:r>
        <w:rPr>
          <w:rFonts w:hint="eastAsia"/>
          <w:color w:val="333333"/>
          <w:sz w:val="21"/>
          <w:szCs w:val="21"/>
        </w:rPr>
        <w:t>　　（七）系统具有信息查询和交换等功能，能接受食品药品监管部门网络监管；</w:t>
      </w:r>
    </w:p>
    <w:p>
      <w:pPr>
        <w:pStyle w:val="4"/>
        <w:shd w:val="clear" w:color="auto" w:fill="FFFFFF"/>
        <w:spacing w:before="0" w:beforeAutospacing="0" w:after="150" w:afterAutospacing="0" w:line="378" w:lineRule="atLeast"/>
        <w:rPr>
          <w:color w:val="333333"/>
          <w:sz w:val="21"/>
          <w:szCs w:val="21"/>
        </w:rPr>
      </w:pPr>
      <w:r>
        <w:rPr>
          <w:rFonts w:hint="eastAsia"/>
          <w:color w:val="333333"/>
          <w:sz w:val="21"/>
          <w:szCs w:val="21"/>
        </w:rPr>
        <w:t>　　（八）系统具有网络信息安全和数据备份的功能，记录真实可靠。</w:t>
      </w:r>
    </w:p>
    <w:p>
      <w:pPr>
        <w:pStyle w:val="4"/>
        <w:shd w:val="clear" w:color="auto" w:fill="FFFFFF"/>
        <w:spacing w:before="0" w:beforeAutospacing="0" w:after="150" w:afterAutospacing="0" w:line="378" w:lineRule="atLeast"/>
        <w:rPr>
          <w:color w:val="333333"/>
          <w:sz w:val="21"/>
          <w:szCs w:val="21"/>
        </w:rPr>
      </w:pPr>
      <w:r>
        <w:rPr>
          <w:rFonts w:hint="eastAsia"/>
          <w:color w:val="333333"/>
          <w:sz w:val="21"/>
          <w:szCs w:val="21"/>
        </w:rPr>
        <w:t>　　1、通过身份验证登录系统，在权限范围内处理业务数据，系统操作、数据记录的日期和时间由系统自动生成；</w:t>
      </w:r>
    </w:p>
    <w:p>
      <w:pPr>
        <w:pStyle w:val="4"/>
        <w:shd w:val="clear" w:color="auto" w:fill="FFFFFF"/>
        <w:spacing w:before="0" w:beforeAutospacing="0" w:after="150" w:afterAutospacing="0" w:line="378" w:lineRule="atLeast"/>
        <w:rPr>
          <w:color w:val="333333"/>
          <w:sz w:val="21"/>
          <w:szCs w:val="21"/>
        </w:rPr>
      </w:pPr>
      <w:r>
        <w:rPr>
          <w:rFonts w:hint="eastAsia"/>
          <w:color w:val="333333"/>
          <w:sz w:val="21"/>
          <w:szCs w:val="21"/>
        </w:rPr>
        <w:t>　　2、未经质量管理部门审核批准不得修改任何质量管理相关数据信息，修改数据的原因和过程在系统中应予以记录；</w:t>
      </w:r>
    </w:p>
    <w:p>
      <w:pPr>
        <w:pStyle w:val="4"/>
        <w:shd w:val="clear" w:color="auto" w:fill="FFFFFF"/>
        <w:spacing w:before="0" w:beforeAutospacing="0" w:after="150" w:afterAutospacing="0" w:line="378" w:lineRule="atLeast"/>
        <w:rPr>
          <w:color w:val="333333"/>
          <w:sz w:val="21"/>
          <w:szCs w:val="21"/>
        </w:rPr>
      </w:pPr>
      <w:r>
        <w:rPr>
          <w:rFonts w:hint="eastAsia"/>
          <w:color w:val="333333"/>
          <w:sz w:val="21"/>
          <w:szCs w:val="21"/>
        </w:rPr>
        <w:t>　　3、系统记录和数据应采取安全、可靠的方式按日备份。</w:t>
      </w:r>
    </w:p>
    <w:p>
      <w:pPr>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C8D"/>
    <w:rsid w:val="001443D5"/>
    <w:rsid w:val="001728B0"/>
    <w:rsid w:val="001820E0"/>
    <w:rsid w:val="006F7CBB"/>
    <w:rsid w:val="00735C8D"/>
    <w:rsid w:val="00CF6188"/>
    <w:rsid w:val="00E3634F"/>
    <w:rsid w:val="00EE1E01"/>
    <w:rsid w:val="25537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character" w:customStyle="1" w:styleId="7">
    <w:name w:val="页眉 字符"/>
    <w:basedOn w:val="5"/>
    <w:link w:val="3"/>
    <w:uiPriority w:val="99"/>
    <w:rPr>
      <w:rFonts w:eastAsia="宋体"/>
      <w:sz w:val="18"/>
      <w:szCs w:val="18"/>
    </w:rPr>
  </w:style>
  <w:style w:type="character" w:customStyle="1" w:styleId="8">
    <w:name w:val="页脚 字符"/>
    <w:basedOn w:val="5"/>
    <w:link w:val="2"/>
    <w:uiPriority w:val="99"/>
    <w:rPr>
      <w:rFonts w:eastAsia="宋体"/>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123</Words>
  <Characters>702</Characters>
  <Lines>5</Lines>
  <Paragraphs>1</Paragraphs>
  <TotalTime>56</TotalTime>
  <ScaleCrop>false</ScaleCrop>
  <LinksUpToDate>false</LinksUpToDate>
  <CharactersWithSpaces>824</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2018-12-04T02:14:00Z</dcterms:created>
  <dc:creator>吴 学辉</dc:creator>
  <cp:lastModifiedBy>生活不止眼前的苟且</cp:lastModifiedBy>
  <dcterms:modified xsi:type="dcterms:W3CDTF">2018-12-05T04:36:41Z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