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E2443" w14:textId="77777777" w:rsidR="00665865" w:rsidRDefault="00665865" w:rsidP="004D4D4A">
      <w:pPr>
        <w:spacing w:line="360" w:lineRule="auto"/>
        <w:jc w:val="center"/>
      </w:pPr>
    </w:p>
    <w:p w14:paraId="13FC70BA" w14:textId="77777777" w:rsidR="00665865" w:rsidRDefault="00665865" w:rsidP="004D4D4A">
      <w:pPr>
        <w:spacing w:line="360" w:lineRule="auto"/>
        <w:jc w:val="center"/>
      </w:pPr>
    </w:p>
    <w:p w14:paraId="1EB89294" w14:textId="77777777" w:rsidR="00665865" w:rsidRDefault="00665865" w:rsidP="004D4D4A">
      <w:pPr>
        <w:spacing w:line="360" w:lineRule="auto"/>
        <w:jc w:val="center"/>
      </w:pPr>
    </w:p>
    <w:p w14:paraId="0AF25AF6" w14:textId="567D4478" w:rsidR="00665865" w:rsidRPr="00665865" w:rsidRDefault="00665865" w:rsidP="004D4D4A">
      <w:pPr>
        <w:spacing w:line="360" w:lineRule="auto"/>
        <w:jc w:val="center"/>
      </w:pPr>
      <w:r w:rsidRPr="00665865">
        <w:t>U.S. Childcare Costs: A Data-Driven Analysis: Exploring Childcare Costs by Age Group and Care Type Across U.S. States</w:t>
      </w:r>
    </w:p>
    <w:p w14:paraId="33C0606F" w14:textId="02CCEED0" w:rsidR="00665865" w:rsidRPr="00665865" w:rsidRDefault="00665865" w:rsidP="004D4D4A">
      <w:pPr>
        <w:spacing w:line="360" w:lineRule="auto"/>
        <w:jc w:val="center"/>
      </w:pPr>
      <w:r w:rsidRPr="00665865">
        <w:t>By:</w:t>
      </w:r>
      <w:r w:rsidRPr="00665865">
        <w:br/>
        <w:t>Juston William Suell</w:t>
      </w:r>
    </w:p>
    <w:p w14:paraId="7640453B" w14:textId="36BC184C" w:rsidR="00665865" w:rsidRPr="00665865" w:rsidRDefault="00665865" w:rsidP="004D4D4A">
      <w:pPr>
        <w:spacing w:line="360" w:lineRule="auto"/>
        <w:jc w:val="center"/>
      </w:pPr>
      <w:r w:rsidRPr="00665865">
        <w:t>Course:</w:t>
      </w:r>
      <w:r w:rsidRPr="00665865">
        <w:br/>
        <w:t>DSC 640 – Data Presentation &amp; Visualization</w:t>
      </w:r>
      <w:r>
        <w:t xml:space="preserve"> – Bellevue University</w:t>
      </w:r>
    </w:p>
    <w:p w14:paraId="1AACF082" w14:textId="0E984818" w:rsidR="00665865" w:rsidRDefault="00665865" w:rsidP="004D4D4A">
      <w:pPr>
        <w:spacing w:line="360" w:lineRule="auto"/>
      </w:pPr>
    </w:p>
    <w:p w14:paraId="76959122" w14:textId="77777777" w:rsidR="00665865" w:rsidRDefault="00665865" w:rsidP="004D4D4A">
      <w:pPr>
        <w:spacing w:line="360" w:lineRule="auto"/>
      </w:pPr>
    </w:p>
    <w:p w14:paraId="56663572" w14:textId="77777777" w:rsidR="00665865" w:rsidRDefault="00665865" w:rsidP="004D4D4A">
      <w:pPr>
        <w:spacing w:line="360" w:lineRule="auto"/>
      </w:pPr>
    </w:p>
    <w:p w14:paraId="3F29C442" w14:textId="77777777" w:rsidR="00665865" w:rsidRDefault="00665865" w:rsidP="004D4D4A">
      <w:pPr>
        <w:spacing w:line="360" w:lineRule="auto"/>
      </w:pPr>
    </w:p>
    <w:p w14:paraId="79526F3F" w14:textId="77777777" w:rsidR="00665865" w:rsidRDefault="00665865" w:rsidP="004D4D4A">
      <w:pPr>
        <w:spacing w:line="360" w:lineRule="auto"/>
      </w:pPr>
    </w:p>
    <w:p w14:paraId="327BFCA1" w14:textId="77777777" w:rsidR="00665865" w:rsidRDefault="00665865" w:rsidP="004D4D4A">
      <w:pPr>
        <w:spacing w:line="360" w:lineRule="auto"/>
      </w:pPr>
    </w:p>
    <w:p w14:paraId="21855EAB" w14:textId="77777777" w:rsidR="00665865" w:rsidRDefault="00665865" w:rsidP="004D4D4A">
      <w:pPr>
        <w:spacing w:line="360" w:lineRule="auto"/>
      </w:pPr>
    </w:p>
    <w:p w14:paraId="16026BC7" w14:textId="77777777" w:rsidR="00665865" w:rsidRDefault="00665865" w:rsidP="004D4D4A">
      <w:pPr>
        <w:spacing w:line="360" w:lineRule="auto"/>
      </w:pPr>
    </w:p>
    <w:p w14:paraId="5E1DBB38" w14:textId="77777777" w:rsidR="004D4D4A" w:rsidRDefault="004D4D4A" w:rsidP="004D4D4A">
      <w:pPr>
        <w:spacing w:line="360" w:lineRule="auto"/>
        <w:rPr>
          <w:b/>
          <w:bCs/>
        </w:rPr>
      </w:pPr>
    </w:p>
    <w:p w14:paraId="7B56FCD7" w14:textId="77777777" w:rsidR="004D4D4A" w:rsidRDefault="004D4D4A" w:rsidP="004D4D4A">
      <w:pPr>
        <w:spacing w:line="360" w:lineRule="auto"/>
        <w:rPr>
          <w:b/>
          <w:bCs/>
        </w:rPr>
      </w:pPr>
    </w:p>
    <w:p w14:paraId="4295AECF" w14:textId="77777777" w:rsidR="004D4D4A" w:rsidRDefault="004D4D4A" w:rsidP="004D4D4A">
      <w:pPr>
        <w:spacing w:line="360" w:lineRule="auto"/>
        <w:rPr>
          <w:b/>
          <w:bCs/>
        </w:rPr>
      </w:pPr>
    </w:p>
    <w:p w14:paraId="1A83B63E" w14:textId="77777777" w:rsidR="004D4D4A" w:rsidRDefault="004D4D4A" w:rsidP="004D4D4A">
      <w:pPr>
        <w:spacing w:line="360" w:lineRule="auto"/>
        <w:rPr>
          <w:b/>
          <w:bCs/>
        </w:rPr>
      </w:pPr>
    </w:p>
    <w:p w14:paraId="126B70CD" w14:textId="77777777" w:rsidR="004D4D4A" w:rsidRDefault="004D4D4A" w:rsidP="004D4D4A">
      <w:pPr>
        <w:spacing w:line="360" w:lineRule="auto"/>
        <w:rPr>
          <w:b/>
          <w:bCs/>
        </w:rPr>
      </w:pPr>
    </w:p>
    <w:p w14:paraId="7793594E" w14:textId="49F33600" w:rsidR="00665865" w:rsidRPr="00665865" w:rsidRDefault="00665865" w:rsidP="004D4D4A">
      <w:pPr>
        <w:spacing w:line="360" w:lineRule="auto"/>
        <w:rPr>
          <w:b/>
          <w:bCs/>
        </w:rPr>
      </w:pPr>
      <w:r w:rsidRPr="00665865">
        <w:rPr>
          <w:b/>
          <w:bCs/>
        </w:rPr>
        <w:lastRenderedPageBreak/>
        <w:t>Introduction</w:t>
      </w:r>
    </w:p>
    <w:p w14:paraId="6AD5FA5F" w14:textId="77777777" w:rsidR="00665865" w:rsidRDefault="00665865" w:rsidP="004D4D4A">
      <w:pPr>
        <w:spacing w:line="360" w:lineRule="auto"/>
        <w:ind w:firstLine="720"/>
      </w:pPr>
      <w:r w:rsidRPr="00665865">
        <w:t>This project aims to provide a comprehensive analysis of childcare costs across the United States, based on data from the National Database of Childcare Prices. Childcare expenses vary significantly by location, age group, and type of care, creating financial challenges for many families. By examining costs for three primary age groups—infants, toddlers, and preschool-aged children—across different care types (home-based vs. center-based), this analysis highlights the financial impact on families, particularly those in urban and high-income areas. This study targets two main audiences: working parents who need actionable insights to budget effectively and policymakers who could use this information to address affordability issues through targeted programs. By utilizing visuals, data narratives, and targeted calls to action, this analysis aims to equip both audiences with insights that drive informed decision-making.</w:t>
      </w:r>
    </w:p>
    <w:p w14:paraId="0699918B" w14:textId="77777777" w:rsidR="004D4D4A" w:rsidRPr="00665865" w:rsidRDefault="004D4D4A" w:rsidP="004D4D4A">
      <w:pPr>
        <w:spacing w:line="360" w:lineRule="auto"/>
        <w:ind w:firstLine="720"/>
      </w:pPr>
    </w:p>
    <w:p w14:paraId="5EF5E655" w14:textId="77777777" w:rsidR="00665865" w:rsidRPr="00665865" w:rsidRDefault="00665865" w:rsidP="004D4D4A">
      <w:pPr>
        <w:spacing w:line="360" w:lineRule="auto"/>
        <w:rPr>
          <w:b/>
          <w:bCs/>
        </w:rPr>
      </w:pPr>
      <w:r w:rsidRPr="00665865">
        <w:rPr>
          <w:b/>
          <w:bCs/>
        </w:rPr>
        <w:t>Data Analysis and Key Findings</w:t>
      </w:r>
    </w:p>
    <w:p w14:paraId="1A922CBD" w14:textId="77777777" w:rsidR="00665865" w:rsidRDefault="00665865" w:rsidP="004D4D4A">
      <w:pPr>
        <w:spacing w:line="360" w:lineRule="auto"/>
        <w:ind w:firstLine="720"/>
      </w:pPr>
      <w:r w:rsidRPr="00665865">
        <w:t>Our analysis of the National Database of Childcare Prices reveals distinct patterns in childcare affordability across the United States. Childcare costs are consistently higher in urban regions and states with elevated median incomes. Notably, infant care is the most expensive category due to the high caregiver-to-child ratio mandated by regulations. For families in lower-income areas, childcare expenses consume a larger portion of household income, creating a substantial economic burden. These insights underscore the challenges parents face in securing affordable, quality childcare, particularly in high-cost regions.</w:t>
      </w:r>
    </w:p>
    <w:p w14:paraId="2EC4DDB9" w14:textId="77777777" w:rsidR="004D4D4A" w:rsidRPr="00665865" w:rsidRDefault="004D4D4A" w:rsidP="004D4D4A">
      <w:pPr>
        <w:spacing w:line="360" w:lineRule="auto"/>
        <w:ind w:firstLine="720"/>
      </w:pPr>
    </w:p>
    <w:p w14:paraId="74CB0AAD" w14:textId="77777777" w:rsidR="00665865" w:rsidRPr="00665865" w:rsidRDefault="00665865" w:rsidP="004D4D4A">
      <w:pPr>
        <w:spacing w:line="360" w:lineRule="auto"/>
        <w:rPr>
          <w:b/>
          <w:bCs/>
        </w:rPr>
      </w:pPr>
      <w:r w:rsidRPr="00665865">
        <w:rPr>
          <w:b/>
          <w:bCs/>
        </w:rPr>
        <w:t>Assumptions and Limitations</w:t>
      </w:r>
    </w:p>
    <w:p w14:paraId="2C657BA5" w14:textId="7F84002B" w:rsidR="00665865" w:rsidRDefault="00665865" w:rsidP="004D4D4A">
      <w:pPr>
        <w:spacing w:line="360" w:lineRule="auto"/>
        <w:ind w:firstLine="720"/>
      </w:pPr>
      <w:r w:rsidRPr="00665865">
        <w:t xml:space="preserve">The analysis made several assumptions that may influence the interpretation of findings. Incomplete data for certain counties could potentially skew regional comparisons. Additionally, the data set does not account for inflation adjustments, limiting the accuracy of year-over-year comparisons. These limitations were addressed by flagging </w:t>
      </w:r>
      <w:r w:rsidRPr="00665865">
        <w:lastRenderedPageBreak/>
        <w:t>missing data where possible and clearly indicating assumptions in visualizations, maintaining transparency for users. Addressing these factors in future analyses could enhance data integrity and accuracy.</w:t>
      </w:r>
    </w:p>
    <w:p w14:paraId="716129A4" w14:textId="77777777" w:rsidR="004D4D4A" w:rsidRPr="00665865" w:rsidRDefault="004D4D4A" w:rsidP="004D4D4A">
      <w:pPr>
        <w:spacing w:line="360" w:lineRule="auto"/>
        <w:ind w:firstLine="720"/>
      </w:pPr>
    </w:p>
    <w:p w14:paraId="4C4538E4" w14:textId="77777777" w:rsidR="00665865" w:rsidRPr="00665865" w:rsidRDefault="00665865" w:rsidP="004D4D4A">
      <w:pPr>
        <w:spacing w:line="360" w:lineRule="auto"/>
        <w:rPr>
          <w:b/>
          <w:bCs/>
        </w:rPr>
      </w:pPr>
      <w:r w:rsidRPr="00665865">
        <w:rPr>
          <w:b/>
          <w:bCs/>
        </w:rPr>
        <w:t>Audience and Presentation Strategy</w:t>
      </w:r>
    </w:p>
    <w:p w14:paraId="16A45567" w14:textId="77777777" w:rsidR="00665865" w:rsidRDefault="00665865" w:rsidP="004D4D4A">
      <w:pPr>
        <w:spacing w:line="360" w:lineRule="auto"/>
        <w:ind w:firstLine="720"/>
      </w:pPr>
      <w:r w:rsidRPr="00665865">
        <w:t>The presentation was designed to engage two primary audiences: parents and policymakers. For parents, the goal was to offer information that empowers them to make cost-effective childcare decisions by highlighting affordable options across various states and care types. Policymakers, on the other hand, are provided with data that exposes regional disparities in childcare costs. This information enables them to consider targeted subsidies, tax credits, and other supportive policies to alleviate the financial strain on families. By differentiating the needs of these audiences, this presentation aims to create a bridge between data insights and practical applications for each group.</w:t>
      </w:r>
    </w:p>
    <w:p w14:paraId="6145D871" w14:textId="77777777" w:rsidR="004D4D4A" w:rsidRPr="00665865" w:rsidRDefault="004D4D4A" w:rsidP="004D4D4A">
      <w:pPr>
        <w:spacing w:line="360" w:lineRule="auto"/>
        <w:ind w:firstLine="720"/>
      </w:pPr>
    </w:p>
    <w:p w14:paraId="396D0A57" w14:textId="77777777" w:rsidR="00665865" w:rsidRPr="00665865" w:rsidRDefault="00665865" w:rsidP="004D4D4A">
      <w:pPr>
        <w:spacing w:line="360" w:lineRule="auto"/>
        <w:rPr>
          <w:b/>
          <w:bCs/>
        </w:rPr>
      </w:pPr>
      <w:r w:rsidRPr="00665865">
        <w:rPr>
          <w:b/>
          <w:bCs/>
        </w:rPr>
        <w:t>Design Decisions and Ethical Considerations</w:t>
      </w:r>
    </w:p>
    <w:p w14:paraId="27326EBE" w14:textId="77777777" w:rsidR="00665865" w:rsidRDefault="00665865" w:rsidP="004D4D4A">
      <w:pPr>
        <w:spacing w:line="360" w:lineRule="auto"/>
        <w:ind w:firstLine="720"/>
      </w:pPr>
      <w:r w:rsidRPr="00665865">
        <w:t>The design choices prioritized clarity and accessibility, employing heat maps, bar charts, and trend lines to illustrate cost disparities. Color schemes were carefully chosen to differentiate between high-cost and low-cost states, allowing audiences to quickly identify areas of interest. Ethical considerations were also integral to this project. Data from credible public sources was used to ensure transparency, and any missing data was flagged to avoid introducing bias. Additionally, all visualizations were clearly labeled, ensuring audiences have accurate context for interpreting the results.</w:t>
      </w:r>
    </w:p>
    <w:p w14:paraId="7B0D44D4" w14:textId="77777777" w:rsidR="004D4D4A" w:rsidRPr="00665865" w:rsidRDefault="004D4D4A" w:rsidP="004D4D4A">
      <w:pPr>
        <w:spacing w:line="360" w:lineRule="auto"/>
        <w:ind w:firstLine="720"/>
      </w:pPr>
    </w:p>
    <w:p w14:paraId="54CF3F45" w14:textId="77777777" w:rsidR="00665865" w:rsidRPr="00665865" w:rsidRDefault="00665865" w:rsidP="004D4D4A">
      <w:pPr>
        <w:spacing w:line="360" w:lineRule="auto"/>
        <w:rPr>
          <w:b/>
          <w:bCs/>
        </w:rPr>
      </w:pPr>
      <w:r w:rsidRPr="00665865">
        <w:rPr>
          <w:b/>
          <w:bCs/>
        </w:rPr>
        <w:t>Mediums Used</w:t>
      </w:r>
    </w:p>
    <w:p w14:paraId="2DBB2883" w14:textId="77777777" w:rsidR="00665865" w:rsidRDefault="00665865" w:rsidP="004D4D4A">
      <w:pPr>
        <w:spacing w:line="360" w:lineRule="auto"/>
        <w:ind w:firstLine="720"/>
      </w:pPr>
      <w:r w:rsidRPr="00665865">
        <w:t xml:space="preserve">This project employs a range of mediums to effectively communicate insights: an interactive Tableau dashboard, an infographic, and a policy report. The dashboard allows </w:t>
      </w:r>
      <w:r w:rsidRPr="00665865">
        <w:lastRenderedPageBreak/>
        <w:t>users to explore detailed data by state, year, and type of care, while the infographic provides a concise visual summary for quick understanding. The policy report offers an in-depth analysis tailored to policymakers, complete with recommendations for improving childcare affordability. Each medium was selected to ensure clarity, engagement, and accessibility for its intended audience.</w:t>
      </w:r>
    </w:p>
    <w:p w14:paraId="461AF529" w14:textId="77777777" w:rsidR="004D4D4A" w:rsidRPr="00665865" w:rsidRDefault="004D4D4A" w:rsidP="004D4D4A">
      <w:pPr>
        <w:spacing w:line="360" w:lineRule="auto"/>
        <w:ind w:firstLine="720"/>
      </w:pPr>
    </w:p>
    <w:p w14:paraId="000DF965" w14:textId="77777777" w:rsidR="00665865" w:rsidRPr="00665865" w:rsidRDefault="00665865" w:rsidP="004D4D4A">
      <w:pPr>
        <w:spacing w:line="360" w:lineRule="auto"/>
        <w:rPr>
          <w:b/>
          <w:bCs/>
        </w:rPr>
      </w:pPr>
      <w:r w:rsidRPr="00665865">
        <w:rPr>
          <w:b/>
          <w:bCs/>
        </w:rPr>
        <w:t>Calls to Action for Each Audience</w:t>
      </w:r>
    </w:p>
    <w:p w14:paraId="332535F7" w14:textId="77777777" w:rsidR="00665865" w:rsidRDefault="00665865" w:rsidP="004D4D4A">
      <w:pPr>
        <w:spacing w:line="360" w:lineRule="auto"/>
        <w:ind w:firstLine="720"/>
      </w:pPr>
      <w:r w:rsidRPr="00665865">
        <w:t>For parents, the primary call to action is to seek out more affordable childcare options within their regions, including exploring home-based care or part-time care alternatives. They are encouraged to leverage available resources, such as local subsidies or assistance programs, to reduce costs. For policymakers, the analysis calls for interventions to address affordability issues, particularly in high-cost regions. Suggested actions include implementing subsidies, tax credits, and support programs that target high-burden areas. Policymakers are also urged to examine successful models in more affordable states as potential strategies to mitigate cost disparities.</w:t>
      </w:r>
    </w:p>
    <w:p w14:paraId="7EDA4BF5" w14:textId="77777777" w:rsidR="004D4D4A" w:rsidRPr="00665865" w:rsidRDefault="004D4D4A" w:rsidP="004D4D4A">
      <w:pPr>
        <w:spacing w:line="360" w:lineRule="auto"/>
        <w:ind w:firstLine="720"/>
      </w:pPr>
    </w:p>
    <w:p w14:paraId="359406E5" w14:textId="77777777" w:rsidR="00665865" w:rsidRPr="00665865" w:rsidRDefault="00665865" w:rsidP="004D4D4A">
      <w:pPr>
        <w:spacing w:line="360" w:lineRule="auto"/>
        <w:rPr>
          <w:b/>
          <w:bCs/>
        </w:rPr>
      </w:pPr>
      <w:r w:rsidRPr="00665865">
        <w:rPr>
          <w:b/>
          <w:bCs/>
        </w:rPr>
        <w:t>Conclusion</w:t>
      </w:r>
    </w:p>
    <w:p w14:paraId="60404A39" w14:textId="4B4B0866" w:rsidR="00665865" w:rsidRPr="00170361" w:rsidRDefault="00665865" w:rsidP="00170361">
      <w:pPr>
        <w:spacing w:line="360" w:lineRule="auto"/>
        <w:ind w:firstLine="720"/>
      </w:pPr>
      <w:r w:rsidRPr="00665865">
        <w:t>In conclusion, this analysis provides a detailed view of the childcare cost landscape across the United States, underscoring significant regional disparities that impact working families. By presenting findings in a format accessible to both parents and policymakers, this project encourages informed decision-making and advocacy for affordable childcare solutions. The insights derived from this project are intended to foster an environment where families have better access to quality childcare, irrespective of location or income, paving the way for policies that can reduce the financial strain on households nationwide.</w:t>
      </w:r>
    </w:p>
    <w:sectPr w:rsidR="00665865" w:rsidRPr="00170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65"/>
    <w:rsid w:val="000A1580"/>
    <w:rsid w:val="00170361"/>
    <w:rsid w:val="00475255"/>
    <w:rsid w:val="004D4D4A"/>
    <w:rsid w:val="00665865"/>
    <w:rsid w:val="008B5838"/>
    <w:rsid w:val="0091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B9C7"/>
  <w15:chartTrackingRefBased/>
  <w15:docId w15:val="{6B7F89D1-8E7D-436C-A805-DBDD9C42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865"/>
    <w:rPr>
      <w:rFonts w:eastAsiaTheme="majorEastAsia" w:cstheme="majorBidi"/>
      <w:color w:val="272727" w:themeColor="text1" w:themeTint="D8"/>
    </w:rPr>
  </w:style>
  <w:style w:type="paragraph" w:styleId="Title">
    <w:name w:val="Title"/>
    <w:basedOn w:val="Normal"/>
    <w:next w:val="Normal"/>
    <w:link w:val="TitleChar"/>
    <w:uiPriority w:val="10"/>
    <w:qFormat/>
    <w:rsid w:val="00665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865"/>
    <w:pPr>
      <w:spacing w:before="160"/>
      <w:jc w:val="center"/>
    </w:pPr>
    <w:rPr>
      <w:i/>
      <w:iCs/>
      <w:color w:val="404040" w:themeColor="text1" w:themeTint="BF"/>
    </w:rPr>
  </w:style>
  <w:style w:type="character" w:customStyle="1" w:styleId="QuoteChar">
    <w:name w:val="Quote Char"/>
    <w:basedOn w:val="DefaultParagraphFont"/>
    <w:link w:val="Quote"/>
    <w:uiPriority w:val="29"/>
    <w:rsid w:val="00665865"/>
    <w:rPr>
      <w:i/>
      <w:iCs/>
      <w:color w:val="404040" w:themeColor="text1" w:themeTint="BF"/>
    </w:rPr>
  </w:style>
  <w:style w:type="paragraph" w:styleId="ListParagraph">
    <w:name w:val="List Paragraph"/>
    <w:basedOn w:val="Normal"/>
    <w:uiPriority w:val="34"/>
    <w:qFormat/>
    <w:rsid w:val="00665865"/>
    <w:pPr>
      <w:ind w:left="720"/>
      <w:contextualSpacing/>
    </w:pPr>
  </w:style>
  <w:style w:type="character" w:styleId="IntenseEmphasis">
    <w:name w:val="Intense Emphasis"/>
    <w:basedOn w:val="DefaultParagraphFont"/>
    <w:uiPriority w:val="21"/>
    <w:qFormat/>
    <w:rsid w:val="00665865"/>
    <w:rPr>
      <w:i/>
      <w:iCs/>
      <w:color w:val="0F4761" w:themeColor="accent1" w:themeShade="BF"/>
    </w:rPr>
  </w:style>
  <w:style w:type="paragraph" w:styleId="IntenseQuote">
    <w:name w:val="Intense Quote"/>
    <w:basedOn w:val="Normal"/>
    <w:next w:val="Normal"/>
    <w:link w:val="IntenseQuoteChar"/>
    <w:uiPriority w:val="30"/>
    <w:qFormat/>
    <w:rsid w:val="00665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865"/>
    <w:rPr>
      <w:i/>
      <w:iCs/>
      <w:color w:val="0F4761" w:themeColor="accent1" w:themeShade="BF"/>
    </w:rPr>
  </w:style>
  <w:style w:type="character" w:styleId="IntenseReference">
    <w:name w:val="Intense Reference"/>
    <w:basedOn w:val="DefaultParagraphFont"/>
    <w:uiPriority w:val="32"/>
    <w:qFormat/>
    <w:rsid w:val="006658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056127">
      <w:bodyDiv w:val="1"/>
      <w:marLeft w:val="0"/>
      <w:marRight w:val="0"/>
      <w:marTop w:val="0"/>
      <w:marBottom w:val="0"/>
      <w:divBdr>
        <w:top w:val="none" w:sz="0" w:space="0" w:color="auto"/>
        <w:left w:val="none" w:sz="0" w:space="0" w:color="auto"/>
        <w:bottom w:val="none" w:sz="0" w:space="0" w:color="auto"/>
        <w:right w:val="none" w:sz="0" w:space="0" w:color="auto"/>
      </w:divBdr>
    </w:div>
    <w:div w:id="166127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Juston Suell</dc:creator>
  <cp:keywords/>
  <dc:description/>
  <cp:lastModifiedBy>Juston Suell</cp:lastModifiedBy>
  <cp:revision>2</cp:revision>
  <cp:lastPrinted>2024-11-15T05:03:00Z</cp:lastPrinted>
  <dcterms:created xsi:type="dcterms:W3CDTF">2024-11-15T01:45:00Z</dcterms:created>
  <dcterms:modified xsi:type="dcterms:W3CDTF">2024-11-16T00:27:00Z</dcterms:modified>
</cp:coreProperties>
</file>