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73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63696" cy="1714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696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1910" w:h="16850"/>
          <w:pgMar w:top="1460" w:bottom="280" w:left="520" w:right="1180"/>
        </w:sectPr>
      </w:pPr>
    </w:p>
    <w:p>
      <w:pPr>
        <w:spacing w:before="310"/>
        <w:ind w:left="101" w:right="0" w:firstLine="0"/>
        <w:jc w:val="left"/>
        <w:rPr>
          <w:rFonts w:ascii="Times New Roman" w:hAnsi="Times New Roman"/>
          <w:b/>
          <w:sz w:val="18"/>
        </w:rPr>
      </w:pPr>
      <w:r>
        <w:rPr>
          <w:color w:val="4BAF34"/>
          <w:spacing w:val="26"/>
          <w:w w:val="95"/>
          <w:position w:val="3"/>
          <w:sz w:val="144"/>
        </w:rPr>
        <w:t>□</w:t>
      </w:r>
      <w:r>
        <w:rPr>
          <w:rFonts w:ascii="Times New Roman" w:hAnsi="Times New Roman"/>
          <w:b/>
          <w:color w:val="070707"/>
          <w:spacing w:val="-6"/>
          <w:w w:val="89"/>
          <w:sz w:val="18"/>
        </w:rPr>
        <w:t>TEHM</w:t>
      </w:r>
      <w:r>
        <w:rPr>
          <w:rFonts w:ascii="Times New Roman" w:hAnsi="Times New Roman"/>
          <w:b/>
          <w:color w:val="070707"/>
          <w:spacing w:val="-5"/>
          <w:w w:val="89"/>
          <w:sz w:val="18"/>
        </w:rPr>
        <w:t>I</w:t>
      </w:r>
      <w:r>
        <w:rPr>
          <w:rFonts w:ascii="Times New Roman" w:hAnsi="Times New Roman"/>
          <w:b/>
          <w:color w:val="070707"/>
          <w:spacing w:val="-3"/>
          <w:sz w:val="18"/>
        </w:rPr>
        <w:t> </w:t>
      </w:r>
      <w:r>
        <w:rPr>
          <w:rFonts w:ascii="Times New Roman" w:hAnsi="Times New Roman"/>
          <w:b/>
          <w:color w:val="070707"/>
          <w:w w:val="90"/>
          <w:sz w:val="18"/>
        </w:rPr>
        <w:t>NA</w:t>
      </w:r>
      <w:r>
        <w:rPr>
          <w:rFonts w:ascii="Times New Roman" w:hAnsi="Times New Roman"/>
          <w:b/>
          <w:color w:val="070707"/>
          <w:spacing w:val="18"/>
          <w:sz w:val="18"/>
        </w:rPr>
        <w:t> </w:t>
      </w:r>
      <w:r>
        <w:rPr>
          <w:rFonts w:ascii="Times New Roman" w:hAnsi="Times New Roman"/>
          <w:b/>
          <w:color w:val="070707"/>
          <w:spacing w:val="-2"/>
          <w:w w:val="90"/>
          <w:sz w:val="18"/>
        </w:rPr>
        <w:t>AFZAL</w:t>
      </w:r>
    </w:p>
    <w:p>
      <w:pPr>
        <w:spacing w:line="240" w:lineRule="auto" w:before="0"/>
        <w:rPr>
          <w:rFonts w:ascii="Times New Roman"/>
          <w:b/>
          <w:sz w:val="30"/>
        </w:rPr>
      </w:pPr>
      <w:r>
        <w:rPr/>
        <w:br w:type="column"/>
      </w:r>
      <w:r>
        <w:rPr>
          <w:rFonts w:ascii="Times New Roman"/>
          <w:b/>
          <w:sz w:val="30"/>
        </w:rPr>
      </w:r>
    </w:p>
    <w:p>
      <w:pPr>
        <w:pStyle w:val="BodyText"/>
        <w:spacing w:before="10"/>
        <w:rPr>
          <w:rFonts w:ascii="Times New Roman"/>
          <w:b/>
          <w:sz w:val="33"/>
        </w:rPr>
      </w:pPr>
    </w:p>
    <w:p>
      <w:pPr>
        <w:pStyle w:val="Title"/>
      </w:pPr>
      <w:r>
        <w:rPr>
          <w:color w:val="2B2D2B"/>
          <w:spacing w:val="-2"/>
          <w:w w:val="80"/>
        </w:rPr>
        <w:t>RESILIENCE</w:t>
      </w:r>
    </w:p>
    <w:p>
      <w:pPr>
        <w:spacing w:before="93"/>
        <w:ind w:left="378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color w:val="C1D6AC"/>
          <w:w w:val="90"/>
          <w:sz w:val="23"/>
        </w:rPr>
        <w:t>CREATIVE</w:t>
      </w:r>
      <w:r>
        <w:rPr>
          <w:b/>
          <w:color w:val="C1D6AC"/>
          <w:spacing w:val="2"/>
          <w:sz w:val="23"/>
        </w:rPr>
        <w:t> </w:t>
      </w:r>
      <w:r>
        <w:rPr>
          <w:b/>
          <w:color w:val="C1D6AC"/>
          <w:spacing w:val="-2"/>
          <w:sz w:val="23"/>
        </w:rPr>
        <w:t>CORNER</w:t>
      </w:r>
    </w:p>
    <w:p>
      <w:pPr>
        <w:spacing w:after="0"/>
        <w:jc w:val="left"/>
        <w:rPr>
          <w:sz w:val="23"/>
        </w:rPr>
        <w:sectPr>
          <w:type w:val="continuous"/>
          <w:pgSz w:w="11910" w:h="16850"/>
          <w:pgMar w:top="1460" w:bottom="280" w:left="520" w:right="1180"/>
          <w:cols w:num="3" w:equalWidth="0">
            <w:col w:w="2396" w:space="157"/>
            <w:col w:w="1424" w:space="3653"/>
            <w:col w:w="2580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4.604606pt;margin-top:57.93742pt;width:566.85pt;height:724.45pt;mso-position-horizontal-relative:page;mso-position-vertical-relative:page;z-index:-15759872" id="docshapegroup1" coordorigin="292,1159" coordsize="11337,14489">
            <v:line style="position:absolute" from="301,15647" to="301,1159" stroked="true" strokeweight=".456394pt" strokecolor="#000000">
              <v:stroke dashstyle="solid"/>
            </v:line>
            <v:shape style="position:absolute;left:292;top:1158;width:11337;height:14489" id="docshape2" coordorigin="292,1159" coordsize="11337,14489" path="m11611,15647l11611,1159m292,1172l11629,1172m10579,3330l10579,2308e" filled="false" stroked="true" strokeweight=".228146pt" strokecolor="#000000">
              <v:path arrowok="t"/>
              <v:stroke dashstyle="solid"/>
            </v:shape>
            <v:line style="position:absolute" from="2574,2290" to="10570,2290" stroked="true" strokeweight=".456189pt" strokecolor="#000000">
              <v:stroke dashstyle="solid"/>
            </v:line>
            <v:line style="position:absolute" from="3067,3344" to="10570,3344" stroked="true" strokeweight=".228095pt" strokecolor="#000000">
              <v:stroke dashstyle="solid"/>
            </v:line>
            <v:line style="position:absolute" from="292,14521" to="10607,14521" stroked="true" strokeweight=".684284pt" strokecolor="#000000">
              <v:stroke dashstyle="solid"/>
            </v:line>
            <v:line style="position:absolute" from="292,15625" to="11629,15625" stroked="true" strokeweight=".228095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7"/>
        <w:rPr>
          <w:b/>
          <w:sz w:val="11"/>
        </w:rPr>
      </w:pPr>
    </w:p>
    <w:p>
      <w:pPr>
        <w:pStyle w:val="BodyText"/>
        <w:ind w:left="958"/>
        <w:rPr>
          <w:sz w:val="20"/>
        </w:rPr>
      </w:pPr>
      <w:r>
        <w:rPr>
          <w:sz w:val="20"/>
        </w:rPr>
        <w:drawing>
          <wp:inline distT="0" distB="0" distL="0" distR="0">
            <wp:extent cx="5717564" cy="521208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64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76" w:lineRule="auto" w:before="95"/>
        <w:ind w:left="958" w:right="149" w:hanging="8"/>
        <w:jc w:val="both"/>
      </w:pPr>
      <w:r>
        <w:rPr>
          <w:color w:val="2B2D2B"/>
        </w:rPr>
        <w:t>The</w:t>
      </w:r>
      <w:r>
        <w:rPr>
          <w:color w:val="2B2D2B"/>
          <w:spacing w:val="-11"/>
        </w:rPr>
        <w:t> </w:t>
      </w:r>
      <w:r>
        <w:rPr>
          <w:color w:val="2B2D2B"/>
        </w:rPr>
        <w:t>artist</w:t>
      </w:r>
      <w:r>
        <w:rPr>
          <w:color w:val="2B2D2B"/>
          <w:spacing w:val="-10"/>
        </w:rPr>
        <w:t> </w:t>
      </w:r>
      <w:r>
        <w:rPr>
          <w:color w:val="2B2D2B"/>
        </w:rPr>
        <w:t>has</w:t>
      </w:r>
      <w:r>
        <w:rPr>
          <w:color w:val="2B2D2B"/>
          <w:spacing w:val="-7"/>
        </w:rPr>
        <w:t> </w:t>
      </w:r>
      <w:r>
        <w:rPr>
          <w:color w:val="2B2D2B"/>
        </w:rPr>
        <w:t>illustrated the</w:t>
      </w:r>
      <w:r>
        <w:rPr>
          <w:color w:val="2B2D2B"/>
          <w:spacing w:val="-4"/>
        </w:rPr>
        <w:t> </w:t>
      </w:r>
      <w:r>
        <w:rPr>
          <w:color w:val="2B2D2B"/>
        </w:rPr>
        <w:t>self</w:t>
      </w:r>
      <w:r>
        <w:rPr>
          <w:color w:val="2B2D2B"/>
          <w:spacing w:val="-5"/>
        </w:rPr>
        <w:t> </w:t>
      </w:r>
      <w:r>
        <w:rPr>
          <w:color w:val="2B2D2B"/>
        </w:rPr>
        <w:t>of</w:t>
      </w:r>
      <w:r>
        <w:rPr>
          <w:color w:val="2B2D2B"/>
          <w:spacing w:val="-4"/>
        </w:rPr>
        <w:t> </w:t>
      </w:r>
      <w:r>
        <w:rPr>
          <w:color w:val="2B2D2B"/>
        </w:rPr>
        <w:t>a</w:t>
      </w:r>
      <w:r>
        <w:rPr>
          <w:color w:val="2B2D2B"/>
          <w:spacing w:val="-2"/>
        </w:rPr>
        <w:t> </w:t>
      </w:r>
      <w:r>
        <w:rPr>
          <w:color w:val="2B2D2B"/>
        </w:rPr>
        <w:t>female in</w:t>
      </w:r>
      <w:r>
        <w:rPr>
          <w:color w:val="2B2D2B"/>
          <w:spacing w:val="-4"/>
        </w:rPr>
        <w:t> </w:t>
      </w:r>
      <w:r>
        <w:rPr>
          <w:color w:val="2B2D2B"/>
        </w:rPr>
        <w:t>way to resilience</w:t>
      </w:r>
      <w:r>
        <w:rPr>
          <w:color w:val="070707"/>
        </w:rPr>
        <w:t>.</w:t>
      </w:r>
      <w:r>
        <w:rPr>
          <w:color w:val="070707"/>
          <w:spacing w:val="-11"/>
        </w:rPr>
        <w:t> </w:t>
      </w:r>
      <w:r>
        <w:rPr>
          <w:color w:val="2B2D2B"/>
        </w:rPr>
        <w:t>The</w:t>
      </w:r>
      <w:r>
        <w:rPr>
          <w:color w:val="2B2D2B"/>
          <w:spacing w:val="-3"/>
        </w:rPr>
        <w:t> </w:t>
      </w:r>
      <w:r>
        <w:rPr>
          <w:color w:val="2B2D2B"/>
        </w:rPr>
        <w:t>marks</w:t>
      </w:r>
      <w:r>
        <w:rPr>
          <w:color w:val="2B2D2B"/>
          <w:spacing w:val="-6"/>
        </w:rPr>
        <w:t> </w:t>
      </w:r>
      <w:r>
        <w:rPr>
          <w:color w:val="2B2D2B"/>
        </w:rPr>
        <w:t>and scars on</w:t>
      </w:r>
      <w:r>
        <w:rPr>
          <w:color w:val="2B2D2B"/>
          <w:spacing w:val="-8"/>
        </w:rPr>
        <w:t> </w:t>
      </w:r>
      <w:r>
        <w:rPr>
          <w:color w:val="2B2D2B"/>
        </w:rPr>
        <w:t>the</w:t>
      </w:r>
      <w:r>
        <w:rPr>
          <w:color w:val="2B2D2B"/>
          <w:spacing w:val="-7"/>
        </w:rPr>
        <w:t> </w:t>
      </w:r>
      <w:r>
        <w:rPr>
          <w:color w:val="2B2D2B"/>
        </w:rPr>
        <w:t>face</w:t>
      </w:r>
      <w:r>
        <w:rPr>
          <w:color w:val="2B2D2B"/>
          <w:spacing w:val="-4"/>
        </w:rPr>
        <w:t> </w:t>
      </w:r>
      <w:r>
        <w:rPr>
          <w:color w:val="2B2D2B"/>
        </w:rPr>
        <w:t>depict</w:t>
      </w:r>
      <w:r>
        <w:rPr>
          <w:color w:val="2B2D2B"/>
          <w:spacing w:val="-2"/>
        </w:rPr>
        <w:t> </w:t>
      </w:r>
      <w:r>
        <w:rPr>
          <w:color w:val="2B2D2B"/>
        </w:rPr>
        <w:t>the</w:t>
      </w:r>
      <w:r>
        <w:rPr>
          <w:color w:val="2B2D2B"/>
          <w:spacing w:val="-7"/>
        </w:rPr>
        <w:t> </w:t>
      </w:r>
      <w:r>
        <w:rPr>
          <w:color w:val="2B2D2B"/>
        </w:rPr>
        <w:t>blows</w:t>
      </w:r>
      <w:r>
        <w:rPr>
          <w:color w:val="2B2D2B"/>
          <w:spacing w:val="-2"/>
        </w:rPr>
        <w:t> </w:t>
      </w:r>
      <w:r>
        <w:rPr>
          <w:color w:val="2B2D2B"/>
        </w:rPr>
        <w:t>and wounds to the</w:t>
      </w:r>
      <w:r>
        <w:rPr>
          <w:color w:val="2B2D2B"/>
          <w:spacing w:val="-6"/>
        </w:rPr>
        <w:t> </w:t>
      </w:r>
      <w:r>
        <w:rPr>
          <w:color w:val="2B2D2B"/>
        </w:rPr>
        <w:t>self </w:t>
      </w:r>
      <w:r>
        <w:rPr>
          <w:color w:val="2B2D2B"/>
          <w:spacing w:val="-2"/>
          <w:w w:val="105"/>
        </w:rPr>
        <w:t>resulted</w:t>
      </w:r>
      <w:r>
        <w:rPr>
          <w:color w:val="2B2D2B"/>
          <w:spacing w:val="-7"/>
          <w:w w:val="105"/>
        </w:rPr>
        <w:t> </w:t>
      </w:r>
      <w:r>
        <w:rPr>
          <w:color w:val="2B2D2B"/>
          <w:spacing w:val="-2"/>
          <w:w w:val="105"/>
        </w:rPr>
        <w:t>from</w:t>
      </w:r>
      <w:r>
        <w:rPr>
          <w:color w:val="2B2D2B"/>
          <w:spacing w:val="-3"/>
          <w:w w:val="105"/>
        </w:rPr>
        <w:t> </w:t>
      </w:r>
      <w:r>
        <w:rPr>
          <w:color w:val="2B2D2B"/>
          <w:spacing w:val="-2"/>
          <w:w w:val="105"/>
        </w:rPr>
        <w:t>social</w:t>
      </w:r>
      <w:r>
        <w:rPr>
          <w:color w:val="2B2D2B"/>
          <w:spacing w:val="-4"/>
          <w:w w:val="105"/>
        </w:rPr>
        <w:t> </w:t>
      </w:r>
      <w:r>
        <w:rPr>
          <w:color w:val="2B2D2B"/>
          <w:spacing w:val="-2"/>
          <w:w w:val="105"/>
        </w:rPr>
        <w:t>restrictions and gender</w:t>
      </w:r>
      <w:r>
        <w:rPr>
          <w:color w:val="2B2D2B"/>
          <w:spacing w:val="5"/>
          <w:w w:val="105"/>
        </w:rPr>
        <w:t> </w:t>
      </w:r>
      <w:r>
        <w:rPr>
          <w:color w:val="2B2D2B"/>
          <w:spacing w:val="-2"/>
          <w:w w:val="105"/>
        </w:rPr>
        <w:t>discrimination.</w:t>
      </w:r>
      <w:r>
        <w:rPr>
          <w:color w:val="2B2D2B"/>
          <w:spacing w:val="-9"/>
          <w:w w:val="105"/>
        </w:rPr>
        <w:t> </w:t>
      </w:r>
      <w:r>
        <w:rPr>
          <w:color w:val="2B2D2B"/>
          <w:spacing w:val="-2"/>
          <w:w w:val="105"/>
        </w:rPr>
        <w:t>The</w:t>
      </w:r>
      <w:r>
        <w:rPr>
          <w:color w:val="2B2D2B"/>
          <w:spacing w:val="-7"/>
          <w:w w:val="105"/>
        </w:rPr>
        <w:t> </w:t>
      </w:r>
      <w:r>
        <w:rPr>
          <w:color w:val="2B2D2B"/>
          <w:spacing w:val="-2"/>
          <w:w w:val="105"/>
        </w:rPr>
        <w:t>focus</w:t>
      </w:r>
      <w:r>
        <w:rPr>
          <w:color w:val="2B2D2B"/>
          <w:spacing w:val="-4"/>
          <w:w w:val="105"/>
        </w:rPr>
        <w:t> </w:t>
      </w:r>
      <w:r>
        <w:rPr>
          <w:color w:val="2B2D2B"/>
          <w:spacing w:val="-2"/>
          <w:w w:val="105"/>
        </w:rPr>
        <w:t>in the</w:t>
      </w:r>
      <w:r>
        <w:rPr>
          <w:color w:val="2B2D2B"/>
          <w:spacing w:val="-9"/>
          <w:w w:val="105"/>
        </w:rPr>
        <w:t> </w:t>
      </w:r>
      <w:r>
        <w:rPr>
          <w:color w:val="2B2D2B"/>
          <w:spacing w:val="-2"/>
          <w:w w:val="105"/>
        </w:rPr>
        <w:t>eyes symbolizes</w:t>
      </w:r>
      <w:r>
        <w:rPr>
          <w:color w:val="2B2D2B"/>
          <w:spacing w:val="5"/>
          <w:w w:val="105"/>
        </w:rPr>
        <w:t> </w:t>
      </w:r>
      <w:r>
        <w:rPr>
          <w:color w:val="2B2D2B"/>
          <w:spacing w:val="-2"/>
          <w:w w:val="105"/>
        </w:rPr>
        <w:t>the</w:t>
      </w:r>
      <w:r>
        <w:rPr>
          <w:color w:val="2B2D2B"/>
          <w:spacing w:val="-3"/>
          <w:w w:val="105"/>
        </w:rPr>
        <w:t> </w:t>
      </w:r>
      <w:r>
        <w:rPr>
          <w:color w:val="2B2D2B"/>
          <w:spacing w:val="-2"/>
          <w:w w:val="105"/>
        </w:rPr>
        <w:t>determination</w:t>
      </w:r>
      <w:r>
        <w:rPr>
          <w:color w:val="2B2D2B"/>
          <w:spacing w:val="5"/>
          <w:w w:val="105"/>
        </w:rPr>
        <w:t> </w:t>
      </w:r>
      <w:r>
        <w:rPr>
          <w:color w:val="2B2D2B"/>
          <w:spacing w:val="-2"/>
          <w:w w:val="105"/>
        </w:rPr>
        <w:t>of</w:t>
      </w:r>
      <w:r>
        <w:rPr>
          <w:color w:val="2B2D2B"/>
          <w:spacing w:val="-8"/>
          <w:w w:val="105"/>
        </w:rPr>
        <w:t> </w:t>
      </w:r>
      <w:r>
        <w:rPr>
          <w:color w:val="2B2D2B"/>
          <w:spacing w:val="-2"/>
          <w:w w:val="105"/>
        </w:rPr>
        <w:t>the</w:t>
      </w:r>
      <w:r>
        <w:rPr>
          <w:color w:val="2B2D2B"/>
          <w:spacing w:val="-3"/>
          <w:w w:val="105"/>
        </w:rPr>
        <w:t> </w:t>
      </w:r>
      <w:r>
        <w:rPr>
          <w:color w:val="2B2D2B"/>
          <w:spacing w:val="-2"/>
          <w:w w:val="105"/>
        </w:rPr>
        <w:t>self</w:t>
      </w:r>
      <w:r>
        <w:rPr>
          <w:color w:val="2B2D2B"/>
          <w:spacing w:val="-4"/>
          <w:w w:val="105"/>
        </w:rPr>
        <w:t> </w:t>
      </w:r>
      <w:r>
        <w:rPr>
          <w:color w:val="2B2D2B"/>
          <w:spacing w:val="-2"/>
          <w:w w:val="105"/>
        </w:rPr>
        <w:t>in</w:t>
      </w:r>
      <w:r>
        <w:rPr>
          <w:color w:val="2B2D2B"/>
          <w:spacing w:val="-8"/>
          <w:w w:val="105"/>
        </w:rPr>
        <w:t> </w:t>
      </w:r>
      <w:r>
        <w:rPr>
          <w:color w:val="2B2D2B"/>
          <w:spacing w:val="-2"/>
          <w:w w:val="105"/>
        </w:rPr>
        <w:t>the</w:t>
      </w:r>
      <w:r>
        <w:rPr>
          <w:color w:val="2B2D2B"/>
          <w:spacing w:val="-9"/>
          <w:w w:val="105"/>
        </w:rPr>
        <w:t> </w:t>
      </w:r>
      <w:r>
        <w:rPr>
          <w:color w:val="2B2D2B"/>
          <w:spacing w:val="-2"/>
          <w:w w:val="105"/>
        </w:rPr>
        <w:t>face</w:t>
      </w:r>
      <w:r>
        <w:rPr>
          <w:color w:val="2B2D2B"/>
          <w:spacing w:val="-5"/>
          <w:w w:val="105"/>
        </w:rPr>
        <w:t> </w:t>
      </w:r>
      <w:r>
        <w:rPr>
          <w:color w:val="2B2D2B"/>
          <w:spacing w:val="-2"/>
          <w:w w:val="105"/>
        </w:rPr>
        <w:t>of </w:t>
      </w:r>
      <w:r>
        <w:rPr>
          <w:color w:val="2B2D2B"/>
        </w:rPr>
        <w:t>oppression</w:t>
      </w:r>
      <w:r>
        <w:rPr>
          <w:color w:val="565656"/>
        </w:rPr>
        <w:t>.</w:t>
      </w:r>
      <w:r>
        <w:rPr>
          <w:color w:val="565656"/>
          <w:spacing w:val="-18"/>
        </w:rPr>
        <w:t> </w:t>
      </w:r>
      <w:r>
        <w:rPr>
          <w:color w:val="2B2D2B"/>
        </w:rPr>
        <w:t>The resilience is shown to</w:t>
      </w:r>
      <w:r>
        <w:rPr>
          <w:color w:val="2B2D2B"/>
          <w:spacing w:val="17"/>
        </w:rPr>
        <w:t> </w:t>
      </w:r>
      <w:r>
        <w:rPr>
          <w:color w:val="2B2D2B"/>
        </w:rPr>
        <w:t>be spreading from the nasion, healing the scars, hence gradually leading to</w:t>
      </w:r>
      <w:r>
        <w:rPr>
          <w:color w:val="2B2D2B"/>
          <w:spacing w:val="16"/>
        </w:rPr>
        <w:t> </w:t>
      </w:r>
      <w:r>
        <w:rPr>
          <w:color w:val="2B2D2B"/>
        </w:rPr>
        <w:t>complete</w:t>
      </w:r>
      <w:r>
        <w:rPr>
          <w:color w:val="2B2D2B"/>
          <w:spacing w:val="14"/>
        </w:rPr>
        <w:t> </w:t>
      </w:r>
      <w:r>
        <w:rPr>
          <w:color w:val="2B2D2B"/>
        </w:rPr>
        <w:t>resilience.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2"/>
        </w:rPr>
      </w:pPr>
    </w:p>
    <w:p>
      <w:pPr>
        <w:tabs>
          <w:tab w:pos="7035" w:val="left" w:leader="none"/>
        </w:tabs>
        <w:spacing w:before="1"/>
        <w:ind w:left="958" w:right="0" w:firstLine="0"/>
        <w:jc w:val="both"/>
        <w:rPr>
          <w:i/>
          <w:sz w:val="12"/>
        </w:rPr>
      </w:pPr>
      <w:r>
        <w:rPr>
          <w:i/>
          <w:color w:val="2B2D2B"/>
          <w:w w:val="80"/>
          <w:sz w:val="12"/>
        </w:rPr>
        <w:t>PAGE</w:t>
      </w:r>
      <w:r>
        <w:rPr>
          <w:i/>
          <w:color w:val="2B2D2B"/>
          <w:spacing w:val="-3"/>
          <w:sz w:val="12"/>
        </w:rPr>
        <w:t> </w:t>
      </w:r>
      <w:r>
        <w:rPr>
          <w:i/>
          <w:color w:val="2B2D2B"/>
          <w:spacing w:val="-5"/>
          <w:sz w:val="12"/>
        </w:rPr>
        <w:t>4</w:t>
      </w:r>
      <w:r>
        <w:rPr>
          <w:i/>
          <w:color w:val="464646"/>
          <w:spacing w:val="-5"/>
          <w:sz w:val="12"/>
        </w:rPr>
        <w:t>3</w:t>
      </w:r>
      <w:r>
        <w:rPr>
          <w:i/>
          <w:color w:val="464646"/>
          <w:sz w:val="12"/>
        </w:rPr>
        <w:tab/>
      </w:r>
      <w:r>
        <w:rPr>
          <w:i/>
          <w:color w:val="2B2D2B"/>
          <w:w w:val="95"/>
          <w:sz w:val="12"/>
        </w:rPr>
        <w:t>OCTOBER-DECEMBER</w:t>
      </w:r>
      <w:r>
        <w:rPr>
          <w:i/>
          <w:color w:val="2B2D2B"/>
          <w:spacing w:val="4"/>
          <w:sz w:val="12"/>
        </w:rPr>
        <w:t> </w:t>
      </w:r>
      <w:r>
        <w:rPr>
          <w:i/>
          <w:color w:val="2B2D2B"/>
          <w:w w:val="95"/>
          <w:sz w:val="12"/>
        </w:rPr>
        <w:t>2015</w:t>
      </w:r>
      <w:r>
        <w:rPr>
          <w:i/>
          <w:color w:val="2B2D2B"/>
          <w:spacing w:val="34"/>
          <w:sz w:val="12"/>
        </w:rPr>
        <w:t> </w:t>
      </w:r>
      <w:r>
        <w:rPr>
          <w:color w:val="2B2D2B"/>
          <w:w w:val="95"/>
          <w:sz w:val="10"/>
        </w:rPr>
        <w:t>I</w:t>
      </w:r>
      <w:r>
        <w:rPr>
          <w:color w:val="2B2D2B"/>
          <w:spacing w:val="30"/>
          <w:sz w:val="10"/>
        </w:rPr>
        <w:t> </w:t>
      </w:r>
      <w:r>
        <w:rPr>
          <w:i/>
          <w:color w:val="2B2D2B"/>
          <w:w w:val="95"/>
          <w:sz w:val="12"/>
        </w:rPr>
        <w:t>VOLUME</w:t>
      </w:r>
      <w:r>
        <w:rPr>
          <w:i/>
          <w:color w:val="2B2D2B"/>
          <w:spacing w:val="20"/>
          <w:sz w:val="12"/>
        </w:rPr>
        <w:t> </w:t>
      </w:r>
      <w:r>
        <w:rPr>
          <w:i/>
          <w:color w:val="2B2D2B"/>
          <w:w w:val="95"/>
          <w:sz w:val="12"/>
        </w:rPr>
        <w:t>12</w:t>
      </w:r>
      <w:r>
        <w:rPr>
          <w:i/>
          <w:color w:val="2B2D2B"/>
          <w:spacing w:val="16"/>
          <w:sz w:val="12"/>
        </w:rPr>
        <w:t> </w:t>
      </w:r>
      <w:r>
        <w:rPr>
          <w:i/>
          <w:color w:val="2B2D2B"/>
          <w:w w:val="95"/>
          <w:sz w:val="12"/>
        </w:rPr>
        <w:t>NUMBER</w:t>
      </w:r>
      <w:r>
        <w:rPr>
          <w:i/>
          <w:color w:val="2B2D2B"/>
          <w:spacing w:val="20"/>
          <w:sz w:val="12"/>
        </w:rPr>
        <w:t> </w:t>
      </w:r>
      <w:r>
        <w:rPr>
          <w:i/>
          <w:color w:val="2B2D2B"/>
          <w:spacing w:val="-10"/>
          <w:w w:val="95"/>
          <w:sz w:val="12"/>
        </w:rPr>
        <w:t>4</w:t>
      </w:r>
    </w:p>
    <w:sectPr>
      <w:type w:val="continuous"/>
      <w:pgSz w:w="11910" w:h="16850"/>
      <w:pgMar w:top="1460" w:bottom="280" w:left="5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Title" w:type="paragraph">
    <w:name w:val="Title"/>
    <w:basedOn w:val="Normal"/>
    <w:uiPriority w:val="1"/>
    <w:qFormat/>
    <w:pPr>
      <w:spacing w:before="1"/>
      <w:ind w:left="101"/>
    </w:pPr>
    <w:rPr>
      <w:rFonts w:ascii="Arial" w:hAnsi="Arial" w:eastAsia="Arial" w:cs="Arial"/>
      <w:b/>
      <w:bCs/>
      <w:sz w:val="27"/>
      <w:szCs w:val="2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E2443F-08F7-4C79-B627-A57B959BF206}"/>
</file>

<file path=customXml/itemProps2.xml><?xml version="1.0" encoding="utf-8"?>
<ds:datastoreItem xmlns:ds="http://schemas.openxmlformats.org/officeDocument/2006/customXml" ds:itemID="{C2D03E6E-01B1-4F48-A571-255A951CAC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2022-07-28T17:00:46Z</dcterms:created>
  <dcterms:modified xsi:type="dcterms:W3CDTF">2022-07-28T17:00:46Z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