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768" w:val="left" w:leader="none"/>
        </w:tabs>
        <w:spacing w:before="79"/>
        <w:ind w:left="151" w:right="0" w:firstLine="0"/>
        <w:jc w:val="left"/>
        <w:rPr>
          <w:rFonts w:ascii="Gill Sans MT" w:hAnsi="Gill Sans MT"/>
          <w:b/>
          <w:sz w:val="18"/>
        </w:rPr>
      </w:pPr>
      <w:r>
        <w:rPr>
          <w:rFonts w:ascii="Gill Sans MT" w:hAnsi="Gill Sans MT"/>
          <w:b/>
          <w:sz w:val="18"/>
        </w:rPr>
        <w:t>JPPS</w:t>
      </w:r>
      <w:r>
        <w:rPr>
          <w:rFonts w:ascii="Gill Sans MT" w:hAnsi="Gill Sans MT"/>
          <w:b/>
          <w:spacing w:val="29"/>
          <w:sz w:val="18"/>
        </w:rPr>
        <w:t> </w:t>
      </w:r>
      <w:r>
        <w:rPr>
          <w:rFonts w:ascii="Gill Sans MT" w:hAnsi="Gill Sans MT"/>
          <w:b/>
          <w:sz w:val="18"/>
        </w:rPr>
        <w:t>2007;</w:t>
      </w:r>
      <w:r>
        <w:rPr>
          <w:rFonts w:ascii="Gill Sans MT" w:hAnsi="Gill Sans MT"/>
          <w:b/>
          <w:spacing w:val="30"/>
          <w:sz w:val="18"/>
        </w:rPr>
        <w:t> </w:t>
      </w:r>
      <w:r>
        <w:rPr>
          <w:rFonts w:ascii="Gill Sans MT" w:hAnsi="Gill Sans MT"/>
          <w:b/>
          <w:sz w:val="18"/>
        </w:rPr>
        <w:t>4(1):</w:t>
      </w:r>
      <w:r>
        <w:rPr>
          <w:rFonts w:ascii="Gill Sans MT" w:hAnsi="Gill Sans MT"/>
          <w:b/>
          <w:spacing w:val="30"/>
          <w:sz w:val="18"/>
        </w:rPr>
        <w:t> </w:t>
      </w:r>
      <w:r>
        <w:rPr>
          <w:rFonts w:ascii="Gill Sans MT" w:hAnsi="Gill Sans MT"/>
          <w:b/>
          <w:spacing w:val="-2"/>
          <w:sz w:val="18"/>
        </w:rPr>
        <w:t>19–24</w:t>
      </w:r>
      <w:r>
        <w:rPr>
          <w:rFonts w:ascii="Gill Sans MT" w:hAnsi="Gill Sans MT"/>
          <w:b/>
          <w:sz w:val="18"/>
        </w:rPr>
        <w:tab/>
      </w:r>
      <w:r>
        <w:rPr>
          <w:rFonts w:ascii="Gill Sans MT" w:hAnsi="Gill Sans MT"/>
          <w:b/>
          <w:w w:val="90"/>
          <w:sz w:val="18"/>
        </w:rPr>
        <w:t>ORIGINAL</w:t>
      </w:r>
      <w:r>
        <w:rPr>
          <w:rFonts w:ascii="Gill Sans MT" w:hAnsi="Gill Sans MT"/>
          <w:b/>
          <w:spacing w:val="18"/>
          <w:sz w:val="18"/>
        </w:rPr>
        <w:t> </w:t>
      </w:r>
      <w:r>
        <w:rPr>
          <w:rFonts w:ascii="Gill Sans MT" w:hAnsi="Gill Sans MT"/>
          <w:b/>
          <w:spacing w:val="-2"/>
          <w:sz w:val="18"/>
        </w:rPr>
        <w:t>ARTICLE</w:t>
      </w:r>
    </w:p>
    <w:p>
      <w:pPr>
        <w:pStyle w:val="BodyText"/>
        <w:spacing w:before="9"/>
        <w:ind w:left="0"/>
        <w:jc w:val="left"/>
        <w:rPr>
          <w:rFonts w:ascii="Gill Sans MT"/>
          <w:b/>
        </w:rPr>
      </w:pPr>
      <w:r>
        <w:rPr/>
        <w:pict>
          <v:shape style="position:absolute;margin-left:72pt;margin-top:12.092988pt;width:468pt;height:.1pt;mso-position-horizontal-relative:page;mso-position-vertical-relative:paragraph;z-index:-15728640;mso-wrap-distance-left:0;mso-wrap-distance-right:0" id="docshape2" coordorigin="1440,242" coordsize="9360,0" path="m1440,242l10800,242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line="247" w:lineRule="auto"/>
      </w:pPr>
      <w:r>
        <w:rPr>
          <w:w w:val="90"/>
        </w:rPr>
        <w:t>CHRONIC DAILY HEADACHE: MEDICATION OVERUSE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PSYCHIATRIC</w:t>
      </w:r>
      <w:r>
        <w:rPr>
          <w:spacing w:val="-18"/>
          <w:w w:val="95"/>
        </w:rPr>
        <w:t> </w:t>
      </w:r>
      <w:r>
        <w:rPr>
          <w:w w:val="95"/>
        </w:rPr>
        <w:t>MORBIDITY</w:t>
      </w:r>
    </w:p>
    <w:p>
      <w:pPr>
        <w:spacing w:before="204"/>
        <w:ind w:left="782" w:right="782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sz w:val="18"/>
        </w:rPr>
        <w:t>Gupta</w:t>
      </w:r>
      <w:r>
        <w:rPr>
          <w:rFonts w:ascii="Gill Sans MT"/>
          <w:b/>
          <w:spacing w:val="5"/>
          <w:sz w:val="18"/>
        </w:rPr>
        <w:t> </w:t>
      </w:r>
      <w:r>
        <w:rPr>
          <w:rFonts w:ascii="Gill Sans MT"/>
          <w:b/>
          <w:sz w:val="18"/>
        </w:rPr>
        <w:t>Ravi,</w:t>
      </w:r>
      <w:r>
        <w:rPr>
          <w:rFonts w:ascii="Gill Sans MT"/>
          <w:b/>
          <w:spacing w:val="60"/>
          <w:sz w:val="18"/>
        </w:rPr>
        <w:t> </w:t>
      </w:r>
      <w:r>
        <w:rPr>
          <w:rFonts w:ascii="Gill Sans MT"/>
          <w:b/>
          <w:sz w:val="18"/>
        </w:rPr>
        <w:t>Bhatia</w:t>
      </w:r>
      <w:r>
        <w:rPr>
          <w:rFonts w:ascii="Gill Sans MT"/>
          <w:b/>
          <w:spacing w:val="5"/>
          <w:sz w:val="18"/>
        </w:rPr>
        <w:t> </w:t>
      </w:r>
      <w:r>
        <w:rPr>
          <w:rFonts w:ascii="Gill Sans MT"/>
          <w:b/>
          <w:sz w:val="18"/>
        </w:rPr>
        <w:t>Manjeet</w:t>
      </w:r>
      <w:r>
        <w:rPr>
          <w:rFonts w:ascii="Gill Sans MT"/>
          <w:b/>
          <w:spacing w:val="6"/>
          <w:sz w:val="18"/>
        </w:rPr>
        <w:t> </w:t>
      </w:r>
      <w:r>
        <w:rPr>
          <w:rFonts w:ascii="Gill Sans MT"/>
          <w:b/>
          <w:sz w:val="18"/>
        </w:rPr>
        <w:t>S,</w:t>
      </w:r>
      <w:r>
        <w:rPr>
          <w:rFonts w:ascii="Gill Sans MT"/>
          <w:b/>
          <w:spacing w:val="6"/>
          <w:sz w:val="18"/>
        </w:rPr>
        <w:t> </w:t>
      </w:r>
      <w:r>
        <w:rPr>
          <w:rFonts w:ascii="Gill Sans MT"/>
          <w:b/>
          <w:sz w:val="18"/>
        </w:rPr>
        <w:t>Chhabra</w:t>
      </w:r>
      <w:r>
        <w:rPr>
          <w:rFonts w:ascii="Gill Sans MT"/>
          <w:b/>
          <w:spacing w:val="6"/>
          <w:sz w:val="18"/>
        </w:rPr>
        <w:t> </w:t>
      </w:r>
      <w:r>
        <w:rPr>
          <w:rFonts w:ascii="Gill Sans MT"/>
          <w:b/>
          <w:spacing w:val="-2"/>
          <w:sz w:val="18"/>
        </w:rPr>
        <w:t>Vishal</w:t>
      </w:r>
    </w:p>
    <w:p>
      <w:pPr>
        <w:pStyle w:val="BodyText"/>
        <w:spacing w:before="2"/>
        <w:ind w:left="0"/>
        <w:jc w:val="left"/>
        <w:rPr>
          <w:rFonts w:ascii="Gill Sans MT"/>
          <w:b/>
          <w:sz w:val="14"/>
        </w:rPr>
      </w:pPr>
      <w:r>
        <w:rPr/>
        <w:pict>
          <v:shape style="position:absolute;margin-left:72pt;margin-top:9.440332pt;width:468pt;height:.1pt;mso-position-horizontal-relative:page;mso-position-vertical-relative:paragraph;z-index:-15728128;mso-wrap-distance-left:0;mso-wrap-distance-right:0" id="docshape3" coordorigin="1440,189" coordsize="9360,0" path="m1440,189l10800,189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07"/>
      </w:pPr>
      <w:r>
        <w:rPr>
          <w:spacing w:val="-2"/>
        </w:rPr>
        <w:t>ABSTRACT</w:t>
      </w:r>
    </w:p>
    <w:p>
      <w:pPr>
        <w:pStyle w:val="BodyText"/>
        <w:spacing w:line="244" w:lineRule="auto" w:before="128"/>
        <w:ind w:left="600" w:right="597"/>
      </w:pPr>
      <w:r>
        <w:rPr>
          <w:rFonts w:ascii="Gill Sans MT"/>
          <w:b/>
        </w:rPr>
        <w:t>Objectives: </w:t>
      </w:r>
      <w:r>
        <w:rPr/>
        <w:t>The objectives of the study were: (i) To assess the frequency of different chronic daily head- aches in patients using ICHD-2 criteria (ii) To find out the frequency and type of medication overuse and </w:t>
      </w:r>
      <w:r>
        <w:rPr>
          <w:w w:val="110"/>
        </w:rPr>
        <w:t>psychiatric</w:t>
      </w:r>
      <w:r>
        <w:rPr>
          <w:spacing w:val="-10"/>
          <w:w w:val="110"/>
        </w:rPr>
        <w:t> </w:t>
      </w:r>
      <w:r>
        <w:rPr>
          <w:w w:val="110"/>
        </w:rPr>
        <w:t>morbidity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chronic</w:t>
      </w:r>
      <w:r>
        <w:rPr>
          <w:spacing w:val="-10"/>
          <w:w w:val="110"/>
        </w:rPr>
        <w:t> </w:t>
      </w:r>
      <w:r>
        <w:rPr>
          <w:w w:val="110"/>
        </w:rPr>
        <w:t>daily</w:t>
      </w:r>
      <w:r>
        <w:rPr>
          <w:spacing w:val="-10"/>
          <w:w w:val="110"/>
        </w:rPr>
        <w:t> </w:t>
      </w:r>
      <w:r>
        <w:rPr>
          <w:w w:val="110"/>
        </w:rPr>
        <w:t>headache</w:t>
      </w:r>
      <w:r>
        <w:rPr>
          <w:spacing w:val="-10"/>
          <w:w w:val="110"/>
        </w:rPr>
        <w:t> </w:t>
      </w:r>
      <w:r>
        <w:rPr>
          <w:w w:val="110"/>
        </w:rPr>
        <w:t>subjects.</w:t>
      </w:r>
    </w:p>
    <w:p>
      <w:pPr>
        <w:pStyle w:val="BodyText"/>
        <w:spacing w:before="79"/>
        <w:ind w:left="600"/>
      </w:pPr>
      <w:r>
        <w:rPr>
          <w:rFonts w:ascii="Gill Sans MT"/>
          <w:b/>
          <w:w w:val="105"/>
        </w:rPr>
        <w:t>Design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Cross</w:t>
      </w:r>
      <w:r>
        <w:rPr>
          <w:spacing w:val="-2"/>
          <w:w w:val="105"/>
        </w:rPr>
        <w:t> </w:t>
      </w:r>
      <w:r>
        <w:rPr>
          <w:w w:val="105"/>
        </w:rPr>
        <w:t>sectional</w:t>
      </w:r>
      <w:r>
        <w:rPr>
          <w:spacing w:val="-2"/>
          <w:w w:val="105"/>
        </w:rPr>
        <w:t> </w:t>
      </w:r>
      <w:r>
        <w:rPr>
          <w:w w:val="105"/>
        </w:rPr>
        <w:t>observational</w:t>
      </w:r>
      <w:r>
        <w:rPr>
          <w:spacing w:val="-2"/>
          <w:w w:val="105"/>
        </w:rPr>
        <w:t> study.</w:t>
      </w:r>
    </w:p>
    <w:p>
      <w:pPr>
        <w:pStyle w:val="BodyText"/>
        <w:spacing w:line="244" w:lineRule="auto" w:before="84"/>
        <w:ind w:left="600" w:right="598"/>
      </w:pPr>
      <w:r>
        <w:rPr>
          <w:rFonts w:ascii="Gill Sans MT"/>
          <w:b/>
        </w:rPr>
        <w:t>Place and duration of study: </w:t>
      </w:r>
      <w:r>
        <w:rPr/>
        <w:t>The study was conducted in the psychiatry outpatient department</w:t>
      </w:r>
      <w:r>
        <w:rPr>
          <w:spacing w:val="40"/>
        </w:rPr>
        <w:t> </w:t>
      </w:r>
      <w:r>
        <w:rPr/>
        <w:t>of a teaching medical institution during January to September 2005.</w:t>
      </w:r>
    </w:p>
    <w:p>
      <w:pPr>
        <w:pStyle w:val="BodyText"/>
        <w:spacing w:line="244" w:lineRule="auto" w:before="81"/>
        <w:ind w:left="600" w:right="594" w:hanging="1"/>
      </w:pPr>
      <w:r>
        <w:rPr>
          <w:rFonts w:ascii="Gill Sans MT" w:hAnsi="Gill Sans MT"/>
          <w:b/>
        </w:rPr>
        <w:t>Subjects</w:t>
      </w:r>
      <w:r>
        <w:rPr>
          <w:rFonts w:ascii="Gill Sans MT" w:hAnsi="Gill Sans MT"/>
          <w:b/>
          <w:spacing w:val="37"/>
        </w:rPr>
        <w:t> </w:t>
      </w:r>
      <w:r>
        <w:rPr>
          <w:rFonts w:ascii="Gill Sans MT" w:hAnsi="Gill Sans MT"/>
          <w:b/>
        </w:rPr>
        <w:t>and</w:t>
      </w:r>
      <w:r>
        <w:rPr>
          <w:rFonts w:ascii="Gill Sans MT" w:hAnsi="Gill Sans MT"/>
          <w:b/>
          <w:spacing w:val="37"/>
        </w:rPr>
        <w:t> </w:t>
      </w:r>
      <w:r>
        <w:rPr>
          <w:rFonts w:ascii="Gill Sans MT" w:hAnsi="Gill Sans MT"/>
          <w:b/>
        </w:rPr>
        <w:t>Methods:</w:t>
      </w:r>
      <w:r>
        <w:rPr>
          <w:rFonts w:ascii="Gill Sans MT" w:hAnsi="Gill Sans MT"/>
          <w:b/>
          <w:spacing w:val="37"/>
        </w:rPr>
        <w:t> </w:t>
      </w:r>
      <w:r>
        <w:rPr/>
        <w:t>Subjects</w:t>
      </w:r>
      <w:r>
        <w:rPr>
          <w:spacing w:val="32"/>
        </w:rPr>
        <w:t> </w:t>
      </w:r>
      <w:r>
        <w:rPr/>
        <w:t>suffering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chronic</w:t>
      </w:r>
      <w:r>
        <w:rPr>
          <w:spacing w:val="32"/>
        </w:rPr>
        <w:t> </w:t>
      </w:r>
      <w:r>
        <w:rPr/>
        <w:t>daily</w:t>
      </w:r>
      <w:r>
        <w:rPr>
          <w:spacing w:val="32"/>
        </w:rPr>
        <w:t> </w:t>
      </w:r>
      <w:r>
        <w:rPr/>
        <w:t>headache</w:t>
      </w:r>
      <w:r>
        <w:rPr>
          <w:spacing w:val="32"/>
        </w:rPr>
        <w:t> </w:t>
      </w:r>
      <w:r>
        <w:rPr/>
        <w:t>were</w:t>
      </w:r>
      <w:r>
        <w:rPr>
          <w:spacing w:val="32"/>
        </w:rPr>
        <w:t> </w:t>
      </w:r>
      <w:r>
        <w:rPr/>
        <w:t>recruited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special- ized headache clinic in a tertiary care hospital’s Psychiatry department. The diagnoses were made ac- cording to ICHD-2. Medication overuse was defined according to ICHD-2 criteria and psychiatric illness was diagnosed following ICD-10 criteria in CDH patients. In subjects fulfilling the criteria for ‘medication overuse’,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culprit</w:t>
      </w:r>
      <w:r>
        <w:rPr>
          <w:spacing w:val="35"/>
        </w:rPr>
        <w:t> </w:t>
      </w:r>
      <w:r>
        <w:rPr/>
        <w:t>drug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stopped</w:t>
      </w:r>
      <w:r>
        <w:rPr>
          <w:spacing w:val="34"/>
        </w:rPr>
        <w:t> </w:t>
      </w:r>
      <w:r>
        <w:rPr/>
        <w:t>immediately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prophylactic</w:t>
      </w:r>
      <w:r>
        <w:rPr>
          <w:spacing w:val="34"/>
        </w:rPr>
        <w:t> </w:t>
      </w:r>
      <w:r>
        <w:rPr/>
        <w:t>therapy</w:t>
      </w:r>
      <w:r>
        <w:rPr>
          <w:spacing w:val="35"/>
        </w:rPr>
        <w:t> </w:t>
      </w:r>
      <w:r>
        <w:rPr/>
        <w:t>was</w:t>
      </w:r>
      <w:r>
        <w:rPr>
          <w:spacing w:val="34"/>
        </w:rPr>
        <w:t> </w:t>
      </w:r>
      <w:r>
        <w:rPr/>
        <w:t>started.</w:t>
      </w:r>
    </w:p>
    <w:p>
      <w:pPr>
        <w:pStyle w:val="BodyText"/>
        <w:spacing w:line="244" w:lineRule="auto" w:before="78"/>
        <w:ind w:left="600" w:right="595"/>
      </w:pPr>
      <w:r>
        <w:rPr>
          <w:rFonts w:ascii="Gill Sans MT"/>
          <w:b/>
        </w:rPr>
        <w:t>Results: </w:t>
      </w:r>
      <w:r>
        <w:rPr/>
        <w:t>Frequency of chronic daily headache was 37% in this sample. Females outnumbered males (1: 1.52) and formed higher number of migraine cases (p=0.02). Tension Type Headache (TTH) was most frequent headache (48.5%). According to ICHD-2 criteria, probable medication overuse headache could</w:t>
      </w:r>
      <w:r>
        <w:rPr>
          <w:spacing w:val="40"/>
        </w:rPr>
        <w:t> </w:t>
      </w:r>
      <w:r>
        <w:rPr/>
        <w:t>be</w:t>
      </w:r>
      <w:r>
        <w:rPr>
          <w:spacing w:val="33"/>
        </w:rPr>
        <w:t> </w:t>
      </w:r>
      <w:r>
        <w:rPr/>
        <w:t>diagnosed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patients,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precluded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diagnosis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chronic</w:t>
      </w:r>
      <w:r>
        <w:rPr>
          <w:spacing w:val="33"/>
        </w:rPr>
        <w:t> </w:t>
      </w:r>
      <w:r>
        <w:rPr/>
        <w:t>migraine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chronic</w:t>
      </w:r>
      <w:r>
        <w:rPr>
          <w:spacing w:val="33"/>
        </w:rPr>
        <w:t> </w:t>
      </w:r>
      <w:r>
        <w:rPr/>
        <w:t>TTH.</w:t>
      </w:r>
    </w:p>
    <w:p>
      <w:pPr>
        <w:pStyle w:val="BodyText"/>
        <w:spacing w:line="244" w:lineRule="auto" w:before="80"/>
        <w:ind w:left="600" w:right="595" w:firstLine="480"/>
      </w:pPr>
      <w:r>
        <w:rPr>
          <w:w w:val="105"/>
        </w:rPr>
        <w:t>Psychiatric</w:t>
      </w:r>
      <w:r>
        <w:rPr>
          <w:spacing w:val="-5"/>
          <w:w w:val="105"/>
        </w:rPr>
        <w:t> </w:t>
      </w:r>
      <w:r>
        <w:rPr>
          <w:w w:val="105"/>
        </w:rPr>
        <w:t>morbidity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seen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70.3%</w:t>
      </w:r>
      <w:r>
        <w:rPr>
          <w:spacing w:val="-5"/>
          <w:w w:val="105"/>
        </w:rPr>
        <w:t> </w:t>
      </w:r>
      <w:r>
        <w:rPr>
          <w:w w:val="105"/>
        </w:rPr>
        <w:t>subjects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mild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moderate</w:t>
      </w:r>
      <w:r>
        <w:rPr>
          <w:spacing w:val="-5"/>
          <w:w w:val="105"/>
        </w:rPr>
        <w:t> </w:t>
      </w:r>
      <w:r>
        <w:rPr>
          <w:w w:val="105"/>
        </w:rPr>
        <w:t>depression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most </w:t>
      </w:r>
      <w:r>
        <w:rPr/>
        <w:t>common</w:t>
      </w:r>
      <w:r>
        <w:rPr>
          <w:spacing w:val="6"/>
        </w:rPr>
        <w:t> </w:t>
      </w:r>
      <w:r>
        <w:rPr/>
        <w:t>illness</w:t>
      </w:r>
      <w:r>
        <w:rPr>
          <w:spacing w:val="7"/>
        </w:rPr>
        <w:t> </w:t>
      </w:r>
      <w:r>
        <w:rPr/>
        <w:t>(53%).</w:t>
      </w:r>
      <w:r>
        <w:rPr>
          <w:spacing w:val="6"/>
        </w:rPr>
        <w:t> </w:t>
      </w:r>
      <w:r>
        <w:rPr/>
        <w:t>TTH</w:t>
      </w:r>
      <w:r>
        <w:rPr>
          <w:spacing w:val="7"/>
        </w:rPr>
        <w:t> </w:t>
      </w:r>
      <w:r>
        <w:rPr/>
        <w:t>subjects</w:t>
      </w:r>
      <w:r>
        <w:rPr>
          <w:spacing w:val="7"/>
        </w:rPr>
        <w:t> </w:t>
      </w:r>
      <w:r>
        <w:rPr/>
        <w:t>showed</w:t>
      </w:r>
      <w:r>
        <w:rPr>
          <w:spacing w:val="6"/>
        </w:rPr>
        <w:t> </w:t>
      </w:r>
      <w:r>
        <w:rPr/>
        <w:t>predisposition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anxiety</w:t>
      </w:r>
      <w:r>
        <w:rPr>
          <w:spacing w:val="6"/>
        </w:rPr>
        <w:t> </w:t>
      </w:r>
      <w:r>
        <w:rPr/>
        <w:t>disorders</w:t>
      </w:r>
      <w:r>
        <w:rPr>
          <w:spacing w:val="7"/>
        </w:rPr>
        <w:t> </w:t>
      </w:r>
      <w:r>
        <w:rPr/>
        <w:t>(OR=</w:t>
      </w:r>
      <w:r>
        <w:rPr>
          <w:spacing w:val="6"/>
        </w:rPr>
        <w:t> </w:t>
      </w:r>
      <w:r>
        <w:rPr/>
        <w:t>6.41;</w:t>
      </w:r>
      <w:r>
        <w:rPr>
          <w:spacing w:val="7"/>
        </w:rPr>
        <w:t> </w:t>
      </w:r>
      <w:r>
        <w:rPr/>
        <w:t>p=</w:t>
      </w:r>
      <w:r>
        <w:rPr>
          <w:spacing w:val="7"/>
        </w:rPr>
        <w:t> </w:t>
      </w:r>
      <w:r>
        <w:rPr>
          <w:spacing w:val="-2"/>
        </w:rPr>
        <w:t>0.004).</w:t>
      </w:r>
    </w:p>
    <w:p>
      <w:pPr>
        <w:pStyle w:val="BodyText"/>
        <w:spacing w:line="244" w:lineRule="auto" w:before="80"/>
        <w:ind w:left="600" w:right="596"/>
      </w:pPr>
      <w:r>
        <w:rPr>
          <w:rFonts w:ascii="Gill Sans MT"/>
          <w:b/>
        </w:rPr>
        <w:t>Conclusion: </w:t>
      </w:r>
      <w:r>
        <w:rPr/>
        <w:t>TTH is the most common subtype of CDH when ICHD-2 is followed. Medication overuse is </w:t>
      </w:r>
      <w:r>
        <w:rPr>
          <w:w w:val="105"/>
        </w:rPr>
        <w:t>common in this group of patients and these probably should be discontinued according to substance dependence</w:t>
      </w:r>
      <w:r>
        <w:rPr>
          <w:spacing w:val="-3"/>
          <w:w w:val="105"/>
        </w:rPr>
        <w:t> </w:t>
      </w:r>
      <w:r>
        <w:rPr>
          <w:w w:val="105"/>
        </w:rPr>
        <w:t>de-addiction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compliance,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slowly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subjects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chronic migraine headache. Psychiatric morbidity is prevalent in CDH patients and requires special attention.</w:t>
      </w:r>
    </w:p>
    <w:p>
      <w:pPr>
        <w:pStyle w:val="BodyText"/>
        <w:spacing w:before="80"/>
        <w:ind w:left="600"/>
      </w:pPr>
      <w:r>
        <w:rPr>
          <w:rFonts w:ascii="Gill Sans MT"/>
          <w:b/>
          <w:w w:val="105"/>
        </w:rPr>
        <w:t>Key</w:t>
      </w:r>
      <w:r>
        <w:rPr>
          <w:rFonts w:ascii="Gill Sans MT"/>
          <w:b/>
          <w:spacing w:val="-6"/>
          <w:w w:val="105"/>
        </w:rPr>
        <w:t> </w:t>
      </w:r>
      <w:r>
        <w:rPr>
          <w:rFonts w:ascii="Gill Sans MT"/>
          <w:b/>
          <w:w w:val="105"/>
        </w:rPr>
        <w:t>words:</w:t>
      </w:r>
      <w:r>
        <w:rPr>
          <w:rFonts w:ascii="Gill Sans MT"/>
          <w:b/>
          <w:spacing w:val="-5"/>
          <w:w w:val="105"/>
        </w:rPr>
        <w:t> </w:t>
      </w:r>
      <w:r>
        <w:rPr>
          <w:w w:val="105"/>
        </w:rPr>
        <w:t>Chronic</w:t>
      </w:r>
      <w:r>
        <w:rPr>
          <w:spacing w:val="-10"/>
          <w:w w:val="105"/>
        </w:rPr>
        <w:t> </w:t>
      </w:r>
      <w:r>
        <w:rPr>
          <w:w w:val="105"/>
        </w:rPr>
        <w:t>Headache,</w:t>
      </w:r>
      <w:r>
        <w:rPr>
          <w:spacing w:val="-10"/>
          <w:w w:val="105"/>
        </w:rPr>
        <w:t> </w:t>
      </w:r>
      <w:r>
        <w:rPr>
          <w:w w:val="105"/>
        </w:rPr>
        <w:t>Psychiatric</w:t>
      </w:r>
      <w:r>
        <w:rPr>
          <w:spacing w:val="-11"/>
          <w:w w:val="105"/>
        </w:rPr>
        <w:t> </w:t>
      </w:r>
      <w:r>
        <w:rPr>
          <w:w w:val="105"/>
        </w:rPr>
        <w:t>morbidity,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w w:val="105"/>
        </w:rPr>
        <w:t>adherence,</w:t>
      </w:r>
      <w:r>
        <w:rPr>
          <w:spacing w:val="-11"/>
          <w:w w:val="105"/>
        </w:rPr>
        <w:t> </w:t>
      </w:r>
      <w:r>
        <w:rPr>
          <w:w w:val="105"/>
        </w:rPr>
        <w:t>Analgesic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overuse.</w: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w:pict>
          <v:shape style="position:absolute;margin-left:72pt;margin-top:7.741953pt;width:468pt;height:.1pt;mso-position-horizontal-relative:page;mso-position-vertical-relative:paragraph;z-index:-15727616;mso-wrap-distance-left:0;mso-wrap-distance-right:0" id="docshape4" coordorigin="1440,155" coordsize="9360,0" path="m1440,155l10800,155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9"/>
        </w:sectPr>
      </w:pPr>
    </w:p>
    <w:p>
      <w:pPr>
        <w:pStyle w:val="Heading1"/>
        <w:spacing w:before="107"/>
      </w:pPr>
      <w:r>
        <w:rPr>
          <w:spacing w:val="-2"/>
          <w:w w:val="95"/>
        </w:rPr>
        <w:t>INTRODUCTION</w:t>
      </w:r>
    </w:p>
    <w:p>
      <w:pPr>
        <w:pStyle w:val="BodyText"/>
        <w:spacing w:line="244" w:lineRule="auto" w:before="129"/>
        <w:ind w:right="40" w:firstLine="480"/>
      </w:pPr>
      <w:r>
        <w:rPr/>
        <w:t>Chronic</w:t>
      </w:r>
      <w:r>
        <w:rPr>
          <w:spacing w:val="-8"/>
        </w:rPr>
        <w:t> </w:t>
      </w:r>
      <w:r>
        <w:rPr/>
        <w:t>daily</w:t>
      </w:r>
      <w:r>
        <w:rPr>
          <w:spacing w:val="-8"/>
        </w:rPr>
        <w:t> </w:t>
      </w:r>
      <w:r>
        <w:rPr/>
        <w:t>headache</w:t>
      </w:r>
      <w:r>
        <w:rPr>
          <w:spacing w:val="-8"/>
        </w:rPr>
        <w:t> </w:t>
      </w:r>
      <w:r>
        <w:rPr/>
        <w:t>(CDH)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head- </w:t>
      </w:r>
      <w:r>
        <w:rPr>
          <w:w w:val="105"/>
        </w:rPr>
        <w:t>ache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occurs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days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month</w:t>
      </w:r>
      <w:r>
        <w:rPr>
          <w:spacing w:val="-6"/>
          <w:w w:val="105"/>
        </w:rPr>
        <w:t> </w:t>
      </w:r>
      <w:r>
        <w:rPr>
          <w:w w:val="105"/>
          <w:position w:val="6"/>
          <w:sz w:val="10"/>
        </w:rPr>
        <w:t>1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 the most common cause of referral to specialized cen- </w:t>
      </w:r>
      <w:r>
        <w:rPr/>
        <w:t>ters with prevalence of approximately 3.2- 4.7% in gen- </w:t>
      </w:r>
      <w:r>
        <w:rPr>
          <w:w w:val="105"/>
        </w:rPr>
        <w:t>eral population</w:t>
      </w:r>
      <w:r>
        <w:rPr>
          <w:w w:val="105"/>
          <w:position w:val="6"/>
          <w:sz w:val="10"/>
        </w:rPr>
        <w:t>1-3</w:t>
      </w:r>
      <w:r>
        <w:rPr>
          <w:spacing w:val="26"/>
          <w:w w:val="105"/>
          <w:position w:val="6"/>
          <w:sz w:val="10"/>
        </w:rPr>
        <w:t> </w:t>
      </w:r>
      <w:r>
        <w:rPr>
          <w:w w:val="105"/>
        </w:rPr>
        <w:t>and 50% in clinic’s population</w:t>
      </w:r>
      <w:r>
        <w:rPr>
          <w:w w:val="105"/>
          <w:position w:val="6"/>
          <w:sz w:val="10"/>
        </w:rPr>
        <w:t>4</w:t>
      </w:r>
      <w:r>
        <w:rPr>
          <w:w w:val="105"/>
        </w:rPr>
        <w:t>.</w:t>
      </w:r>
    </w:p>
    <w:p>
      <w:pPr>
        <w:pStyle w:val="BodyText"/>
        <w:spacing w:line="244" w:lineRule="auto" w:before="78"/>
        <w:ind w:left="120" w:right="39" w:firstLine="480"/>
      </w:pPr>
      <w:r>
        <w:rPr/>
        <w:t>ICHD-2</w:t>
      </w:r>
      <w:r>
        <w:rPr>
          <w:position w:val="6"/>
          <w:sz w:val="10"/>
        </w:rPr>
        <w:t>5</w:t>
      </w:r>
      <w:r>
        <w:rPr>
          <w:spacing w:val="40"/>
          <w:position w:val="6"/>
          <w:sz w:val="10"/>
        </w:rPr>
        <w:t> </w:t>
      </w:r>
      <w:r>
        <w:rPr/>
        <w:t>classifies primary daily headaches with their</w:t>
      </w:r>
      <w:r>
        <w:rPr>
          <w:spacing w:val="29"/>
        </w:rPr>
        <w:t> </w:t>
      </w:r>
      <w:r>
        <w:rPr/>
        <w:t>episodic</w:t>
      </w:r>
      <w:r>
        <w:rPr>
          <w:spacing w:val="29"/>
        </w:rPr>
        <w:t> </w:t>
      </w:r>
      <w:r>
        <w:rPr/>
        <w:t>variants,</w:t>
      </w:r>
      <w:r>
        <w:rPr>
          <w:spacing w:val="30"/>
        </w:rPr>
        <w:t> </w:t>
      </w:r>
      <w:r>
        <w:rPr/>
        <w:t>which</w:t>
      </w:r>
      <w:r>
        <w:rPr>
          <w:spacing w:val="28"/>
        </w:rPr>
        <w:t> </w:t>
      </w:r>
      <w:r>
        <w:rPr/>
        <w:t>may</w:t>
      </w:r>
      <w:r>
        <w:rPr>
          <w:spacing w:val="30"/>
        </w:rPr>
        <w:t> </w:t>
      </w:r>
      <w:r>
        <w:rPr/>
        <w:t>be</w:t>
      </w:r>
      <w:r>
        <w:rPr>
          <w:spacing w:val="28"/>
        </w:rPr>
        <w:t> </w:t>
      </w:r>
      <w:r>
        <w:rPr/>
        <w:t>beneficial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spacing w:before="4"/>
        <w:ind w:left="0"/>
        <w:jc w:val="left"/>
        <w:rPr>
          <w:sz w:val="21"/>
        </w:rPr>
      </w:pPr>
      <w:r>
        <w:rPr/>
        <w:pict>
          <v:shape style="position:absolute;margin-left:72pt;margin-top:14.020517pt;width:225pt;height:.1pt;mso-position-horizontal-relative:page;mso-position-vertical-relative:paragraph;z-index:-15727104;mso-wrap-distance-left:0;mso-wrap-distance-right:0" id="docshape5" coordorigin="1440,280" coordsize="4500,0" path="m1440,280l5940,280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86"/>
        <w:ind w:left="120" w:right="39" w:firstLine="0"/>
        <w:jc w:val="both"/>
        <w:rPr>
          <w:sz w:val="16"/>
        </w:rPr>
      </w:pPr>
      <w:r>
        <w:rPr>
          <w:rFonts w:ascii="Gill Sans MT"/>
          <w:b/>
          <w:sz w:val="16"/>
        </w:rPr>
        <w:t>Gupta Ravi, </w:t>
      </w:r>
      <w:r>
        <w:rPr>
          <w:sz w:val="16"/>
        </w:rPr>
        <w:t>MD, Department of Psychiatry, University College of Medical Sciences and GTB Hospital, Shahdara, Delhi (India) </w:t>
      </w:r>
      <w:r>
        <w:rPr>
          <w:spacing w:val="-2"/>
          <w:sz w:val="16"/>
        </w:rPr>
        <w:t>110095.</w:t>
      </w:r>
    </w:p>
    <w:p>
      <w:pPr>
        <w:spacing w:line="249" w:lineRule="auto" w:before="61"/>
        <w:ind w:left="120" w:right="38" w:firstLine="0"/>
        <w:jc w:val="both"/>
        <w:rPr>
          <w:sz w:val="16"/>
        </w:rPr>
      </w:pPr>
      <w:r>
        <w:rPr>
          <w:rFonts w:ascii="Gill Sans MT"/>
          <w:b/>
          <w:sz w:val="16"/>
        </w:rPr>
        <w:t>Bhatia Manjeet S, </w:t>
      </w:r>
      <w:r>
        <w:rPr>
          <w:sz w:val="16"/>
        </w:rPr>
        <w:t>MD, Department of Psychiatry, University College of Medical Sciences and GTB Hospital, Shahdara, Delhi (India) 110095. D-1, Naraina Vihar, Delhi 110028, Ph-0091- 98101-61790. E-mail: </w:t>
      </w:r>
      <w:hyperlink r:id="rId6">
        <w:r>
          <w:rPr>
            <w:sz w:val="16"/>
          </w:rPr>
          <w:t>manbhatia1@rediffmail.com</w:t>
        </w:r>
      </w:hyperlink>
    </w:p>
    <w:p>
      <w:pPr>
        <w:spacing w:line="249" w:lineRule="auto" w:before="62"/>
        <w:ind w:left="120" w:right="40" w:firstLine="0"/>
        <w:jc w:val="both"/>
        <w:rPr>
          <w:sz w:val="16"/>
        </w:rPr>
      </w:pPr>
      <w:r>
        <w:rPr>
          <w:rFonts w:ascii="Gill Sans MT"/>
          <w:b/>
          <w:sz w:val="16"/>
        </w:rPr>
        <w:t>Chhabra</w:t>
      </w:r>
      <w:r>
        <w:rPr>
          <w:rFonts w:ascii="Gill Sans MT"/>
          <w:b/>
          <w:spacing w:val="-12"/>
          <w:sz w:val="16"/>
        </w:rPr>
        <w:t> </w:t>
      </w:r>
      <w:r>
        <w:rPr>
          <w:rFonts w:ascii="Gill Sans MT"/>
          <w:b/>
          <w:sz w:val="16"/>
        </w:rPr>
        <w:t>Vishal,</w:t>
      </w:r>
      <w:r>
        <w:rPr>
          <w:rFonts w:ascii="Gill Sans MT"/>
          <w:b/>
          <w:spacing w:val="-11"/>
          <w:sz w:val="16"/>
        </w:rPr>
        <w:t> </w:t>
      </w:r>
      <w:r>
        <w:rPr>
          <w:sz w:val="16"/>
        </w:rPr>
        <w:t>DNB,</w:t>
      </w:r>
      <w:r>
        <w:rPr>
          <w:spacing w:val="-11"/>
          <w:sz w:val="16"/>
        </w:rPr>
        <w:t> </w:t>
      </w:r>
      <w:r>
        <w:rPr>
          <w:sz w:val="16"/>
        </w:rPr>
        <w:t>Department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Psychiatry,</w:t>
      </w:r>
      <w:r>
        <w:rPr>
          <w:spacing w:val="-12"/>
          <w:sz w:val="16"/>
        </w:rPr>
        <w:t> </w:t>
      </w:r>
      <w:r>
        <w:rPr>
          <w:sz w:val="16"/>
        </w:rPr>
        <w:t>University</w:t>
      </w:r>
      <w:r>
        <w:rPr>
          <w:spacing w:val="-12"/>
          <w:sz w:val="16"/>
        </w:rPr>
        <w:t> </w:t>
      </w:r>
      <w:r>
        <w:rPr>
          <w:sz w:val="16"/>
        </w:rPr>
        <w:t>Col- lege of Medical Sciences and GTB Hospital, Shahdara, Delhi (India) 110095.</w:t>
      </w:r>
    </w:p>
    <w:p>
      <w:pPr>
        <w:spacing w:before="67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before="76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Dr. Manjeet</w:t>
      </w:r>
      <w:r>
        <w:rPr>
          <w:rFonts w:ascii="Gill Sans MT"/>
          <w:b/>
          <w:spacing w:val="1"/>
          <w:sz w:val="16"/>
        </w:rPr>
        <w:t> </w:t>
      </w:r>
      <w:r>
        <w:rPr>
          <w:rFonts w:ascii="Gill Sans MT"/>
          <w:b/>
          <w:sz w:val="16"/>
        </w:rPr>
        <w:t>Singh </w:t>
      </w:r>
      <w:r>
        <w:rPr>
          <w:rFonts w:ascii="Gill Sans MT"/>
          <w:b/>
          <w:spacing w:val="-2"/>
          <w:sz w:val="16"/>
        </w:rPr>
        <w:t>Bhatia</w:t>
      </w:r>
    </w:p>
    <w:p>
      <w:pPr>
        <w:pStyle w:val="BodyText"/>
        <w:spacing w:line="244" w:lineRule="auto" w:before="108"/>
        <w:ind w:right="115"/>
      </w:pPr>
      <w:r>
        <w:rPr/>
        <w:br w:type="column"/>
      </w:r>
      <w:r>
        <w:rPr/>
        <w:t>research purpose, but for clinical practice grouping these patients under a single entity i.e., CDH is more sensible</w:t>
      </w:r>
      <w:r>
        <w:rPr>
          <w:position w:val="6"/>
          <w:sz w:val="10"/>
        </w:rPr>
        <w:t>1</w:t>
      </w:r>
      <w:r>
        <w:rPr/>
        <w:t>. Among primary CDH, the migraine or transformed mi- graine is more common than the TTH in specialized clin- ics, while the opposite is seen in general practice</w:t>
      </w:r>
      <w:r>
        <w:rPr>
          <w:position w:val="6"/>
          <w:sz w:val="10"/>
        </w:rPr>
        <w:t>1</w:t>
      </w:r>
      <w:r>
        <w:rPr/>
        <w:t>. Other studies have shown that transformed migraine</w:t>
      </w:r>
      <w:r>
        <w:rPr>
          <w:position w:val="6"/>
          <w:sz w:val="10"/>
        </w:rPr>
        <w:t>3-4, 6</w:t>
      </w:r>
      <w:r>
        <w:rPr>
          <w:spacing w:val="40"/>
          <w:position w:val="6"/>
          <w:sz w:val="10"/>
        </w:rPr>
        <w:t> </w:t>
      </w:r>
      <w:r>
        <w:rPr/>
        <w:t>was</w:t>
      </w:r>
      <w:r>
        <w:rPr>
          <w:spacing w:val="40"/>
        </w:rPr>
        <w:t> </w:t>
      </w:r>
      <w:r>
        <w:rPr/>
        <w:t>the most common diagnosis in this group and Tension Type headache comprised only a small part.</w:t>
      </w:r>
    </w:p>
    <w:p>
      <w:pPr>
        <w:pStyle w:val="BodyText"/>
        <w:spacing w:line="244" w:lineRule="auto" w:before="178"/>
        <w:ind w:left="120" w:right="117" w:firstLine="480"/>
      </w:pPr>
      <w:r>
        <w:rPr/>
        <w:t>This is an important clinical group since these pa- tients suffer frequent absenteeism and poor quality of</w:t>
      </w:r>
      <w:r>
        <w:rPr>
          <w:spacing w:val="40"/>
        </w:rPr>
        <w:t> </w:t>
      </w:r>
      <w:r>
        <w:rPr/>
        <w:t>life</w:t>
      </w:r>
      <w:r>
        <w:rPr>
          <w:position w:val="6"/>
          <w:sz w:val="10"/>
        </w:rPr>
        <w:t>7</w:t>
      </w:r>
      <w:r>
        <w:rPr>
          <w:spacing w:val="40"/>
          <w:position w:val="6"/>
          <w:sz w:val="10"/>
        </w:rPr>
        <w:t> </w:t>
      </w:r>
      <w:r>
        <w:rPr/>
        <w:t>in addition to the higher prevalence of psychiatric illnesses</w:t>
      </w:r>
      <w:r>
        <w:rPr>
          <w:position w:val="6"/>
          <w:sz w:val="10"/>
        </w:rPr>
        <w:t>1,4,8-9</w:t>
      </w:r>
      <w:r>
        <w:rPr>
          <w:spacing w:val="40"/>
          <w:position w:val="6"/>
          <w:sz w:val="10"/>
        </w:rPr>
        <w:t> </w:t>
      </w:r>
      <w:r>
        <w:rPr/>
        <w:t>and</w:t>
      </w:r>
      <w:r>
        <w:rPr>
          <w:spacing w:val="40"/>
        </w:rPr>
        <w:t> </w:t>
      </w:r>
      <w:r>
        <w:rPr/>
        <w:t>medication</w:t>
      </w:r>
      <w:r>
        <w:rPr>
          <w:spacing w:val="40"/>
        </w:rPr>
        <w:t> </w:t>
      </w:r>
      <w:r>
        <w:rPr/>
        <w:t>overuse</w:t>
      </w:r>
      <w:r>
        <w:rPr>
          <w:position w:val="6"/>
          <w:sz w:val="10"/>
        </w:rPr>
        <w:t>1,10</w:t>
      </w:r>
      <w:r>
        <w:rPr/>
        <w:t>.</w:t>
      </w:r>
    </w:p>
    <w:p>
      <w:pPr>
        <w:pStyle w:val="BodyText"/>
        <w:spacing w:line="244" w:lineRule="auto" w:before="181"/>
        <w:ind w:right="115" w:firstLine="480"/>
      </w:pPr>
      <w:r>
        <w:rPr>
          <w:w w:val="105"/>
        </w:rPr>
        <w:t>However,</w:t>
      </w:r>
      <w:r>
        <w:rPr>
          <w:w w:val="105"/>
        </w:rPr>
        <w:t> data</w:t>
      </w:r>
      <w:r>
        <w:rPr>
          <w:w w:val="105"/>
        </w:rPr>
        <w:t> regarding</w:t>
      </w:r>
      <w:r>
        <w:rPr>
          <w:w w:val="105"/>
        </w:rPr>
        <w:t> prevalence</w:t>
      </w:r>
      <w:r>
        <w:rPr>
          <w:w w:val="105"/>
        </w:rPr>
        <w:t> of</w:t>
      </w:r>
      <w:r>
        <w:rPr>
          <w:w w:val="105"/>
        </w:rPr>
        <w:t> CDH</w:t>
      </w:r>
      <w:r>
        <w:rPr>
          <w:w w:val="105"/>
        </w:rPr>
        <w:t> in using</w:t>
      </w:r>
      <w:r>
        <w:rPr>
          <w:spacing w:val="-6"/>
          <w:w w:val="105"/>
        </w:rPr>
        <w:t> </w:t>
      </w:r>
      <w:r>
        <w:rPr>
          <w:w w:val="105"/>
        </w:rPr>
        <w:t>ICHD-2</w:t>
      </w:r>
      <w:r>
        <w:rPr>
          <w:w w:val="105"/>
          <w:position w:val="6"/>
          <w:sz w:val="10"/>
        </w:rPr>
        <w:t>5</w:t>
      </w:r>
      <w:r>
        <w:rPr>
          <w:spacing w:val="20"/>
          <w:w w:val="105"/>
          <w:position w:val="6"/>
          <w:sz w:val="10"/>
        </w:rPr>
        <w:t> </w:t>
      </w:r>
      <w:r>
        <w:rPr>
          <w:w w:val="105"/>
        </w:rPr>
        <w:t>criteria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chronic</w:t>
      </w:r>
      <w:r>
        <w:rPr>
          <w:spacing w:val="-5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headaches</w:t>
      </w:r>
      <w:r>
        <w:rPr>
          <w:spacing w:val="-5"/>
          <w:w w:val="105"/>
        </w:rPr>
        <w:t> </w:t>
      </w:r>
      <w:r>
        <w:rPr>
          <w:w w:val="105"/>
        </w:rPr>
        <w:t>is scarce as most of the past studies had used Silberstein et</w:t>
      </w:r>
      <w:r>
        <w:rPr>
          <w:spacing w:val="-14"/>
          <w:w w:val="105"/>
        </w:rPr>
        <w:t> </w:t>
      </w:r>
      <w:r>
        <w:rPr>
          <w:w w:val="105"/>
        </w:rPr>
        <w:t>al’s</w:t>
      </w:r>
      <w:r>
        <w:rPr>
          <w:spacing w:val="-14"/>
          <w:w w:val="105"/>
        </w:rPr>
        <w:t> </w:t>
      </w:r>
      <w:r>
        <w:rPr>
          <w:w w:val="105"/>
        </w:rPr>
        <w:t>criteria</w:t>
      </w:r>
      <w:r>
        <w:rPr>
          <w:w w:val="105"/>
          <w:position w:val="6"/>
          <w:sz w:val="10"/>
        </w:rPr>
        <w:t>11</w:t>
      </w:r>
      <w:r>
        <w:rPr>
          <w:spacing w:val="7"/>
          <w:w w:val="105"/>
          <w:position w:val="6"/>
          <w:sz w:val="10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diagnosis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chronic</w:t>
      </w:r>
      <w:r>
        <w:rPr>
          <w:spacing w:val="-14"/>
          <w:w w:val="105"/>
        </w:rPr>
        <w:t> </w:t>
      </w:r>
      <w:r>
        <w:rPr>
          <w:w w:val="105"/>
        </w:rPr>
        <w:t>migraine.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our </w:t>
      </w:r>
      <w:r>
        <w:rPr/>
        <w:t>knowledge, there is only one report</w:t>
      </w:r>
      <w:r>
        <w:rPr>
          <w:position w:val="6"/>
          <w:sz w:val="10"/>
        </w:rPr>
        <w:t>12</w:t>
      </w:r>
      <w:r>
        <w:rPr>
          <w:spacing w:val="30"/>
          <w:position w:val="6"/>
          <w:sz w:val="10"/>
        </w:rPr>
        <w:t> </w:t>
      </w:r>
      <w:r>
        <w:rPr/>
        <w:t>that examined the prevalence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chronic</w:t>
      </w:r>
      <w:r>
        <w:rPr>
          <w:spacing w:val="-2"/>
        </w:rPr>
        <w:t> </w:t>
      </w:r>
      <w:r>
        <w:rPr/>
        <w:t>migraine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ICHD-2.</w:t>
      </w:r>
      <w:r>
        <w:rPr>
          <w:spacing w:val="-2"/>
        </w:rPr>
        <w:t> </w:t>
      </w:r>
      <w:r>
        <w:rPr/>
        <w:t>Incon- </w:t>
      </w:r>
      <w:r>
        <w:rPr>
          <w:w w:val="105"/>
        </w:rPr>
        <w:t>sistencies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CDH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medica- tion</w:t>
      </w:r>
      <w:r>
        <w:rPr>
          <w:spacing w:val="-13"/>
          <w:w w:val="105"/>
        </w:rPr>
        <w:t> </w:t>
      </w:r>
      <w:r>
        <w:rPr>
          <w:w w:val="105"/>
        </w:rPr>
        <w:t>overuse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studies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dif- ficult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interpret</w:t>
      </w:r>
      <w:r>
        <w:rPr>
          <w:spacing w:val="1"/>
          <w:w w:val="105"/>
        </w:rPr>
        <w:t> </w:t>
      </w:r>
      <w:r>
        <w:rPr>
          <w:w w:val="105"/>
        </w:rPr>
        <w:t>‘en-mass’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thus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/>
        <w:ind w:right="43"/>
      </w:pPr>
      <w:r>
        <w:rPr>
          <w:w w:val="105"/>
        </w:rPr>
        <w:t>used in clinical practice. There is also paucity of data </w:t>
      </w:r>
      <w:r>
        <w:rPr/>
        <w:t>regarding prevalence of different psychiatric illnesses and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medication</w:t>
      </w:r>
      <w:r>
        <w:rPr>
          <w:spacing w:val="-2"/>
          <w:w w:val="105"/>
        </w:rPr>
        <w:t> </w:t>
      </w:r>
      <w:r>
        <w:rPr>
          <w:w w:val="105"/>
        </w:rPr>
        <w:t>overuse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following ICHD-2 criteria. Hence, present study was planned to address these issues.</w:t>
      </w:r>
    </w:p>
    <w:p>
      <w:pPr>
        <w:pStyle w:val="BodyText"/>
        <w:spacing w:before="1"/>
        <w:ind w:left="0"/>
        <w:jc w:val="left"/>
        <w:rPr>
          <w:sz w:val="25"/>
        </w:rPr>
      </w:pPr>
    </w:p>
    <w:p>
      <w:pPr>
        <w:pStyle w:val="Heading1"/>
        <w:jc w:val="both"/>
      </w:pPr>
      <w:r>
        <w:rPr>
          <w:w w:val="95"/>
        </w:rPr>
        <w:t>SUBJECTS</w:t>
      </w:r>
      <w:r>
        <w:rPr>
          <w:spacing w:val="12"/>
        </w:rPr>
        <w:t> </w:t>
      </w:r>
      <w:r>
        <w:rPr>
          <w:w w:val="95"/>
        </w:rPr>
        <w:t>AND</w:t>
      </w:r>
      <w:r>
        <w:rPr>
          <w:spacing w:val="13"/>
        </w:rPr>
        <w:t> </w:t>
      </w:r>
      <w:r>
        <w:rPr>
          <w:spacing w:val="-2"/>
          <w:w w:val="95"/>
        </w:rPr>
        <w:t>METHODS</w:t>
      </w:r>
    </w:p>
    <w:p>
      <w:pPr>
        <w:pStyle w:val="BodyText"/>
        <w:spacing w:line="244" w:lineRule="auto" w:before="128"/>
        <w:ind w:right="38" w:firstLine="480"/>
      </w:pPr>
      <w:r>
        <w:rPr>
          <w:w w:val="105"/>
        </w:rPr>
        <w:t>Subjects presenting with complaints of headache in</w:t>
      </w:r>
      <w:r>
        <w:rPr>
          <w:w w:val="105"/>
        </w:rPr>
        <w:t> the</w:t>
      </w:r>
      <w:r>
        <w:rPr>
          <w:w w:val="105"/>
        </w:rPr>
        <w:t> Psychiatry</w:t>
      </w:r>
      <w:r>
        <w:rPr>
          <w:w w:val="105"/>
        </w:rPr>
        <w:t> outpatient</w:t>
      </w:r>
      <w:r>
        <w:rPr>
          <w:w w:val="105"/>
        </w:rPr>
        <w:t> department</w:t>
      </w:r>
      <w:r>
        <w:rPr>
          <w:w w:val="105"/>
        </w:rPr>
        <w:t> during</w:t>
      </w:r>
      <w:r>
        <w:rPr>
          <w:w w:val="105"/>
        </w:rPr>
        <w:t> six </w:t>
      </w:r>
      <w:r>
        <w:rPr/>
        <w:t>study months were screened for the presence of chronic </w:t>
      </w:r>
      <w:r>
        <w:rPr>
          <w:w w:val="105"/>
        </w:rPr>
        <w:t>daily headache. The diagnosis of headache was based upon</w:t>
      </w:r>
      <w:r>
        <w:rPr>
          <w:w w:val="105"/>
        </w:rPr>
        <w:t> history</w:t>
      </w:r>
      <w:r>
        <w:rPr>
          <w:w w:val="105"/>
        </w:rPr>
        <w:t> (see</w:t>
      </w:r>
      <w:r>
        <w:rPr>
          <w:w w:val="105"/>
        </w:rPr>
        <w:t> below),</w:t>
      </w:r>
      <w:r>
        <w:rPr>
          <w:w w:val="105"/>
        </w:rPr>
        <w:t> clinical</w:t>
      </w:r>
      <w:r>
        <w:rPr>
          <w:w w:val="105"/>
        </w:rPr>
        <w:t> examination</w:t>
      </w:r>
      <w:r>
        <w:rPr>
          <w:w w:val="105"/>
        </w:rPr>
        <w:t> and </w:t>
      </w:r>
      <w:r>
        <w:rPr/>
        <w:t>wherever required, laboratory investigations. Those who </w:t>
      </w:r>
      <w:r>
        <w:rPr>
          <w:w w:val="105"/>
        </w:rPr>
        <w:t>suffered secondary headache were excluded from the </w:t>
      </w:r>
      <w:r>
        <w:rPr>
          <w:spacing w:val="-2"/>
          <w:w w:val="105"/>
        </w:rPr>
        <w:t>study.</w:t>
      </w:r>
    </w:p>
    <w:p>
      <w:pPr>
        <w:pStyle w:val="BodyText"/>
        <w:spacing w:line="244" w:lineRule="auto" w:before="119"/>
        <w:ind w:right="40" w:firstLine="480"/>
      </w:pPr>
      <w:r>
        <w:rPr/>
        <w:t>Informed consent was taken from the subjects before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their demographic data were gathered. We recorded follow- ing data for the diagnosis of headache: Time since on-</w:t>
      </w:r>
      <w:r>
        <w:rPr>
          <w:spacing w:val="40"/>
        </w:rPr>
        <w:t> </w:t>
      </w:r>
      <w:r>
        <w:rPr/>
        <w:t>set, average number of attacks per month, average num- ber of days for which patients suffered pain in past six months, change in the pain since onset (Frequency, du- ration and severity of episodes), laterality (Unilateral, bi- lateral, changing), location (Temporal, frontal, occipital, parietal, orbital, generalized, neck), quality (aching, pul- sating/ throbbing, pressing, tightening, band like etc), duration of episode, usual time of onset, precipitating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relieving</w:t>
      </w:r>
      <w:r>
        <w:rPr>
          <w:spacing w:val="-8"/>
        </w:rPr>
        <w:t> </w:t>
      </w:r>
      <w:r>
        <w:rPr>
          <w:spacing w:val="-2"/>
        </w:rPr>
        <w:t>factors,</w:t>
      </w:r>
      <w:r>
        <w:rPr>
          <w:spacing w:val="-8"/>
        </w:rPr>
        <w:t> </w:t>
      </w:r>
      <w:r>
        <w:rPr>
          <w:spacing w:val="-2"/>
        </w:rPr>
        <w:t>radiation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pain,</w:t>
      </w:r>
      <w:r>
        <w:rPr>
          <w:spacing w:val="-8"/>
        </w:rPr>
        <w:t> </w:t>
      </w:r>
      <w:r>
        <w:rPr>
          <w:spacing w:val="-2"/>
        </w:rPr>
        <w:t>premonitory</w:t>
      </w:r>
      <w:r>
        <w:rPr>
          <w:spacing w:val="-8"/>
        </w:rPr>
        <w:t> </w:t>
      </w:r>
      <w:r>
        <w:rPr>
          <w:spacing w:val="-2"/>
        </w:rPr>
        <w:t>symp- </w:t>
      </w:r>
      <w:r>
        <w:rPr/>
        <w:t>toms, associated symptoms (phonophobia, nausea-vom- iting, photophobia, red eye, lacrimation, nasal blockade, worsening with exertion, dizziness, ptosis etc). Follow- ing this physical examination was carried out as de- scribed by Mongini</w:t>
      </w:r>
      <w:r>
        <w:rPr>
          <w:position w:val="6"/>
          <w:sz w:val="10"/>
        </w:rPr>
        <w:t>13</w:t>
      </w:r>
      <w:r>
        <w:rPr/>
        <w:t>.</w:t>
      </w:r>
    </w:p>
    <w:p>
      <w:pPr>
        <w:pStyle w:val="BodyText"/>
        <w:spacing w:line="244" w:lineRule="auto" w:before="118"/>
        <w:ind w:right="43" w:firstLine="480"/>
      </w:pP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subjects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meeting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 one</w:t>
      </w:r>
      <w:r>
        <w:rPr>
          <w:spacing w:val="-7"/>
          <w:w w:val="105"/>
        </w:rPr>
        <w:t> </w:t>
      </w:r>
      <w:r>
        <w:rPr>
          <w:w w:val="105"/>
        </w:rPr>
        <w:t>primary</w:t>
      </w:r>
      <w:r>
        <w:rPr>
          <w:spacing w:val="-7"/>
          <w:w w:val="105"/>
        </w:rPr>
        <w:t> </w:t>
      </w:r>
      <w:r>
        <w:rPr>
          <w:w w:val="105"/>
        </w:rPr>
        <w:t>headache</w:t>
      </w:r>
      <w:r>
        <w:rPr>
          <w:spacing w:val="-7"/>
          <w:w w:val="105"/>
        </w:rPr>
        <w:t> </w:t>
      </w:r>
      <w:r>
        <w:rPr>
          <w:w w:val="105"/>
        </w:rPr>
        <w:t>but,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headache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fulfilling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‘chronic’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kept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main </w:t>
      </w:r>
      <w:r>
        <w:rPr>
          <w:w w:val="105"/>
        </w:rPr>
        <w:t>diagnosis and the headache which was present inter- mittently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chronic</w:t>
      </w:r>
      <w:r>
        <w:rPr>
          <w:spacing w:val="-10"/>
          <w:w w:val="105"/>
        </w:rPr>
        <w:t> </w:t>
      </w:r>
      <w:r>
        <w:rPr>
          <w:w w:val="105"/>
        </w:rPr>
        <w:t>headache,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di- agnosed as the co-morbid headache.</w:t>
      </w:r>
    </w:p>
    <w:p>
      <w:pPr>
        <w:pStyle w:val="BodyText"/>
        <w:spacing w:line="244" w:lineRule="auto" w:before="120"/>
        <w:ind w:right="42" w:firstLine="480"/>
      </w:pPr>
      <w:r>
        <w:rPr>
          <w:w w:val="105"/>
        </w:rPr>
        <w:t>Headaches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diagnosed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ICHD-2</w:t>
      </w:r>
      <w:r>
        <w:rPr>
          <w:spacing w:val="-8"/>
          <w:w w:val="105"/>
        </w:rPr>
        <w:t> </w:t>
      </w:r>
      <w:r>
        <w:rPr>
          <w:w w:val="105"/>
        </w:rPr>
        <w:t>cri- teria. Medication overuse headache was defined as in- take of analgesics more than 15 times a month for at least</w:t>
      </w:r>
      <w:r>
        <w:rPr>
          <w:spacing w:val="-13"/>
          <w:w w:val="105"/>
        </w:rPr>
        <w:t> </w:t>
      </w:r>
      <w:r>
        <w:rPr>
          <w:w w:val="105"/>
        </w:rPr>
        <w:t>3</w:t>
      </w:r>
      <w:r>
        <w:rPr>
          <w:spacing w:val="-13"/>
          <w:w w:val="105"/>
        </w:rPr>
        <w:t> </w:t>
      </w:r>
      <w:r>
        <w:rPr>
          <w:w w:val="105"/>
        </w:rPr>
        <w:t>months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w w:val="105"/>
        </w:rPr>
        <w:t>criteria</w:t>
      </w:r>
      <w:r>
        <w:rPr>
          <w:spacing w:val="-13"/>
          <w:w w:val="105"/>
        </w:rPr>
        <w:t> </w:t>
      </w:r>
      <w:r>
        <w:rPr>
          <w:w w:val="105"/>
        </w:rPr>
        <w:t>B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8.2.3;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combina- 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ergotamine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3 months- i.e., criteria B of 8.2.1 and 8.2.5 respectively.</w:t>
      </w:r>
    </w:p>
    <w:p>
      <w:pPr>
        <w:pStyle w:val="BodyText"/>
        <w:spacing w:line="244" w:lineRule="auto" w:before="78"/>
        <w:ind w:right="42" w:firstLine="480"/>
      </w:pPr>
      <w:r>
        <w:rPr/>
        <w:t>During the process of data acquisition we encoun- </w:t>
      </w:r>
      <w:r>
        <w:rPr>
          <w:w w:val="105"/>
        </w:rPr>
        <w:t>tered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diagnostic</w:t>
      </w:r>
      <w:r>
        <w:rPr>
          <w:spacing w:val="-12"/>
          <w:w w:val="105"/>
        </w:rPr>
        <w:t> </w:t>
      </w:r>
      <w:r>
        <w:rPr>
          <w:w w:val="105"/>
        </w:rPr>
        <w:t>classification:</w:t>
      </w:r>
      <w:r>
        <w:rPr>
          <w:spacing w:val="-12"/>
          <w:w w:val="105"/>
        </w:rPr>
        <w:t> </w:t>
      </w:r>
      <w:r>
        <w:rPr>
          <w:w w:val="105"/>
        </w:rPr>
        <w:t>(i) Diagnosis of Chronic Migraine (CM; ICHD 1.5.1) and </w:t>
      </w:r>
      <w:r>
        <w:rPr/>
        <w:t>Chronic</w:t>
      </w:r>
      <w:r>
        <w:rPr>
          <w:spacing w:val="-14"/>
        </w:rPr>
        <w:t> </w:t>
      </w:r>
      <w:r>
        <w:rPr/>
        <w:t>Tension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Headache</w:t>
      </w:r>
      <w:r>
        <w:rPr>
          <w:spacing w:val="-13"/>
        </w:rPr>
        <w:t> </w:t>
      </w:r>
      <w:r>
        <w:rPr/>
        <w:t>(CTTH;</w:t>
      </w:r>
      <w:r>
        <w:rPr>
          <w:spacing w:val="-14"/>
        </w:rPr>
        <w:t> </w:t>
      </w:r>
      <w:r>
        <w:rPr/>
        <w:t>ICHD</w:t>
      </w:r>
      <w:r>
        <w:rPr>
          <w:spacing w:val="-13"/>
        </w:rPr>
        <w:t> </w:t>
      </w:r>
      <w:r>
        <w:rPr/>
        <w:t>2.3)</w:t>
      </w:r>
      <w:r>
        <w:rPr>
          <w:spacing w:val="-13"/>
        </w:rPr>
        <w:t> </w:t>
      </w:r>
      <w:r>
        <w:rPr/>
        <w:t>could </w:t>
      </w:r>
      <w:r>
        <w:rPr>
          <w:w w:val="105"/>
        </w:rPr>
        <w:t>not be made because it requires absence of Analgesic overuse headache (ICHD 8.2.3) (ii) Analgesic overuse headache could not be diagnosed because study was terminated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6</w:t>
      </w:r>
      <w:r>
        <w:rPr>
          <w:spacing w:val="-14"/>
          <w:w w:val="105"/>
        </w:rPr>
        <w:t> </w:t>
      </w:r>
      <w:r>
        <w:rPr>
          <w:w w:val="105"/>
        </w:rPr>
        <w:t>weeks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poor</w:t>
      </w:r>
      <w:r>
        <w:rPr>
          <w:spacing w:val="-14"/>
          <w:w w:val="105"/>
        </w:rPr>
        <w:t> </w:t>
      </w:r>
      <w:r>
        <w:rPr>
          <w:w w:val="105"/>
        </w:rPr>
        <w:t>follow-up.</w:t>
      </w:r>
      <w:r>
        <w:rPr>
          <w:spacing w:val="-14"/>
          <w:w w:val="105"/>
        </w:rPr>
        <w:t> </w:t>
      </w:r>
      <w:r>
        <w:rPr>
          <w:w w:val="105"/>
        </w:rPr>
        <w:t>(iii)</w:t>
      </w:r>
      <w:r>
        <w:rPr>
          <w:spacing w:val="-14"/>
          <w:w w:val="105"/>
        </w:rPr>
        <w:t> </w:t>
      </w:r>
      <w:r>
        <w:rPr>
          <w:w w:val="105"/>
        </w:rPr>
        <w:t>New </w:t>
      </w:r>
      <w:r>
        <w:rPr/>
        <w:t>Daily Persistent Headache (NDPH; ICHD 4.8) could not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diagnosed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gathered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retro- </w:t>
      </w:r>
      <w:r>
        <w:rPr/>
        <w:t>spective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subjects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/>
        <w:t>fulfilling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criteria</w:t>
      </w:r>
      <w:r>
        <w:rPr>
          <w:spacing w:val="6"/>
        </w:rPr>
        <w:t> </w:t>
      </w:r>
      <w:r>
        <w:rPr/>
        <w:t>B</w:t>
      </w:r>
      <w:r>
        <w:rPr>
          <w:spacing w:val="6"/>
        </w:rPr>
        <w:t> </w:t>
      </w:r>
      <w:r>
        <w:rPr>
          <w:spacing w:val="-4"/>
        </w:rPr>
        <w:t>(An-</w:t>
      </w:r>
    </w:p>
    <w:p>
      <w:pPr>
        <w:pStyle w:val="BodyText"/>
        <w:spacing w:line="244" w:lineRule="auto"/>
        <w:ind w:right="115"/>
      </w:pPr>
      <w:r>
        <w:rPr/>
        <w:br w:type="column"/>
      </w:r>
      <w:r>
        <w:rPr>
          <w:w w:val="105"/>
        </w:rPr>
        <w:t>algesic</w:t>
      </w:r>
      <w:r>
        <w:rPr>
          <w:spacing w:val="-8"/>
          <w:w w:val="105"/>
        </w:rPr>
        <w:t> </w:t>
      </w:r>
      <w:r>
        <w:rPr>
          <w:w w:val="105"/>
        </w:rPr>
        <w:t>overuse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&gt;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month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&gt;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months) </w:t>
      </w:r>
      <w:r>
        <w:rPr/>
        <w:t>of analgesic overuse headache (ICHD 8.2) at the time of </w:t>
      </w:r>
      <w:r>
        <w:rPr>
          <w:w w:val="105"/>
        </w:rPr>
        <w:t>diagnosis. Due to these problems diagnosis of (i) ‘Mi- </w:t>
      </w:r>
      <w:r>
        <w:rPr>
          <w:w w:val="95"/>
        </w:rPr>
        <w:t>graine with aura with Probable Chronic Migraine with aura with</w:t>
      </w:r>
      <w:r>
        <w:rPr>
          <w:spacing w:val="-6"/>
          <w:w w:val="95"/>
        </w:rPr>
        <w:t> </w:t>
      </w:r>
      <w:r>
        <w:rPr>
          <w:w w:val="95"/>
        </w:rPr>
        <w:t>Probable</w:t>
      </w:r>
      <w:r>
        <w:rPr>
          <w:spacing w:val="-6"/>
          <w:w w:val="95"/>
        </w:rPr>
        <w:t> </w:t>
      </w:r>
      <w:r>
        <w:rPr>
          <w:w w:val="95"/>
        </w:rPr>
        <w:t>MOH’,</w:t>
      </w:r>
      <w:r>
        <w:rPr>
          <w:spacing w:val="-6"/>
          <w:w w:val="95"/>
        </w:rPr>
        <w:t> </w:t>
      </w:r>
      <w:r>
        <w:rPr>
          <w:w w:val="95"/>
        </w:rPr>
        <w:t>(ii)</w:t>
      </w:r>
      <w:r>
        <w:rPr>
          <w:spacing w:val="-6"/>
          <w:w w:val="95"/>
        </w:rPr>
        <w:t> </w:t>
      </w:r>
      <w:r>
        <w:rPr>
          <w:w w:val="95"/>
        </w:rPr>
        <w:t>‘Migraine</w:t>
      </w:r>
      <w:r>
        <w:rPr>
          <w:spacing w:val="-6"/>
          <w:w w:val="95"/>
        </w:rPr>
        <w:t> </w:t>
      </w:r>
      <w:r>
        <w:rPr>
          <w:w w:val="95"/>
        </w:rPr>
        <w:t>without</w:t>
      </w:r>
      <w:r>
        <w:rPr>
          <w:spacing w:val="-6"/>
          <w:w w:val="95"/>
        </w:rPr>
        <w:t> </w:t>
      </w:r>
      <w:r>
        <w:rPr>
          <w:w w:val="95"/>
        </w:rPr>
        <w:t>aura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Prob- able Chronic Migraine without aura with Probable MOH’, </w:t>
      </w:r>
      <w:r>
        <w:rPr/>
        <w:t>and</w:t>
      </w:r>
      <w:r>
        <w:rPr>
          <w:spacing w:val="-10"/>
        </w:rPr>
        <w:t> </w:t>
      </w:r>
      <w:r>
        <w:rPr/>
        <w:t>(iii)</w:t>
      </w:r>
      <w:r>
        <w:rPr>
          <w:spacing w:val="-10"/>
        </w:rPr>
        <w:t> </w:t>
      </w:r>
      <w:r>
        <w:rPr/>
        <w:t>‘TTH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Probable</w:t>
      </w:r>
      <w:r>
        <w:rPr>
          <w:spacing w:val="-10"/>
        </w:rPr>
        <w:t> </w:t>
      </w:r>
      <w:r>
        <w:rPr/>
        <w:t>Chronic</w:t>
      </w:r>
      <w:r>
        <w:rPr>
          <w:spacing w:val="-10"/>
        </w:rPr>
        <w:t> </w:t>
      </w:r>
      <w:r>
        <w:rPr/>
        <w:t>Tension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Head- ache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Probable</w:t>
      </w:r>
      <w:r>
        <w:rPr>
          <w:spacing w:val="-3"/>
        </w:rPr>
        <w:t> </w:t>
      </w:r>
      <w:r>
        <w:rPr/>
        <w:t>Medication</w:t>
      </w:r>
      <w:r>
        <w:rPr>
          <w:spacing w:val="-3"/>
        </w:rPr>
        <w:t> </w:t>
      </w:r>
      <w:r>
        <w:rPr/>
        <w:t>Overuse</w:t>
      </w:r>
      <w:r>
        <w:rPr>
          <w:spacing w:val="-3"/>
        </w:rPr>
        <w:t> </w:t>
      </w:r>
      <w:r>
        <w:rPr/>
        <w:t>Headache’</w:t>
      </w:r>
      <w:r>
        <w:rPr>
          <w:spacing w:val="-3"/>
        </w:rPr>
        <w:t> </w:t>
      </w:r>
      <w:r>
        <w:rPr/>
        <w:t>were </w:t>
      </w:r>
      <w:r>
        <w:rPr>
          <w:w w:val="105"/>
        </w:rPr>
        <w:t>made</w:t>
      </w:r>
      <w:r>
        <w:rPr>
          <w:w w:val="105"/>
          <w:position w:val="6"/>
          <w:sz w:val="10"/>
        </w:rPr>
        <w:t>5,14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Though,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sake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simplicity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presenta- </w:t>
      </w:r>
      <w:r>
        <w:rPr/>
        <w:t>tion,</w:t>
      </w:r>
      <w:r>
        <w:rPr>
          <w:spacing w:val="-6"/>
        </w:rPr>
        <w:t> </w:t>
      </w:r>
      <w:r>
        <w:rPr/>
        <w:t>designations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Migraine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aura,</w:t>
      </w:r>
      <w:r>
        <w:rPr>
          <w:spacing w:val="-7"/>
        </w:rPr>
        <w:t> </w:t>
      </w:r>
      <w:r>
        <w:rPr/>
        <w:t>Migraine</w:t>
      </w:r>
      <w:r>
        <w:rPr>
          <w:spacing w:val="-7"/>
        </w:rPr>
        <w:t> </w:t>
      </w:r>
      <w:r>
        <w:rPr/>
        <w:t>with- out</w:t>
      </w:r>
      <w:r>
        <w:rPr>
          <w:spacing w:val="-11"/>
        </w:rPr>
        <w:t> </w:t>
      </w:r>
      <w:r>
        <w:rPr/>
        <w:t>aura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TTH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(i),</w:t>
      </w:r>
      <w:r>
        <w:rPr>
          <w:spacing w:val="-11"/>
        </w:rPr>
        <w:t> </w:t>
      </w:r>
      <w:r>
        <w:rPr/>
        <w:t>(ii)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(iii)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used </w:t>
      </w:r>
      <w:r>
        <w:rPr>
          <w:w w:val="105"/>
        </w:rPr>
        <w:t>in this study respectively.</w:t>
      </w:r>
    </w:p>
    <w:p>
      <w:pPr>
        <w:pStyle w:val="BodyText"/>
        <w:spacing w:line="244" w:lineRule="auto" w:before="80"/>
        <w:ind w:right="114" w:firstLine="480"/>
      </w:pPr>
      <w:r>
        <w:rPr/>
        <w:t>Details regarding behavioral symptoms were gath- </w:t>
      </w:r>
      <w:r>
        <w:rPr>
          <w:w w:val="105"/>
        </w:rPr>
        <w:t>ered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patient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presence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reliable</w:t>
      </w:r>
      <w:r>
        <w:rPr>
          <w:spacing w:val="-13"/>
          <w:w w:val="105"/>
        </w:rPr>
        <w:t> </w:t>
      </w:r>
      <w:r>
        <w:rPr>
          <w:w w:val="105"/>
        </w:rPr>
        <w:t>infor- mant,</w:t>
      </w:r>
      <w:r>
        <w:rPr>
          <w:w w:val="105"/>
        </w:rPr>
        <w:t> who</w:t>
      </w:r>
      <w:r>
        <w:rPr>
          <w:w w:val="105"/>
        </w:rPr>
        <w:t> confirmed</w:t>
      </w:r>
      <w:r>
        <w:rPr>
          <w:w w:val="105"/>
        </w:rPr>
        <w:t> the</w:t>
      </w:r>
      <w:r>
        <w:rPr>
          <w:w w:val="105"/>
        </w:rPr>
        <w:t> history,</w:t>
      </w:r>
      <w:r>
        <w:rPr>
          <w:w w:val="105"/>
        </w:rPr>
        <w:t> and</w:t>
      </w:r>
      <w:r>
        <w:rPr>
          <w:w w:val="105"/>
        </w:rPr>
        <w:t> diagnosis</w:t>
      </w:r>
      <w:r>
        <w:rPr>
          <w:w w:val="105"/>
        </w:rPr>
        <w:t> was made according to ICD-10 criteria</w:t>
      </w:r>
      <w:r>
        <w:rPr>
          <w:w w:val="105"/>
          <w:position w:val="6"/>
          <w:sz w:val="10"/>
        </w:rPr>
        <w:t>15</w:t>
      </w:r>
      <w:r>
        <w:rPr>
          <w:w w:val="105"/>
        </w:rPr>
        <w:t>. We could not use any structured interview schedule because most of the patients could not speak English, and Hindi version of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reasons</w:t>
      </w:r>
      <w:r>
        <w:rPr>
          <w:spacing w:val="-3"/>
        </w:rPr>
        <w:t> </w:t>
      </w:r>
      <w:r>
        <w:rPr/>
        <w:t>discussed </w:t>
      </w:r>
      <w:r>
        <w:rPr>
          <w:w w:val="105"/>
        </w:rPr>
        <w:t>later. During diagnosis of psychiatric morbidity it was assured that these behavioral symptoms were not lim- ited to headache episodes and they occurred indepen- dent to these episodes. If any subject had symptoms lasting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headache</w:t>
      </w:r>
      <w:r>
        <w:rPr>
          <w:spacing w:val="-11"/>
          <w:w w:val="105"/>
        </w:rPr>
        <w:t> </w:t>
      </w:r>
      <w:r>
        <w:rPr>
          <w:w w:val="105"/>
        </w:rPr>
        <w:t>episode</w:t>
      </w:r>
      <w:r>
        <w:rPr>
          <w:spacing w:val="-11"/>
          <w:w w:val="105"/>
        </w:rPr>
        <w:t> </w:t>
      </w:r>
      <w:r>
        <w:rPr>
          <w:w w:val="105"/>
        </w:rPr>
        <w:t>only,</w:t>
      </w:r>
      <w:r>
        <w:rPr>
          <w:spacing w:val="-11"/>
          <w:w w:val="105"/>
        </w:rPr>
        <w:t> </w:t>
      </w:r>
      <w:r>
        <w:rPr>
          <w:w w:val="105"/>
        </w:rPr>
        <w:t>diagnosis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co-mor- bid psychiatric disorder was not made.</w:t>
      </w:r>
    </w:p>
    <w:p>
      <w:pPr>
        <w:pStyle w:val="BodyText"/>
        <w:spacing w:line="244" w:lineRule="auto" w:before="98"/>
        <w:ind w:right="114" w:firstLine="480"/>
      </w:pP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subjects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kept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prophylactic</w:t>
      </w:r>
      <w:r>
        <w:rPr>
          <w:spacing w:val="-9"/>
        </w:rPr>
        <w:t> </w:t>
      </w:r>
      <w:r>
        <w:rPr/>
        <w:t>drugs </w:t>
      </w: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available</w:t>
      </w:r>
      <w:r>
        <w:rPr>
          <w:w w:val="105"/>
        </w:rPr>
        <w:t> literature</w:t>
      </w:r>
      <w:r>
        <w:rPr>
          <w:w w:val="105"/>
          <w:position w:val="6"/>
          <w:sz w:val="10"/>
        </w:rPr>
        <w:t>13,16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w w:val="105"/>
        </w:rPr>
        <w:t> their</w:t>
      </w:r>
      <w:r>
        <w:rPr>
          <w:w w:val="105"/>
        </w:rPr>
        <w:t> abused medications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stopped</w:t>
      </w:r>
      <w:r>
        <w:rPr>
          <w:spacing w:val="-8"/>
          <w:w w:val="105"/>
        </w:rPr>
        <w:t> </w:t>
      </w:r>
      <w:r>
        <w:rPr>
          <w:w w:val="105"/>
        </w:rPr>
        <w:t>immediately.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resulted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 </w:t>
      </w:r>
      <w:r>
        <w:rPr/>
        <w:t>very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attrition</w:t>
      </w:r>
      <w:r>
        <w:rPr>
          <w:spacing w:val="-8"/>
        </w:rPr>
        <w:t> </w:t>
      </w:r>
      <w:r>
        <w:rPr/>
        <w:t>rate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subjects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rea- </w:t>
      </w:r>
      <w:r>
        <w:rPr>
          <w:w w:val="105"/>
        </w:rPr>
        <w:t>sons for which are discussed later.</w:t>
      </w:r>
    </w:p>
    <w:p>
      <w:pPr>
        <w:pStyle w:val="BodyText"/>
        <w:spacing w:line="244" w:lineRule="auto" w:before="119"/>
        <w:ind w:left="120" w:right="114" w:firstLine="480"/>
      </w:pPr>
      <w:r>
        <w:rPr>
          <w:w w:val="105"/>
        </w:rPr>
        <w:t>For statistical analysis </w:t>
      </w:r>
      <w:r>
        <w:rPr>
          <w:w w:val="115"/>
        </w:rPr>
        <w:t>SPSS </w:t>
      </w:r>
      <w:r>
        <w:rPr>
          <w:w w:val="105"/>
        </w:rPr>
        <w:t>Version </w:t>
      </w:r>
      <w:r>
        <w:rPr>
          <w:w w:val="115"/>
        </w:rPr>
        <w:t>11 </w:t>
      </w:r>
      <w:r>
        <w:rPr>
          <w:w w:val="105"/>
        </w:rPr>
        <w:t>for Win- </w:t>
      </w:r>
      <w:r>
        <w:rPr/>
        <w:t>dows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used.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comparison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proportions</w:t>
      </w:r>
      <w:r>
        <w:rPr>
          <w:spacing w:val="-13"/>
        </w:rPr>
        <w:t> </w:t>
      </w:r>
      <w:r>
        <w:rPr/>
        <w:t>(Categori- </w:t>
      </w:r>
      <w:r>
        <w:rPr>
          <w:w w:val="105"/>
        </w:rPr>
        <w:t>cal data), Chi-square test with category collapse </w:t>
      </w:r>
      <w:r>
        <w:rPr>
          <w:w w:val="105"/>
        </w:rPr>
        <w:t>and Fisher exact test were applied. For numerical variables independent</w:t>
      </w:r>
      <w:r>
        <w:rPr>
          <w:spacing w:val="-14"/>
          <w:w w:val="105"/>
        </w:rPr>
        <w:t> </w:t>
      </w:r>
      <w:r>
        <w:rPr>
          <w:w w:val="105"/>
        </w:rPr>
        <w:t>sample</w:t>
      </w:r>
      <w:r>
        <w:rPr>
          <w:spacing w:val="-14"/>
          <w:w w:val="105"/>
        </w:rPr>
        <w:t> </w:t>
      </w:r>
      <w:r>
        <w:rPr>
          <w:w w:val="105"/>
        </w:rPr>
        <w:t>‘t’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logistic</w:t>
      </w:r>
      <w:r>
        <w:rPr>
          <w:spacing w:val="-14"/>
          <w:w w:val="105"/>
        </w:rPr>
        <w:t> </w:t>
      </w:r>
      <w:r>
        <w:rPr>
          <w:w w:val="105"/>
        </w:rPr>
        <w:t>regres- sion was applied to find out odds ratios (OR).</w:t>
      </w:r>
    </w:p>
    <w:p>
      <w:pPr>
        <w:pStyle w:val="BodyText"/>
        <w:spacing w:before="2"/>
        <w:ind w:left="0"/>
        <w:jc w:val="left"/>
        <w:rPr>
          <w:sz w:val="20"/>
        </w:rPr>
      </w:pPr>
    </w:p>
    <w:p>
      <w:pPr>
        <w:pStyle w:val="Heading1"/>
        <w:ind w:left="119"/>
      </w:pPr>
      <w:r>
        <w:rPr>
          <w:spacing w:val="-2"/>
        </w:rPr>
        <w:t>RESULTS</w:t>
      </w:r>
    </w:p>
    <w:p>
      <w:pPr>
        <w:pStyle w:val="BodyText"/>
        <w:spacing w:line="244" w:lineRule="auto" w:before="126"/>
        <w:ind w:right="115" w:firstLine="480"/>
      </w:pPr>
      <w:r>
        <w:rPr/>
        <w:t>A total of 245 subjects reported primary headache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whom</w:t>
      </w:r>
      <w:r>
        <w:rPr>
          <w:spacing w:val="-3"/>
          <w:w w:val="105"/>
        </w:rPr>
        <w:t> </w:t>
      </w:r>
      <w:r>
        <w:rPr>
          <w:w w:val="105"/>
        </w:rPr>
        <w:t>91</w:t>
      </w:r>
      <w:r>
        <w:rPr>
          <w:spacing w:val="-3"/>
          <w:w w:val="105"/>
        </w:rPr>
        <w:t> </w:t>
      </w:r>
      <w:r>
        <w:rPr>
          <w:w w:val="105"/>
        </w:rPr>
        <w:t>(37.14%)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suffering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chronic headache.</w:t>
      </w:r>
      <w:r>
        <w:rPr>
          <w:spacing w:val="-13"/>
          <w:w w:val="105"/>
        </w:rPr>
        <w:t> </w:t>
      </w:r>
      <w:r>
        <w:rPr>
          <w:w w:val="105"/>
        </w:rPr>
        <w:t>Females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overrepresented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sample compared to males in a ratio of 1: 1.52. Mean age of subjects in the study was 33.98 + 10.03 years (Range 13- 65 years) and there was no significant difference </w:t>
      </w:r>
      <w:r>
        <w:rPr/>
        <w:t>(t=0.23; P= 0.81) between age of male and female sub- </w:t>
      </w:r>
      <w:r>
        <w:rPr>
          <w:w w:val="105"/>
        </w:rPr>
        <w:t>jects (34.29 vs 33.80).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line="244" w:lineRule="auto" w:before="1"/>
        <w:ind w:right="107" w:firstLine="480"/>
      </w:pPr>
      <w:r>
        <w:rPr>
          <w:w w:val="105"/>
        </w:rPr>
        <w:t>In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chronic</w:t>
      </w:r>
      <w:r>
        <w:rPr>
          <w:w w:val="105"/>
        </w:rPr>
        <w:t> daily</w:t>
      </w:r>
      <w:r>
        <w:rPr>
          <w:w w:val="105"/>
        </w:rPr>
        <w:t> headache</w:t>
      </w:r>
      <w:r>
        <w:rPr>
          <w:w w:val="105"/>
        </w:rPr>
        <w:t> group, </w:t>
      </w:r>
      <w:r>
        <w:rPr/>
        <w:t>gender significantly affected (p=0.002) the frequency of </w:t>
      </w:r>
      <w:r>
        <w:rPr>
          <w:w w:val="105"/>
        </w:rPr>
        <w:t>headache as migraine with or without aura was more frequent</w:t>
      </w:r>
      <w:r>
        <w:rPr>
          <w:w w:val="105"/>
        </w:rPr>
        <w:t> among</w:t>
      </w:r>
      <w:r>
        <w:rPr>
          <w:w w:val="105"/>
        </w:rPr>
        <w:t> females</w:t>
      </w:r>
      <w:r>
        <w:rPr>
          <w:w w:val="105"/>
        </w:rPr>
        <w:t> while</w:t>
      </w:r>
      <w:r>
        <w:rPr>
          <w:w w:val="105"/>
        </w:rPr>
        <w:t> TTH</w:t>
      </w:r>
      <w:r>
        <w:rPr>
          <w:w w:val="105"/>
        </w:rPr>
        <w:t> had</w:t>
      </w:r>
      <w:r>
        <w:rPr>
          <w:w w:val="105"/>
        </w:rPr>
        <w:t> opposite trend. Overall, TTH was the most common diagnosis followed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migraine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1"/>
          <w:w w:val="105"/>
        </w:rPr>
        <w:t> </w:t>
      </w:r>
      <w:r>
        <w:rPr>
          <w:w w:val="105"/>
        </w:rPr>
        <w:t>aura.</w:t>
      </w:r>
      <w:r>
        <w:rPr>
          <w:spacing w:val="40"/>
          <w:w w:val="105"/>
        </w:rPr>
        <w:t> </w:t>
      </w:r>
      <w:r>
        <w:rPr>
          <w:w w:val="105"/>
        </w:rPr>
        <w:t>Medication</w:t>
      </w:r>
      <w:r>
        <w:rPr>
          <w:spacing w:val="-1"/>
          <w:w w:val="105"/>
        </w:rPr>
        <w:t> </w:t>
      </w:r>
      <w:r>
        <w:rPr>
          <w:w w:val="105"/>
        </w:rPr>
        <w:t>over- use was present in all CDH subjects, but due to poor follow</w:t>
      </w:r>
      <w:r>
        <w:rPr>
          <w:spacing w:val="-13"/>
          <w:w w:val="105"/>
        </w:rPr>
        <w:t> </w:t>
      </w:r>
      <w:r>
        <w:rPr>
          <w:w w:val="105"/>
        </w:rPr>
        <w:t>up,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terminated</w:t>
      </w:r>
      <w:r>
        <w:rPr>
          <w:spacing w:val="-12"/>
          <w:w w:val="105"/>
        </w:rPr>
        <w:t> </w:t>
      </w:r>
      <w:r>
        <w:rPr>
          <w:w w:val="105"/>
        </w:rPr>
        <w:t>prematurely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diag- nosis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Probable</w:t>
      </w:r>
      <w:r>
        <w:rPr>
          <w:spacing w:val="40"/>
          <w:w w:val="105"/>
        </w:rPr>
        <w:t> </w:t>
      </w:r>
      <w:r>
        <w:rPr>
          <w:w w:val="105"/>
        </w:rPr>
        <w:t>Medication</w:t>
      </w:r>
      <w:r>
        <w:rPr>
          <w:spacing w:val="40"/>
          <w:w w:val="105"/>
        </w:rPr>
        <w:t> </w:t>
      </w:r>
      <w:r>
        <w:rPr>
          <w:w w:val="105"/>
        </w:rPr>
        <w:t>Overuse</w:t>
      </w:r>
      <w:r>
        <w:rPr>
          <w:spacing w:val="40"/>
          <w:w w:val="105"/>
        </w:rPr>
        <w:t> </w:t>
      </w:r>
      <w:r>
        <w:rPr>
          <w:w w:val="105"/>
        </w:rPr>
        <w:t>Headache was made.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8" w:space="192"/>
            <w:col w:w="4740"/>
          </w:cols>
        </w:sectPr>
      </w:pPr>
    </w:p>
    <w:p>
      <w:pPr>
        <w:spacing w:before="79"/>
        <w:ind w:left="784" w:right="782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w w:val="95"/>
          <w:sz w:val="18"/>
        </w:rPr>
        <w:t>Table</w:t>
      </w:r>
      <w:r>
        <w:rPr>
          <w:rFonts w:ascii="Gill Sans MT"/>
          <w:b/>
          <w:spacing w:val="-2"/>
          <w:sz w:val="18"/>
        </w:rPr>
        <w:t> </w:t>
      </w:r>
      <w:r>
        <w:rPr>
          <w:rFonts w:ascii="Gill Sans MT"/>
          <w:b/>
          <w:spacing w:val="-10"/>
          <w:w w:val="95"/>
          <w:sz w:val="18"/>
        </w:rPr>
        <w:t>1</w:t>
      </w:r>
    </w:p>
    <w:p>
      <w:pPr>
        <w:spacing w:before="72"/>
        <w:ind w:left="784" w:right="782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sz w:val="18"/>
        </w:rPr>
        <w:t>General</w:t>
      </w:r>
      <w:r>
        <w:rPr>
          <w:rFonts w:ascii="Gill Sans MT"/>
          <w:b/>
          <w:spacing w:val="3"/>
          <w:sz w:val="18"/>
        </w:rPr>
        <w:t> </w:t>
      </w:r>
      <w:r>
        <w:rPr>
          <w:rFonts w:ascii="Gill Sans MT"/>
          <w:b/>
          <w:sz w:val="18"/>
        </w:rPr>
        <w:t>Characteristics</w:t>
      </w:r>
      <w:r>
        <w:rPr>
          <w:rFonts w:ascii="Gill Sans MT"/>
          <w:b/>
          <w:spacing w:val="3"/>
          <w:sz w:val="18"/>
        </w:rPr>
        <w:t> </w:t>
      </w:r>
      <w:r>
        <w:rPr>
          <w:rFonts w:ascii="Gill Sans MT"/>
          <w:b/>
          <w:sz w:val="18"/>
        </w:rPr>
        <w:t>of</w:t>
      </w:r>
      <w:r>
        <w:rPr>
          <w:rFonts w:ascii="Gill Sans MT"/>
          <w:b/>
          <w:spacing w:val="3"/>
          <w:sz w:val="18"/>
        </w:rPr>
        <w:t> </w:t>
      </w:r>
      <w:r>
        <w:rPr>
          <w:rFonts w:ascii="Gill Sans MT"/>
          <w:b/>
          <w:sz w:val="18"/>
        </w:rPr>
        <w:t>the</w:t>
      </w:r>
      <w:r>
        <w:rPr>
          <w:rFonts w:ascii="Gill Sans MT"/>
          <w:b/>
          <w:spacing w:val="3"/>
          <w:sz w:val="18"/>
        </w:rPr>
        <w:t> </w:t>
      </w:r>
      <w:r>
        <w:rPr>
          <w:rFonts w:ascii="Gill Sans MT"/>
          <w:b/>
          <w:sz w:val="18"/>
        </w:rPr>
        <w:t>study</w:t>
      </w:r>
      <w:r>
        <w:rPr>
          <w:rFonts w:ascii="Gill Sans MT"/>
          <w:b/>
          <w:spacing w:val="4"/>
          <w:sz w:val="18"/>
        </w:rPr>
        <w:t> </w:t>
      </w:r>
      <w:r>
        <w:rPr>
          <w:rFonts w:ascii="Gill Sans MT"/>
          <w:b/>
          <w:spacing w:val="-2"/>
          <w:sz w:val="18"/>
        </w:rPr>
        <w:t>sample.</w:t>
      </w:r>
    </w:p>
    <w:p>
      <w:pPr>
        <w:pStyle w:val="BodyText"/>
        <w:spacing w:before="10"/>
        <w:ind w:left="0"/>
        <w:jc w:val="left"/>
        <w:rPr>
          <w:rFonts w:ascii="Gill Sans MT"/>
          <w:b/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1454"/>
        <w:gridCol w:w="1798"/>
        <w:gridCol w:w="1427"/>
        <w:gridCol w:w="1022"/>
      </w:tblGrid>
      <w:tr>
        <w:trPr>
          <w:trHeight w:val="428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955" w:val="left" w:leader="none"/>
              </w:tabs>
              <w:spacing w:before="91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S.</w:t>
            </w:r>
            <w:r>
              <w:rPr>
                <w:rFonts w:ascii="Gill Sans MT"/>
                <w:b/>
                <w:spacing w:val="19"/>
                <w:sz w:val="18"/>
              </w:rPr>
              <w:t> </w:t>
            </w:r>
            <w:r>
              <w:rPr>
                <w:rFonts w:ascii="Gill Sans MT"/>
                <w:b/>
                <w:spacing w:val="-5"/>
                <w:sz w:val="18"/>
              </w:rPr>
              <w:t>No.</w:t>
            </w:r>
            <w:r>
              <w:rPr>
                <w:rFonts w:ascii="Gill Sans MT"/>
                <w:b/>
                <w:sz w:val="18"/>
              </w:rPr>
              <w:tab/>
            </w:r>
            <w:r>
              <w:rPr>
                <w:rFonts w:ascii="Gill Sans MT"/>
                <w:b/>
                <w:spacing w:val="-2"/>
                <w:sz w:val="18"/>
              </w:rPr>
              <w:t>Variable</w:t>
            </w:r>
          </w:p>
        </w:tc>
        <w:tc>
          <w:tcPr>
            <w:tcW w:w="14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84" w:right="194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05"/>
                <w:sz w:val="18"/>
              </w:rPr>
              <w:t>Male</w:t>
            </w:r>
            <w:r>
              <w:rPr>
                <w:rFonts w:ascii="Gill Sans MT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Gill Sans MT"/>
                <w:b/>
                <w:w w:val="105"/>
                <w:sz w:val="18"/>
              </w:rPr>
              <w:t>(N=</w:t>
            </w:r>
            <w:r>
              <w:rPr>
                <w:rFonts w:ascii="Gill Sans MT"/>
                <w:b/>
                <w:spacing w:val="-1"/>
                <w:w w:val="105"/>
                <w:sz w:val="18"/>
              </w:rPr>
              <w:t> </w:t>
            </w:r>
            <w:r>
              <w:rPr>
                <w:rFonts w:ascii="Gill Sans MT"/>
                <w:b/>
                <w:spacing w:val="-5"/>
                <w:w w:val="105"/>
                <w:sz w:val="18"/>
              </w:rPr>
              <w:t>36)</w:t>
            </w:r>
          </w:p>
        </w:tc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214" w:right="215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Female</w:t>
            </w:r>
            <w:r>
              <w:rPr>
                <w:rFonts w:ascii="Gill Sans MT"/>
                <w:b/>
                <w:spacing w:val="12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(N=</w:t>
            </w:r>
            <w:r>
              <w:rPr>
                <w:rFonts w:ascii="Gill Sans MT"/>
                <w:b/>
                <w:spacing w:val="13"/>
                <w:sz w:val="18"/>
              </w:rPr>
              <w:t> </w:t>
            </w:r>
            <w:r>
              <w:rPr>
                <w:rFonts w:ascii="Gill Sans MT"/>
                <w:b/>
                <w:spacing w:val="-5"/>
                <w:sz w:val="18"/>
              </w:rPr>
              <w:t>55)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236" w:right="109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w w:val="95"/>
                <w:sz w:val="18"/>
              </w:rPr>
              <w:t>Total</w:t>
            </w:r>
            <w:r>
              <w:rPr>
                <w:rFonts w:ascii="Gill Sans MT"/>
                <w:b/>
                <w:spacing w:val="-3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(N=91)</w:t>
            </w:r>
          </w:p>
        </w:tc>
        <w:tc>
          <w:tcPr>
            <w:tcW w:w="1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5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955" w:val="left" w:leader="none"/>
              </w:tabs>
              <w:spacing w:before="93"/>
              <w:ind w:left="115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1.</w:t>
            </w:r>
            <w:r>
              <w:rPr>
                <w:sz w:val="18"/>
              </w:rPr>
              <w:tab/>
              <w:t>Principal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Headaches*</w:t>
            </w: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1"/>
              <w:jc w:val="left"/>
              <w:rPr>
                <w:sz w:val="10"/>
              </w:rPr>
            </w:pPr>
            <w:r>
              <w:rPr>
                <w:spacing w:val="-4"/>
                <w:w w:val="105"/>
                <w:sz w:val="18"/>
              </w:rPr>
              <w:t>TTH</w:t>
            </w:r>
            <w:r>
              <w:rPr>
                <w:spacing w:val="-4"/>
                <w:w w:val="105"/>
                <w:position w:val="6"/>
                <w:sz w:val="10"/>
              </w:rPr>
              <w:t>#</w:t>
            </w:r>
          </w:p>
        </w:tc>
        <w:tc>
          <w:tcPr>
            <w:tcW w:w="1454" w:type="dxa"/>
          </w:tcPr>
          <w:p>
            <w:pPr>
              <w:pStyle w:val="TableParagraph"/>
              <w:ind w:left="82" w:right="1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27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(75%)</w:t>
            </w:r>
          </w:p>
        </w:tc>
        <w:tc>
          <w:tcPr>
            <w:tcW w:w="1798" w:type="dxa"/>
          </w:tcPr>
          <w:p>
            <w:pPr>
              <w:pStyle w:val="TableParagraph"/>
              <w:ind w:left="214" w:right="215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(33.2%)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(52.7%)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1"/>
              <w:jc w:val="left"/>
              <w:rPr>
                <w:sz w:val="10"/>
              </w:rPr>
            </w:pPr>
            <w:r>
              <w:rPr>
                <w:spacing w:val="-5"/>
                <w:sz w:val="18"/>
              </w:rPr>
              <w:t>MO</w:t>
            </w:r>
            <w:r>
              <w:rPr>
                <w:spacing w:val="-5"/>
                <w:position w:val="6"/>
                <w:sz w:val="10"/>
              </w:rPr>
              <w:t>@</w:t>
            </w:r>
          </w:p>
        </w:tc>
        <w:tc>
          <w:tcPr>
            <w:tcW w:w="1454" w:type="dxa"/>
          </w:tcPr>
          <w:p>
            <w:pPr>
              <w:pStyle w:val="TableParagraph"/>
              <w:ind w:left="84" w:right="193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(16.7%)</w:t>
            </w:r>
          </w:p>
        </w:tc>
        <w:tc>
          <w:tcPr>
            <w:tcW w:w="1798" w:type="dxa"/>
          </w:tcPr>
          <w:p>
            <w:pPr>
              <w:pStyle w:val="TableParagraph"/>
              <w:ind w:left="214" w:right="215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(32.7%)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24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(26.4%)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88" w:right="125"/>
              <w:jc w:val="center"/>
              <w:rPr>
                <w:sz w:val="18"/>
              </w:rPr>
            </w:pPr>
            <w:r>
              <w:rPr>
                <w:sz w:val="18"/>
              </w:rPr>
              <w:t>p=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0.002</w:t>
            </w:r>
          </w:p>
        </w:tc>
      </w:tr>
      <w:tr>
        <w:trPr>
          <w:trHeight w:val="385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1"/>
              <w:jc w:val="left"/>
              <w:rPr>
                <w:sz w:val="10"/>
              </w:rPr>
            </w:pPr>
            <w:r>
              <w:rPr>
                <w:spacing w:val="-5"/>
                <w:sz w:val="18"/>
              </w:rPr>
              <w:t>MA</w:t>
            </w:r>
            <w:r>
              <w:rPr>
                <w:spacing w:val="-5"/>
                <w:position w:val="6"/>
                <w:sz w:val="10"/>
              </w:rPr>
              <w:t>$</w:t>
            </w: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 w:right="191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(8.3%)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14" w:right="2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16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(29.1%)</w:t>
            </w:r>
          </w:p>
        </w:tc>
        <w:tc>
          <w:tcPr>
            <w:tcW w:w="142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 w:right="10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(20.9%)</w:t>
            </w:r>
          </w:p>
        </w:tc>
        <w:tc>
          <w:tcPr>
            <w:tcW w:w="102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5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955" w:val="left" w:leader="none"/>
              </w:tabs>
              <w:spacing w:before="93"/>
              <w:ind w:left="114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2.</w:t>
            </w:r>
            <w:r>
              <w:rPr>
                <w:sz w:val="18"/>
              </w:rPr>
              <w:tab/>
              <w:t>Principal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Headaches**</w:t>
            </w: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2"/>
              <w:jc w:val="left"/>
              <w:rPr>
                <w:sz w:val="10"/>
              </w:rPr>
            </w:pPr>
            <w:r>
              <w:rPr>
                <w:spacing w:val="-4"/>
                <w:w w:val="105"/>
                <w:sz w:val="18"/>
              </w:rPr>
              <w:t>TTH</w:t>
            </w:r>
            <w:r>
              <w:rPr>
                <w:spacing w:val="-4"/>
                <w:w w:val="105"/>
                <w:position w:val="6"/>
                <w:sz w:val="10"/>
              </w:rPr>
              <w:t>#</w:t>
            </w:r>
          </w:p>
        </w:tc>
        <w:tc>
          <w:tcPr>
            <w:tcW w:w="1454" w:type="dxa"/>
          </w:tcPr>
          <w:p>
            <w:pPr>
              <w:pStyle w:val="TableParagraph"/>
              <w:ind w:left="82" w:right="19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27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(75%)</w:t>
            </w:r>
          </w:p>
        </w:tc>
        <w:tc>
          <w:tcPr>
            <w:tcW w:w="1798" w:type="dxa"/>
          </w:tcPr>
          <w:p>
            <w:pPr>
              <w:pStyle w:val="TableParagraph"/>
              <w:ind w:left="214" w:right="215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(38.2%)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(52.7%)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1"/>
              <w:jc w:val="left"/>
              <w:rPr>
                <w:sz w:val="10"/>
              </w:rPr>
            </w:pPr>
            <w:r>
              <w:rPr>
                <w:spacing w:val="-5"/>
                <w:sz w:val="18"/>
              </w:rPr>
              <w:t>MO</w:t>
            </w:r>
            <w:r>
              <w:rPr>
                <w:spacing w:val="-5"/>
                <w:position w:val="6"/>
                <w:sz w:val="10"/>
              </w:rPr>
              <w:t>@</w:t>
            </w:r>
          </w:p>
        </w:tc>
        <w:tc>
          <w:tcPr>
            <w:tcW w:w="1454" w:type="dxa"/>
          </w:tcPr>
          <w:p>
            <w:pPr>
              <w:pStyle w:val="TableParagraph"/>
              <w:ind w:left="84" w:right="192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(8.3%)</w:t>
            </w:r>
          </w:p>
        </w:tc>
        <w:tc>
          <w:tcPr>
            <w:tcW w:w="1798" w:type="dxa"/>
          </w:tcPr>
          <w:p>
            <w:pPr>
              <w:pStyle w:val="TableParagraph"/>
              <w:ind w:left="214" w:right="21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(5.5%)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3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(6.6%)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2"/>
              <w:jc w:val="left"/>
              <w:rPr>
                <w:sz w:val="10"/>
              </w:rPr>
            </w:pPr>
            <w:r>
              <w:rPr>
                <w:spacing w:val="-5"/>
                <w:sz w:val="18"/>
              </w:rPr>
              <w:t>MA</w:t>
            </w:r>
            <w:r>
              <w:rPr>
                <w:spacing w:val="-5"/>
                <w:position w:val="6"/>
                <w:sz w:val="10"/>
              </w:rPr>
              <w:t>$</w:t>
            </w:r>
          </w:p>
        </w:tc>
        <w:tc>
          <w:tcPr>
            <w:tcW w:w="1454" w:type="dxa"/>
          </w:tcPr>
          <w:p>
            <w:pPr>
              <w:pStyle w:val="TableParagraph"/>
              <w:ind w:left="84" w:right="19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(5.6%)</w:t>
            </w:r>
          </w:p>
        </w:tc>
        <w:tc>
          <w:tcPr>
            <w:tcW w:w="1798" w:type="dxa"/>
          </w:tcPr>
          <w:p>
            <w:pPr>
              <w:pStyle w:val="TableParagraph"/>
              <w:ind w:left="214" w:right="21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(5.5%)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3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(5.5%)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2"/>
              <w:jc w:val="left"/>
              <w:rPr>
                <w:sz w:val="18"/>
              </w:rPr>
            </w:pPr>
            <w:r>
              <w:rPr>
                <w:sz w:val="18"/>
              </w:rPr>
              <w:t>MO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TTH</w:t>
            </w:r>
          </w:p>
        </w:tc>
        <w:tc>
          <w:tcPr>
            <w:tcW w:w="1454" w:type="dxa"/>
          </w:tcPr>
          <w:p>
            <w:pPr>
              <w:pStyle w:val="TableParagraph"/>
              <w:ind w:left="84" w:right="19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(5.6%)</w:t>
            </w:r>
          </w:p>
        </w:tc>
        <w:tc>
          <w:tcPr>
            <w:tcW w:w="1798" w:type="dxa"/>
          </w:tcPr>
          <w:p>
            <w:pPr>
              <w:pStyle w:val="TableParagraph"/>
              <w:ind w:left="214" w:right="21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(18.2%)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(13.2%)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195" w:val="left" w:leader="none"/>
              </w:tabs>
              <w:spacing w:line="240" w:lineRule="auto" w:before="42" w:after="0"/>
              <w:ind w:left="1194" w:right="0" w:hanging="241"/>
              <w:jc w:val="left"/>
              <w:rPr>
                <w:sz w:val="18"/>
              </w:rPr>
            </w:pPr>
            <w:r>
              <w:rPr>
                <w:sz w:val="18"/>
              </w:rPr>
              <w:t>MO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Unspecified</w:t>
            </w:r>
          </w:p>
        </w:tc>
        <w:tc>
          <w:tcPr>
            <w:tcW w:w="1454" w:type="dxa"/>
          </w:tcPr>
          <w:p>
            <w:pPr>
              <w:pStyle w:val="TableParagraph"/>
              <w:ind w:left="84" w:right="19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(2.8%)</w:t>
            </w:r>
          </w:p>
        </w:tc>
        <w:tc>
          <w:tcPr>
            <w:tcW w:w="1798" w:type="dxa"/>
          </w:tcPr>
          <w:p>
            <w:pPr>
              <w:pStyle w:val="TableParagraph"/>
              <w:ind w:left="214" w:right="21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(9.1%)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(6.6%)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9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195" w:val="left" w:leader="none"/>
              </w:tabs>
              <w:spacing w:line="240" w:lineRule="auto" w:before="42" w:after="0"/>
              <w:ind w:left="1194" w:right="0" w:hanging="241"/>
              <w:jc w:val="left"/>
              <w:rPr>
                <w:sz w:val="18"/>
              </w:rPr>
            </w:pPr>
            <w:r>
              <w:rPr>
                <w:sz w:val="18"/>
              </w:rPr>
              <w:t>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TTH</w:t>
            </w:r>
          </w:p>
        </w:tc>
        <w:tc>
          <w:tcPr>
            <w:tcW w:w="1454" w:type="dxa"/>
          </w:tcPr>
          <w:p>
            <w:pPr>
              <w:pStyle w:val="TableParagraph"/>
              <w:ind w:left="84" w:right="194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1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(2.8%)</w:t>
            </w:r>
          </w:p>
        </w:tc>
        <w:tc>
          <w:tcPr>
            <w:tcW w:w="1798" w:type="dxa"/>
          </w:tcPr>
          <w:p>
            <w:pPr>
              <w:pStyle w:val="TableParagraph"/>
              <w:ind w:left="212" w:right="21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(12.7%)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(8.8%)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75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196" w:val="left" w:leader="none"/>
              </w:tabs>
              <w:spacing w:line="240" w:lineRule="auto" w:before="32" w:after="0"/>
              <w:ind w:left="1195" w:right="0" w:hanging="241"/>
              <w:jc w:val="left"/>
              <w:rPr>
                <w:sz w:val="18"/>
              </w:rPr>
            </w:pPr>
            <w:r>
              <w:rPr>
                <w:sz w:val="18"/>
              </w:rPr>
              <w:t>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Unspecified</w:t>
            </w: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81" w:right="19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nil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13" w:right="21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(10.9%)</w:t>
            </w:r>
          </w:p>
        </w:tc>
        <w:tc>
          <w:tcPr>
            <w:tcW w:w="14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36" w:right="10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(6.6%)</w:t>
            </w:r>
          </w:p>
        </w:tc>
        <w:tc>
          <w:tcPr>
            <w:tcW w:w="102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5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955" w:val="left" w:leader="none"/>
              </w:tabs>
              <w:spacing w:before="93"/>
              <w:ind w:left="11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3.</w:t>
            </w:r>
            <w:r>
              <w:rPr>
                <w:sz w:val="18"/>
              </w:rPr>
              <w:tab/>
            </w:r>
            <w:r>
              <w:rPr>
                <w:w w:val="105"/>
                <w:sz w:val="18"/>
              </w:rPr>
              <w:t>Psychiatric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illness</w:t>
            </w:r>
          </w:p>
        </w:tc>
        <w:tc>
          <w:tcPr>
            <w:tcW w:w="1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2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1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Absent</w:t>
            </w:r>
          </w:p>
        </w:tc>
        <w:tc>
          <w:tcPr>
            <w:tcW w:w="1454" w:type="dxa"/>
          </w:tcPr>
          <w:p>
            <w:pPr>
              <w:pStyle w:val="TableParagraph"/>
              <w:ind w:left="84" w:right="19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(27.8%)</w:t>
            </w:r>
          </w:p>
        </w:tc>
        <w:tc>
          <w:tcPr>
            <w:tcW w:w="1798" w:type="dxa"/>
          </w:tcPr>
          <w:p>
            <w:pPr>
              <w:pStyle w:val="TableParagraph"/>
              <w:ind w:left="214" w:right="21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(30.9%)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27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(29.7%)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1"/>
              <w:jc w:val="left"/>
              <w:rPr>
                <w:sz w:val="18"/>
              </w:rPr>
            </w:pPr>
            <w:r>
              <w:rPr>
                <w:sz w:val="18"/>
              </w:rPr>
              <w:t>Depression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Somatoform</w:t>
            </w:r>
          </w:p>
        </w:tc>
        <w:tc>
          <w:tcPr>
            <w:tcW w:w="1454" w:type="dxa"/>
          </w:tcPr>
          <w:p>
            <w:pPr>
              <w:pStyle w:val="TableParagraph"/>
              <w:ind w:left="82" w:right="19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(52.8%)</w:t>
            </w:r>
          </w:p>
        </w:tc>
        <w:tc>
          <w:tcPr>
            <w:tcW w:w="1798" w:type="dxa"/>
          </w:tcPr>
          <w:p>
            <w:pPr>
              <w:pStyle w:val="TableParagraph"/>
              <w:ind w:left="211" w:right="21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29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(52.7%)</w:t>
            </w:r>
          </w:p>
        </w:tc>
        <w:tc>
          <w:tcPr>
            <w:tcW w:w="1427" w:type="dxa"/>
          </w:tcPr>
          <w:p>
            <w:pPr>
              <w:pStyle w:val="TableParagraph"/>
              <w:ind w:left="236" w:right="10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(52.7%)</w:t>
            </w:r>
          </w:p>
        </w:tc>
        <w:tc>
          <w:tcPr>
            <w:tcW w:w="102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86" w:right="125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0.91</w:t>
            </w:r>
          </w:p>
        </w:tc>
      </w:tr>
      <w:tr>
        <w:trPr>
          <w:trHeight w:val="367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196" w:val="left" w:leader="none"/>
              </w:tabs>
              <w:spacing w:line="240" w:lineRule="auto" w:before="42" w:after="0"/>
              <w:ind w:left="1195" w:right="0" w:hanging="24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Anxiety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14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4" w:right="19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(19.4%)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14" w:right="21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(16.4%)</w:t>
            </w:r>
          </w:p>
        </w:tc>
        <w:tc>
          <w:tcPr>
            <w:tcW w:w="142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36" w:right="10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16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(17.6%)</w:t>
            </w:r>
          </w:p>
        </w:tc>
        <w:tc>
          <w:tcPr>
            <w:tcW w:w="102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1"/>
        <w:ind w:left="120"/>
        <w:jc w:val="left"/>
      </w:pPr>
      <w:r>
        <w:rPr/>
        <w:t>*</w:t>
      </w:r>
      <w:r>
        <w:rPr>
          <w:spacing w:val="56"/>
          <w:w w:val="150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ICHD-2</w:t>
      </w:r>
      <w:r>
        <w:rPr>
          <w:spacing w:val="-7"/>
        </w:rPr>
        <w:t> </w:t>
      </w:r>
      <w:r>
        <w:rPr/>
        <w:t>criteria</w:t>
      </w:r>
      <w:r>
        <w:rPr>
          <w:spacing w:val="-8"/>
        </w:rPr>
        <w:t> </w:t>
      </w:r>
      <w:r>
        <w:rPr/>
        <w:t>limited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>
          <w:spacing w:val="-2"/>
        </w:rPr>
        <w:t>episodes.</w:t>
      </w:r>
    </w:p>
    <w:p>
      <w:pPr>
        <w:pStyle w:val="BodyText"/>
        <w:spacing w:before="122"/>
        <w:ind w:left="120"/>
        <w:jc w:val="left"/>
      </w:pPr>
      <w:r>
        <w:rPr/>
        <w:t>**</w:t>
      </w:r>
      <w:r>
        <w:rPr>
          <w:spacing w:val="16"/>
        </w:rPr>
        <w:t> </w:t>
      </w:r>
      <w:r>
        <w:rPr/>
        <w:t>Following</w:t>
      </w:r>
      <w:r>
        <w:rPr>
          <w:spacing w:val="63"/>
        </w:rPr>
        <w:t> </w:t>
      </w:r>
      <w:r>
        <w:rPr/>
        <w:t>ICHD-2</w:t>
      </w:r>
      <w:r>
        <w:rPr>
          <w:spacing w:val="6"/>
        </w:rPr>
        <w:t> </w:t>
      </w:r>
      <w:r>
        <w:rPr/>
        <w:t>criteria</w:t>
      </w:r>
      <w:r>
        <w:rPr>
          <w:spacing w:val="6"/>
        </w:rPr>
        <w:t> </w:t>
      </w:r>
      <w:r>
        <w:rPr/>
        <w:t>applicable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single</w:t>
      </w:r>
      <w:r>
        <w:rPr>
          <w:spacing w:val="7"/>
        </w:rPr>
        <w:t> </w:t>
      </w:r>
      <w:r>
        <w:rPr>
          <w:spacing w:val="-2"/>
        </w:rPr>
        <w:t>episodes.</w:t>
      </w:r>
    </w:p>
    <w:p>
      <w:pPr>
        <w:pStyle w:val="BodyText"/>
        <w:spacing w:before="125"/>
        <w:ind w:left="359"/>
        <w:jc w:val="left"/>
      </w:pPr>
      <w:r>
        <w:rPr>
          <w:w w:val="105"/>
        </w:rPr>
        <w:t>Chi-square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7"/>
          <w:w w:val="105"/>
        </w:rPr>
        <w:t> </w:t>
      </w:r>
      <w:r>
        <w:rPr>
          <w:w w:val="105"/>
        </w:rPr>
        <w:t>frequencies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20%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cells.</w:t>
      </w:r>
    </w:p>
    <w:p>
      <w:pPr>
        <w:pStyle w:val="BodyText"/>
        <w:spacing w:before="125"/>
        <w:ind w:left="120"/>
        <w:jc w:val="left"/>
      </w:pPr>
      <w:r>
        <w:rPr>
          <w:w w:val="115"/>
          <w:position w:val="6"/>
          <w:sz w:val="10"/>
        </w:rPr>
        <w:t>#</w:t>
      </w:r>
      <w:r>
        <w:rPr>
          <w:spacing w:val="46"/>
          <w:w w:val="115"/>
          <w:position w:val="6"/>
          <w:sz w:val="10"/>
        </w:rPr>
        <w:t>  </w:t>
      </w:r>
      <w:r>
        <w:rPr/>
        <w:t>TTH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probable</w:t>
      </w:r>
      <w:r>
        <w:rPr>
          <w:spacing w:val="-2"/>
        </w:rPr>
        <w:t> </w:t>
      </w:r>
      <w:r>
        <w:rPr/>
        <w:t>chronic</w:t>
      </w:r>
      <w:r>
        <w:rPr>
          <w:spacing w:val="-2"/>
        </w:rPr>
        <w:t> </w:t>
      </w:r>
      <w:r>
        <w:rPr/>
        <w:t>TTH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probable</w:t>
      </w:r>
      <w:r>
        <w:rPr>
          <w:spacing w:val="-2"/>
        </w:rPr>
        <w:t> </w:t>
      </w:r>
      <w:r>
        <w:rPr>
          <w:spacing w:val="-4"/>
        </w:rPr>
        <w:t>MOH.</w:t>
      </w:r>
    </w:p>
    <w:p>
      <w:pPr>
        <w:pStyle w:val="BodyText"/>
        <w:spacing w:before="123"/>
        <w:ind w:left="120"/>
        <w:jc w:val="left"/>
      </w:pPr>
      <w:r>
        <w:rPr>
          <w:position w:val="6"/>
          <w:sz w:val="10"/>
        </w:rPr>
        <w:t>@</w:t>
      </w:r>
      <w:r>
        <w:rPr>
          <w:spacing w:val="35"/>
          <w:position w:val="6"/>
          <w:sz w:val="10"/>
        </w:rPr>
        <w:t>  </w:t>
      </w:r>
      <w:r>
        <w:rPr/>
        <w:t>Migraine</w:t>
      </w:r>
      <w:r>
        <w:rPr>
          <w:spacing w:val="-3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aura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probable</w:t>
      </w:r>
      <w:r>
        <w:rPr>
          <w:spacing w:val="-4"/>
        </w:rPr>
        <w:t> </w:t>
      </w:r>
      <w:r>
        <w:rPr/>
        <w:t>chronic</w:t>
      </w:r>
      <w:r>
        <w:rPr>
          <w:spacing w:val="-4"/>
        </w:rPr>
        <w:t> </w:t>
      </w:r>
      <w:r>
        <w:rPr/>
        <w:t>MO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probable</w:t>
      </w:r>
      <w:r>
        <w:rPr>
          <w:spacing w:val="-4"/>
        </w:rPr>
        <w:t> MOH.</w:t>
      </w:r>
    </w:p>
    <w:p>
      <w:pPr>
        <w:pStyle w:val="BodyText"/>
        <w:spacing w:before="125"/>
        <w:ind w:left="170"/>
        <w:jc w:val="left"/>
      </w:pPr>
      <w:r>
        <w:rPr>
          <w:position w:val="6"/>
          <w:sz w:val="10"/>
        </w:rPr>
        <w:t>$</w:t>
      </w:r>
      <w:r>
        <w:rPr>
          <w:spacing w:val="34"/>
          <w:position w:val="6"/>
          <w:sz w:val="10"/>
        </w:rPr>
        <w:t>  </w:t>
      </w:r>
      <w:r>
        <w:rPr/>
        <w:t>Migraine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aura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probable</w:t>
      </w:r>
      <w:r>
        <w:rPr>
          <w:spacing w:val="-3"/>
        </w:rPr>
        <w:t> </w:t>
      </w:r>
      <w:r>
        <w:rPr/>
        <w:t>chronic</w:t>
      </w:r>
      <w:r>
        <w:rPr>
          <w:spacing w:val="-4"/>
        </w:rPr>
        <w:t> </w:t>
      </w:r>
      <w:r>
        <w:rPr/>
        <w:t>MA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probable</w:t>
      </w:r>
      <w:r>
        <w:rPr>
          <w:spacing w:val="-4"/>
        </w:rPr>
        <w:t> MOH.</w:t>
      </w:r>
    </w:p>
    <w:p>
      <w:pPr>
        <w:pStyle w:val="BodyText"/>
        <w:spacing w:before="8"/>
        <w:ind w:left="0"/>
        <w:jc w:val="left"/>
      </w:pPr>
    </w:p>
    <w:p>
      <w:pPr>
        <w:spacing w:after="0"/>
        <w:jc w:val="left"/>
        <w:sectPr>
          <w:pgSz w:w="12240" w:h="15840"/>
          <w:pgMar w:header="0" w:footer="1008" w:top="1340" w:bottom="1200" w:left="1320" w:right="1320"/>
        </w:sectPr>
      </w:pPr>
    </w:p>
    <w:p>
      <w:pPr>
        <w:pStyle w:val="BodyText"/>
        <w:spacing w:line="244" w:lineRule="auto" w:before="100"/>
        <w:ind w:right="44" w:firstLine="480"/>
      </w:pPr>
      <w:r>
        <w:rPr>
          <w:w w:val="105"/>
        </w:rPr>
        <w:t>Co-morbid headaches are shown in Fig. 1. Few subjects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TTH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TTH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comorbid</w:t>
      </w:r>
      <w:r>
        <w:rPr>
          <w:spacing w:val="-11"/>
          <w:w w:val="105"/>
        </w:rPr>
        <w:t> </w:t>
      </w:r>
      <w:r>
        <w:rPr>
          <w:w w:val="105"/>
        </w:rPr>
        <w:t>head- ache because in these cases Episodic TTH was present well before the onset of Probable CTTH.</w:t>
      </w:r>
    </w:p>
    <w:p>
      <w:pPr>
        <w:pStyle w:val="BodyText"/>
        <w:spacing w:line="244" w:lineRule="auto" w:before="118"/>
        <w:ind w:right="38" w:firstLine="480"/>
      </w:pPr>
      <w:r>
        <w:rPr/>
        <w:t>As a result of abrupt discontinuation from over- used</w:t>
      </w:r>
      <w:r>
        <w:rPr>
          <w:spacing w:val="40"/>
        </w:rPr>
        <w:t> </w:t>
      </w:r>
      <w:r>
        <w:rPr/>
        <w:t>analgesics,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entire</w:t>
      </w:r>
      <w:r>
        <w:rPr>
          <w:spacing w:val="40"/>
        </w:rPr>
        <w:t> </w:t>
      </w:r>
      <w:r>
        <w:rPr/>
        <w:t>sample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lost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follow up by the end of six weeks. Figure 2 shows that MA patients were first to lost to follow up, while TTH subjects</w:t>
      </w:r>
      <w:r>
        <w:rPr>
          <w:spacing w:val="80"/>
        </w:rPr>
        <w:t> </w:t>
      </w:r>
      <w:r>
        <w:rPr/>
        <w:t>were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last.</w:t>
      </w:r>
      <w:r>
        <w:rPr>
          <w:spacing w:val="80"/>
        </w:rPr>
        <w:t> </w:t>
      </w:r>
      <w:r>
        <w:rPr/>
        <w:t>Also</w:t>
      </w:r>
      <w:r>
        <w:rPr>
          <w:spacing w:val="80"/>
        </w:rPr>
        <w:t> </w:t>
      </w:r>
      <w:r>
        <w:rPr/>
        <w:t>notable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finding 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substantial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subjects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lost</w:t>
      </w:r>
      <w:r>
        <w:rPr>
          <w:spacing w:val="40"/>
        </w:rPr>
        <w:t> </w:t>
      </w:r>
      <w:r>
        <w:rPr/>
        <w:t>to follow-up by the end of first week (i.e., start of pro- phylactic drugs and withdrawal from overused medi- </w:t>
      </w:r>
      <w:r>
        <w:rPr>
          <w:spacing w:val="-2"/>
        </w:rPr>
        <w:t>cation).</w:t>
      </w:r>
    </w:p>
    <w:p>
      <w:pPr>
        <w:pStyle w:val="BodyText"/>
        <w:spacing w:line="244" w:lineRule="auto" w:before="120"/>
        <w:ind w:right="44" w:firstLine="480"/>
      </w:pPr>
      <w:r>
        <w:rPr/>
        <w:t>Psychiatric morbidity was seen in 70.3 % subjects. Gender did not affect occurrence of psychiatric morbid- ity (P= 0.91). Subjects with TTH were more likely to suf- fer from anxiety disorders (OR= 6.41; p= 0.004), while analysis for depression did not reach statistical signifi- cance (OR= 1.76; p= 0.244).</w:t>
      </w:r>
    </w:p>
    <w:p>
      <w:pPr>
        <w:spacing w:line="252" w:lineRule="auto" w:before="106"/>
        <w:ind w:left="840" w:right="0" w:hanging="720"/>
        <w:jc w:val="left"/>
        <w:rPr>
          <w:rFonts w:ascii="Gill Sans MT"/>
          <w:b/>
          <w:sz w:val="18"/>
        </w:rPr>
      </w:pPr>
      <w:r>
        <w:rPr/>
        <w:br w:type="column"/>
      </w:r>
      <w:r>
        <w:rPr>
          <w:rFonts w:ascii="Gill Sans MT"/>
          <w:b/>
          <w:sz w:val="18"/>
        </w:rPr>
        <w:t>Fig. 1:</w:t>
      </w:r>
      <w:r>
        <w:rPr>
          <w:rFonts w:ascii="Gill Sans MT"/>
          <w:b/>
          <w:spacing w:val="80"/>
          <w:sz w:val="18"/>
        </w:rPr>
        <w:t> </w:t>
      </w:r>
      <w:r>
        <w:rPr>
          <w:rFonts w:ascii="Gill Sans MT"/>
          <w:b/>
          <w:sz w:val="18"/>
        </w:rPr>
        <w:t>Co-morbid</w:t>
      </w:r>
      <w:r>
        <w:rPr>
          <w:rFonts w:ascii="Gill Sans MT"/>
          <w:b/>
          <w:spacing w:val="36"/>
          <w:sz w:val="18"/>
        </w:rPr>
        <w:t> </w:t>
      </w:r>
      <w:r>
        <w:rPr>
          <w:rFonts w:ascii="Gill Sans MT"/>
          <w:b/>
          <w:sz w:val="18"/>
        </w:rPr>
        <w:t>Headaches</w:t>
      </w:r>
      <w:r>
        <w:rPr>
          <w:rFonts w:ascii="Gill Sans MT"/>
          <w:b/>
          <w:spacing w:val="36"/>
          <w:sz w:val="18"/>
        </w:rPr>
        <w:t> </w:t>
      </w:r>
      <w:r>
        <w:rPr>
          <w:rFonts w:ascii="Gill Sans MT"/>
          <w:b/>
          <w:sz w:val="18"/>
        </w:rPr>
        <w:t>in</w:t>
      </w:r>
      <w:r>
        <w:rPr>
          <w:rFonts w:ascii="Gill Sans MT"/>
          <w:b/>
          <w:spacing w:val="36"/>
          <w:sz w:val="18"/>
        </w:rPr>
        <w:t> </w:t>
      </w:r>
      <w:r>
        <w:rPr>
          <w:rFonts w:ascii="Gill Sans MT"/>
          <w:b/>
          <w:sz w:val="18"/>
        </w:rPr>
        <w:t>different</w:t>
      </w:r>
      <w:r>
        <w:rPr>
          <w:rFonts w:ascii="Gill Sans MT"/>
          <w:b/>
          <w:spacing w:val="36"/>
          <w:sz w:val="18"/>
        </w:rPr>
        <w:t> </w:t>
      </w:r>
      <w:r>
        <w:rPr>
          <w:rFonts w:ascii="Gill Sans MT"/>
          <w:b/>
          <w:sz w:val="18"/>
        </w:rPr>
        <w:t>Primary CDH Groups</w:t>
      </w:r>
    </w:p>
    <w:p>
      <w:pPr>
        <w:pStyle w:val="BodyText"/>
        <w:spacing w:before="11"/>
        <w:ind w:left="0"/>
        <w:jc w:val="left"/>
        <w:rPr>
          <w:rFonts w:ascii="Gill Sans MT"/>
          <w:b/>
          <w:sz w:val="29"/>
        </w:rPr>
      </w:pPr>
      <w:r>
        <w:rPr/>
        <w:pict>
          <v:group style="position:absolute;margin-left:319.045013pt;margin-top:18.582394pt;width:224.05pt;height:165.25pt;mso-position-horizontal-relative:page;mso-position-vertical-relative:paragraph;z-index:-15726592;mso-wrap-distance-left:0;mso-wrap-distance-right:0" id="docshapegroup6" coordorigin="6381,372" coordsize="4481,3305">
            <v:rect style="position:absolute;left:6816;top:430;width:3181;height:3057" id="docshape7" filled="false" stroked="true" strokeweight=".785pt" strokecolor="#000000">
              <v:stroke dashstyle="solid"/>
            </v:rect>
            <v:rect style="position:absolute;left:7114;top:3333;width:139;height:156" id="docshape8" filled="false" stroked="true" strokeweight=".523pt" strokecolor="#000000">
              <v:stroke dashstyle="solid"/>
            </v:rect>
            <v:rect style="position:absolute;left:6975;top:574;width:139;height:2915" id="docshape9" filled="true" fillcolor="#ffffff" stroked="false">
              <v:fill type="solid"/>
            </v:rect>
            <v:rect style="position:absolute;left:6975;top:574;width:139;height:2915" id="docshape10" filled="false" stroked="true" strokeweight=".523pt" strokecolor="#000000">
              <v:stroke dashstyle="solid"/>
            </v:rect>
            <v:rect style="position:absolute;left:7527;top:3333;width:139;height:156" id="docshape11" filled="true" fillcolor="#000000" stroked="false">
              <v:fill type="solid"/>
            </v:rect>
            <v:shape style="position:absolute;left:7665;top:3408;width:139;height:35" id="docshape12" coordorigin="7666,3409" coordsize="139,35" path="m7804,3444l7666,3444m7804,3409l7666,3409e" filled="false" stroked="true" strokeweight=".377pt" strokecolor="#000000">
              <v:path arrowok="t"/>
              <v:stroke dashstyle="solid"/>
            </v:shape>
            <v:rect style="position:absolute;left:7665;top:3401;width:139;height:88" id="docshape13" filled="false" stroked="true" strokeweight=".523pt" strokecolor="#000000">
              <v:stroke dashstyle="solid"/>
            </v:rect>
            <v:rect style="position:absolute;left:7998;top:1867;width:139;height:1622" id="docshape14" filled="true" fillcolor="#ffffff" stroked="false">
              <v:fill type="solid"/>
            </v:rect>
            <v:rect style="position:absolute;left:7998;top:1867;width:139;height:1622" id="docshape15" filled="false" stroked="true" strokeweight=".523pt" strokecolor="#000000">
              <v:stroke dashstyle="solid"/>
            </v:rect>
            <v:shape style="position:absolute;left:8676;top:3408;width:139;height:35" id="docshape16" coordorigin="8677,3409" coordsize="139,35" path="m8815,3443l8677,3443m8815,3409l8677,3409e" filled="false" stroked="true" strokeweight=".377pt" strokecolor="#000000">
              <v:path arrowok="t"/>
              <v:stroke dashstyle="solid"/>
            </v:shape>
            <v:shape style="position:absolute;left:8401;top:3333;width:414;height:156" id="docshape17" coordorigin="8402,3333" coordsize="414,156" path="m8677,3400l8815,3400,8815,3489,8677,3489,8677,3400xm8402,3333l8540,3333,8540,3489,8402,3489,8402,3333xe" filled="false" stroked="true" strokeweight=".523pt" strokecolor="#000000">
              <v:path arrowok="t"/>
              <v:stroke dashstyle="solid"/>
            </v:shape>
            <v:rect style="position:absolute;left:9019;top:2561;width:139;height:928" id="docshape18" filled="true" fillcolor="#ffffff" stroked="false">
              <v:fill type="solid"/>
            </v:rect>
            <v:rect style="position:absolute;left:9019;top:2561;width:139;height:928" id="docshape19" filled="false" stroked="true" strokeweight=".523pt" strokecolor="#000000">
              <v:stroke dashstyle="solid"/>
            </v:rect>
            <v:shape style="position:absolute;left:9154;top:3033;width:146;height:460" type="#_x0000_t75" id="docshape20" stroked="false">
              <v:imagedata r:id="rId7" o:title=""/>
            </v:shape>
            <v:shape style="position:absolute;left:9158;top:1829;width:1118;height:1661" id="docshape21" coordorigin="9158,1829" coordsize="1118,1661" path="m9158,3032l9297,3032,9297,3489,9158,3489,9158,3032xm9297,3398l9435,3398,9435,3489,9297,3489,9297,3398xm10077,1829l10276,1829,10276,1968,10077,1968,10077,1829xm10077,2135l10276,2135,10276,2273,10077,2273,10077,2135xe" filled="false" stroked="true" strokeweight=".523pt" strokecolor="#000000">
              <v:path arrowok="t"/>
              <v:stroke dashstyle="solid"/>
            </v:shape>
            <v:shape style="position:absolute;left:10072;top:2431;width:210;height:150" type="#_x0000_t75" id="docshape22" stroked="false">
              <v:imagedata r:id="rId8" o:title=""/>
            </v:shape>
            <v:rect style="position:absolute;left:10077;top:2739;width:200;height:139" id="docshape23" filled="false" stroked="true" strokeweight=".523pt" strokecolor="#000000">
              <v:stroke dashstyle="solid"/>
            </v:rect>
            <v:rect style="position:absolute;left:10077;top:3037;width:200;height:139" id="docshape24" filled="true" fillcolor="#000000" stroked="false">
              <v:fill type="solid"/>
            </v:rect>
            <v:shape style="position:absolute;left:10077;top:3403;width:200;height:47" id="docshape25" coordorigin="10077,3404" coordsize="200,47" path="m10276,3451l10077,3451m10276,3416l10077,3416m10276,3404l10077,3404e" filled="false" stroked="true" strokeweight=".377pt" strokecolor="#000000">
              <v:path arrowok="t"/>
              <v:stroke dashstyle="solid"/>
            </v:shape>
            <v:rect style="position:absolute;left:10077;top:3343;width:200;height:139" id="docshape26" filled="false" stroked="true" strokeweight=".523pt" strokecolor="#000000">
              <v:stroke dashstyle="solid"/>
            </v:rect>
            <v:shape style="position:absolute;left:7249;top:3095;width:146;height:398" type="#_x0000_t75" id="docshape27" stroked="false">
              <v:imagedata r:id="rId9" o:title=""/>
            </v:shape>
            <v:rect style="position:absolute;left:7253;top:3099;width:139;height:390" id="docshape28" filled="false" stroked="true" strokeweight=".523pt" strokecolor="#000000">
              <v:stroke dashstyle="solid"/>
            </v:rect>
            <v:shape style="position:absolute;left:8402;top:2741;width:1875;height:743" id="docshape29" coordorigin="8402,2741" coordsize="1875,743" path="m8402,3365l8542,3365m8402,3392l8542,3392m8402,3424l8542,3424m8402,3457l8542,3457m8424,3484l8424,3337m8451,3484l8451,3337m8483,3484l8483,3337m8516,3484l8516,3337m10076,2767l10277,2767m10076,2793l10277,2793m10076,2822l10277,2822m10076,2854l10277,2854m10107,2879l10107,2741m10146,2879l10146,2741m10192,2879l10192,2741m10240,2879l10240,2741e" filled="false" stroked="true" strokeweight=".226pt" strokecolor="#000000">
              <v:path arrowok="t"/>
              <v:stroke dashstyle="solid"/>
            </v:shape>
            <v:shape style="position:absolute;left:6559;top:371;width:169;height:118" type="#_x0000_t75" id="docshape30" stroked="false">
              <v:imagedata r:id="rId10" o:title=""/>
            </v:shape>
            <v:shape style="position:absolute;left:6761;top:430;width:62;height:3057" id="docshape31" coordorigin="6762,430" coordsize="62,3057" path="m6823,430l6762,430m6823,1180l6762,1180m6823,1957l6762,1957m6823,2723l6762,2723m6823,3486l6762,3486e" filled="false" stroked="true" strokeweight=".785pt" strokecolor="#000000">
              <v:path arrowok="t"/>
              <v:stroke dashstyle="solid"/>
            </v:shape>
            <v:shape style="position:absolute;left:6564;top:1121;width:164;height:118" type="#_x0000_t75" id="docshape32" stroked="false">
              <v:imagedata r:id="rId11" o:title=""/>
            </v:shape>
            <v:shape style="position:absolute;left:6562;top:1898;width:166;height:118" type="#_x0000_t75" id="docshape33" stroked="false">
              <v:imagedata r:id="rId12" o:title=""/>
            </v:shape>
            <v:shape style="position:absolute;left:6575;top:2657;width:154;height:877" id="docshape34" coordorigin="6575,2658" coordsize="154,877" path="m6618,2658l6609,2658,6606,2663,6602,2668,6590,2678,6583,2683,6575,2687,6575,2700,6580,2699,6585,2696,6596,2690,6600,2686,6604,2683,6604,2773,6618,2773,6618,2658xm6728,3464l6728,3455,6724,3442,6722,3436,6717,3429,6716,3427,6714,3425,6714,3457,6714,3495,6712,3507,6703,3520,6698,3523,6685,3523,6679,3520,6670,3507,6668,3495,6668,3457,6671,3444,6675,3437,6679,3432,6684,3429,6697,3429,6703,3432,6712,3444,6714,3457,6714,3425,6712,3423,6703,3419,6697,3417,6683,3417,6676,3420,6665,3428,6661,3435,6655,3451,6654,3462,6654,3476,6654,3491,6656,3504,6660,3514,6665,3522,6671,3530,6680,3534,6699,3534,6706,3532,6717,3523,6718,3523,6722,3517,6727,3500,6728,3491,6728,3464xm6728,2705l6728,2696,6724,2683,6722,2677,6717,2669,6716,2668,6714,2666,6714,2698,6714,2735,6712,2748,6703,2760,6698,2763,6685,2763,6679,2760,6670,2748,6668,2735,6668,2698,6671,2685,6675,2678,6679,2672,6684,2669,6697,2669,6703,2673,6712,2685,6714,2698,6714,2666,6712,2664,6703,2659,6697,2658,6683,2658,6676,2660,6665,2669,6661,2675,6655,2692,6654,2703,6654,2716,6654,2731,6656,2744,6660,2755,6665,2763,6671,2771,6680,2775,6699,2775,6706,2773,6717,2764,6718,2763,6722,2757,6727,2741,6728,2731,6728,2705xe" filled="true" fillcolor="#000000" stroked="false">
              <v:path arrowok="t"/>
              <v:fill type="solid"/>
            </v:shape>
            <v:shape style="position:absolute;left:6380;top:1752;width:119;height:419" type="#_x0000_t75" id="docshape35" stroked="false">
              <v:imagedata r:id="rId13" o:title=""/>
            </v:shape>
            <v:shape style="position:absolute;left:7238;top:3561;width:295;height:115" type="#_x0000_t75" id="docshape36" stroked="false">
              <v:imagedata r:id="rId14" o:title=""/>
            </v:shape>
            <v:shape style="position:absolute;left:7384;top:3480;width:2049;height:52" id="docshape37" coordorigin="7384,3480" coordsize="2049,52" path="m7384,3485l7384,3531m8406,3480l8406,3526m9432,3483l9432,3529e" filled="false" stroked="true" strokeweight=".785pt" strokecolor="#000000">
              <v:path arrowok="t"/>
              <v:stroke dashstyle="solid"/>
            </v:shape>
            <v:shape style="position:absolute;left:8297;top:3541;width:1241;height:119" id="docshape38" coordorigin="8297,3541" coordsize="1241,119" path="m8407,3543l8386,3543,8359,3623,8353,3641,8352,3638,8320,3543,8297,3543,8297,3658,8312,3658,8312,3560,8345,3658,8359,3658,8392,3562,8392,3658,8407,3658,8407,3543xm8536,3612l8536,3589,8534,3579,8525,3561,8521,3556,8521,3591,8521,3615,8517,3627,8502,3643,8493,3647,8470,3647,8461,3643,8446,3627,8442,3616,8442,3585,8446,3573,8462,3558,8471,3554,8489,3554,8496,3556,8508,3564,8513,3569,8519,3583,8521,3591,8521,3556,8519,3554,8519,3554,8502,3544,8492,3541,8482,3541,8470,3542,8460,3545,8450,3550,8442,3557,8435,3566,8431,3577,8428,3589,8427,3602,8427,3612,8429,3622,8438,3640,8444,3647,8461,3657,8471,3660,8491,3660,8501,3657,8518,3648,8519,3647,8525,3641,8534,3623,8536,3612xm9418,3545l9398,3545,9371,3624,9364,3643,9363,3639,9332,3545,9309,3545,9309,3659,9324,3659,9324,3562,9357,3659,9370,3659,9404,3563,9404,3659,9418,3659,9418,3545xm9538,3659l9523,3625,9518,3612,9502,3573,9502,3612,9463,3612,9476,3579,9479,3571,9481,3564,9482,3557,9484,3563,9487,3571,9502,3612,9502,3573,9496,3557,9491,3545,9474,3545,9430,3659,9446,3659,9459,3625,9507,3625,9520,3659,9538,3659xe" filled="true" fillcolor="#000000" stroked="false">
              <v:path arrowok="t"/>
              <v:fill type="solid"/>
            </v:shape>
            <v:shape style="position:absolute;left:10295;top:3349;width:566;height:126" type="#_x0000_t75" id="docshape39" stroked="false">
              <v:imagedata r:id="rId15" o:title=""/>
            </v:shape>
            <v:shape style="position:absolute;left:10413;top:3048;width:148;height:101" type="#_x0000_t75" id="docshape40" stroked="false">
              <v:imagedata r:id="rId16" o:title=""/>
            </v:shape>
            <v:shape style="position:absolute;left:10420;top:2746;width:160;height:98" id="docshape41" coordorigin="10420,2746" coordsize="160,98" path="m10496,2746l10482,2746,10463,2814,10459,2829,10455,2815,10436,2746,10420,2746,10420,2843,10430,2843,10430,2761,10453,2843,10463,2843,10486,2762,10486,2843,10496,2843,10496,2746xm10579,2843l10569,2814,10566,2804,10555,2770,10555,2804,10528,2804,10538,2769,10540,2763,10541,2756,10542,2762,10544,2769,10555,2804,10555,2770,10550,2756,10546,2746,10535,2746,10504,2843,10516,2843,10524,2814,10558,2814,10567,2843,10579,2843xe" filled="true" fillcolor="#000000" stroked="false">
              <v:path arrowok="t"/>
              <v:fill type="solid"/>
            </v:shape>
            <v:shape style="position:absolute;left:10412;top:2458;width:167;height:101" type="#_x0000_t75" id="docshape42" stroked="false">
              <v:imagedata r:id="rId17" o:title=""/>
            </v:shape>
            <v:shape style="position:absolute;left:10399;top:1847;width:362;height:406" id="docshape43" coordorigin="10400,1848" coordsize="362,406" path="m10463,2156l10400,2156,10400,2167,10426,2167,10426,2253,10437,2253,10437,2167,10463,2167,10463,2156xm10490,1945l10480,1916,10477,1905,10465,1872,10465,1905,10438,1905,10449,1870,10450,1864,10451,1858,10453,1863,10455,1870,10465,1905,10465,1872,10461,1858,10457,1848,10446,1848,10415,1945,10427,1945,10435,1916,10469,1916,10478,1945,10490,1945xm10531,2156l10468,2156,10468,2167,10494,2167,10494,2253,10505,2253,10505,2167,10531,2167,10531,2156xm10547,1921l10547,1900,10546,1895,10541,1884,10541,1883,10540,1882,10538,1880,10537,1879,10537,1900,10537,1919,10535,1925,10529,1934,10526,1937,10519,1937,10517,1936,10516,1936,10511,1932,10509,1929,10506,1922,10506,1917,10506,1900,10507,1894,10511,1890,10514,1885,10517,1883,10526,1883,10529,1885,10535,1894,10537,1900,10537,1879,10531,1874,10527,1873,10519,1873,10516,1874,10511,1877,10509,1879,10507,1882,10507,1848,10497,1848,10497,1945,10506,1945,10506,1936,10508,1940,10510,1942,10516,1946,10519,1947,10529,1947,10534,1943,10540,1937,10544,1930,10547,1921xm10603,1920l10602,1917,10600,1912,10598,1910,10593,1907,10588,1905,10574,1900,10570,1899,10567,1896,10566,1894,10566,1889,10567,1887,10571,1884,10575,1883,10586,1883,10591,1887,10591,1894,10601,1893,10600,1888,10599,1884,10596,1879,10593,1877,10587,1874,10583,1873,10572,1873,10566,1875,10559,1882,10557,1887,10557,1897,10558,1900,10560,1905,10562,1908,10567,1911,10573,1913,10585,1917,10589,1918,10592,1921,10593,1923,10593,1929,10592,1932,10587,1936,10584,1937,10576,1937,10572,1936,10567,1931,10565,1927,10565,1922,10555,1924,10557,1939,10565,1947,10587,1947,10592,1945,10601,1936,10603,1931,10603,1920xm10604,2156l10594,2156,10594,2196,10552,2196,10552,2156,10542,2156,10542,2253,10552,2253,10552,2207,10594,2207,10594,2253,10604,2253,10604,2156xm10665,1898l10662,1889,10657,1883,10654,1879,10654,1903,10622,1903,10622,1897,10624,1892,10630,1885,10634,1883,10643,1883,10647,1885,10652,1892,10654,1897,10654,1903,10654,1879,10652,1876,10646,1873,10631,1873,10624,1876,10614,1889,10611,1898,10611,1922,10614,1931,10619,1937,10624,1943,10631,1947,10645,1947,10651,1945,10660,1937,10660,1937,10663,1931,10664,1924,10654,1922,10651,1932,10646,1937,10634,1937,10630,1935,10624,1927,10622,1921,10621,1913,10665,1913,10665,1903,10665,1898xm10724,1895l10723,1890,10722,1884,10720,1881,10717,1878,10715,1876,10710,1874,10707,1873,10700,1873,10696,1874,10690,1878,10688,1881,10685,1885,10685,1875,10677,1875,10677,1945,10686,1945,10686,1898,10688,1892,10693,1885,10697,1883,10704,1883,10706,1884,10710,1887,10712,1888,10713,1893,10714,1897,10714,1945,10724,1945,10724,1895xm10762,1945l10760,1934,10757,1935,10754,1935,10752,1934,10751,1931,10751,1929,10751,1884,10760,1884,10760,1875,10751,1875,10751,1850,10741,1857,10741,1875,10734,1875,10734,1884,10741,1884,10741,1931,10741,1936,10743,1941,10744,1943,10748,1945,10751,1946,10757,1946,10759,1946,10762,1945xe" filled="true" fillcolor="#000000" stroked="false">
              <v:path arrowok="t"/>
              <v:fill type="solid"/>
            </v:shape>
            <v:shape style="position:absolute;left:10259;top:1503;width:196;height:107" type="#_x0000_t75" id="docshape44" stroked="false">
              <v:imagedata r:id="rId18" o:title=""/>
            </v:shape>
            <v:shape style="position:absolute;left:10530;top:1504;width:155;height:103" type="#_x0000_t75" id="docshape45" stroked="false">
              <v:imagedata r:id="rId19" o:title=""/>
            </v:shape>
            <v:shape style="position:absolute;left:10071;top:1812;width:226;height:75" type="#_x0000_t202" id="docshape46" filled="false" stroked="false">
              <v:textbox inset="0,0,0,0">
                <w:txbxContent>
                  <w:p>
                    <w:pPr>
                      <w:spacing w:line="71" w:lineRule="exact" w:before="3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0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071;top:1846;width:226;height:75" type="#_x0000_t202" id="docshape47" filled="false" stroked="false">
              <v:textbox inset="0,0,0,0">
                <w:txbxContent>
                  <w:p>
                    <w:pPr>
                      <w:spacing w:line="71" w:lineRule="exact" w:before="3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0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071;top:1880;width:226;height:75" type="#_x0000_t202" id="docshape48" filled="false" stroked="false">
              <v:textbox inset="0,0,0,0">
                <w:txbxContent>
                  <w:p>
                    <w:pPr>
                      <w:spacing w:line="71" w:lineRule="exact" w:before="3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0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0"/>
                        <w:position w:val="3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100;top:1914;width:167;height:58" type="#_x0000_t202" id="docshape4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566;width:167;height:1365" type="#_x0000_t202" id="docshape50" filled="false" stroked="false">
              <v:textbox inset="0,0,0,0">
                <w:txbxContent>
                  <w:p>
                    <w:pPr>
                      <w:spacing w:line="122" w:lineRule="auto" w:before="13"/>
                      <w:ind w:left="0" w:right="18" w:firstLine="0"/>
                      <w:jc w:val="both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</w:p>
                  <w:p>
                    <w:pPr>
                      <w:spacing w:line="45" w:lineRule="auto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</w:p>
                  <w:p>
                    <w:pPr>
                      <w:spacing w:line="25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</w:p>
                  <w:p>
                    <w:pPr>
                      <w:spacing w:line="122" w:lineRule="auto" w:before="0"/>
                      <w:ind w:left="0" w:right="18" w:firstLine="0"/>
                      <w:jc w:val="both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4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85"/>
                        <w:sz w:val="4"/>
                      </w:rPr>
                      <w:t>a</w:t>
                    </w:r>
                  </w:p>
                  <w:p>
                    <w:pPr>
                      <w:spacing w:line="36" w:lineRule="auto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</w:p>
                  <w:p>
                    <w:pPr>
                      <w:spacing w:line="19" w:lineRule="exact" w:before="0"/>
                      <w:ind w:left="29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10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10"/>
                        <w:w w:val="95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022;top:1856;width:138;height:58" type="#_x0000_t202" id="docshape5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10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Engravers MT"/>
                        <w:b w:val="0"/>
                        <w:spacing w:val="-7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7"/>
                        <w:w w:val="95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1907;width:167;height:58" type="#_x0000_t202" id="docshape5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1873;width:167;height:75" type="#_x0000_t202" id="docshape53" filled="false" stroked="false">
              <v:textbox inset="0,0,0,0">
                <w:txbxContent>
                  <w:p>
                    <w:pPr>
                      <w:spacing w:line="71" w:lineRule="exact" w:before="3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1941;width:167;height:58" type="#_x0000_t202" id="docshape5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1907;width:167;height:75" type="#_x0000_t202" id="docshape55" filled="false" stroked="false">
              <v:textbox inset="0,0,0,0">
                <w:txbxContent>
                  <w:p>
                    <w:pPr>
                      <w:spacing w:line="71" w:lineRule="exact" w:before="3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3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1941;width:138;height:58" type="#_x0000_t202" id="docshape5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4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4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4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4"/>
                        <w:w w:val="95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1975;width:167;height:58" type="#_x0000_t202" id="docshape5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1975;width:167;height:58" type="#_x0000_t202" id="docshape5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009;width:167;height:58" type="#_x0000_t202" id="docshape5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009;width:167;height:58" type="#_x0000_t202" id="docshape6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043;width:167;height:58" type="#_x0000_t202" id="docshape6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043;width:167;height:58" type="#_x0000_t202" id="docshape6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077;width:167;height:58" type="#_x0000_t202" id="docshape6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077;width:167;height:58" type="#_x0000_t202" id="docshape6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111;width:167;height:58" type="#_x0000_t202" id="docshape6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111;width:167;height:58" type="#_x0000_t202" id="docshape6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145;width:167;height:58" type="#_x0000_t202" id="docshape6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145;width:167;height:58" type="#_x0000_t202" id="docshape6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179;width:167;height:58" type="#_x0000_t202" id="docshape6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179;width:167;height:58" type="#_x0000_t202" id="docshape7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213;width:167;height:58" type="#_x0000_t202" id="docshape7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213;width:167;height:58" type="#_x0000_t202" id="docshape7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247;width:167;height:58" type="#_x0000_t202" id="docshape7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247;width:167;height:58" type="#_x0000_t202" id="docshape7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281;width:167;height:58" type="#_x0000_t202" id="docshape7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281;width:167;height:58" type="#_x0000_t202" id="docshape7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315;width:167;height:58" type="#_x0000_t202" id="docshape7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315;width:167;height:58" type="#_x0000_t202" id="docshape7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348;width:167;height:58" type="#_x0000_t202" id="docshape7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348;width:167;height:58" type="#_x0000_t202" id="docshape8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382;width:167;height:58" type="#_x0000_t202" id="docshape8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382;width:167;height:58" type="#_x0000_t202" id="docshape8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416;width:167;height:58" type="#_x0000_t202" id="docshape8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416;width:167;height:58" type="#_x0000_t202" id="docshape8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450;width:167;height:58" type="#_x0000_t202" id="docshape8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450;width:167;height:58" type="#_x0000_t202" id="docshape8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484;width:167;height:58" type="#_x0000_t202" id="docshape8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484;width:167;height:58" type="#_x0000_t202" id="docshape8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518;width:167;height:58" type="#_x0000_t202" id="docshape8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518;width:167;height:58" type="#_x0000_t202" id="docshape9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552;width:167;height:58" type="#_x0000_t202" id="docshape9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552;width:167;height:58" type="#_x0000_t202" id="docshape9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552;width:167;height:58" type="#_x0000_t202" id="docshape9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586;width:167;height:58" type="#_x0000_t202" id="docshape9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586;width:167;height:58" type="#_x0000_t202" id="docshape9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586;width:167;height:58" type="#_x0000_t202" id="docshape9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620;width:167;height:58" type="#_x0000_t202" id="docshape9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620;width:167;height:58" type="#_x0000_t202" id="docshape9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620;width:167;height:58" type="#_x0000_t202" id="docshape9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654;width:167;height:58" type="#_x0000_t202" id="docshape10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654;width:167;height:58" type="#_x0000_t202" id="docshape10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654;width:167;height:58" type="#_x0000_t202" id="docshape10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688;width:167;height:58" type="#_x0000_t202" id="docshape10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688;width:167;height:58" type="#_x0000_t202" id="docshape10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688;width:167;height:58" type="#_x0000_t202" id="docshape10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722;width:167;height:58" type="#_x0000_t202" id="docshape10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722;width:167;height:58" type="#_x0000_t202" id="docshape10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722;width:167;height:58" type="#_x0000_t202" id="docshape10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756;width:167;height:58" type="#_x0000_t202" id="docshape10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756;width:167;height:58" type="#_x0000_t202" id="docshape11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756;width:167;height:58" type="#_x0000_t202" id="docshape11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790;width:167;height:58" type="#_x0000_t202" id="docshape11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790;width:167;height:58" type="#_x0000_t202" id="docshape11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790;width:167;height:58" type="#_x0000_t202" id="docshape11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824;width:167;height:58" type="#_x0000_t202" id="docshape11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824;width:167;height:58" type="#_x0000_t202" id="docshape11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824;width:167;height:58" type="#_x0000_t202" id="docshape11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858;width:167;height:58" type="#_x0000_t202" id="docshape11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858;width:167;height:58" type="#_x0000_t202" id="docshape11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858;width:167;height:58" type="#_x0000_t202" id="docshape12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892;width:167;height:58" type="#_x0000_t202" id="docshape12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892;width:167;height:58" type="#_x0000_t202" id="docshape12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892;width:167;height:58" type="#_x0000_t202" id="docshape12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926;width:167;height:58" type="#_x0000_t202" id="docshape12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926;width:167;height:58" type="#_x0000_t202" id="docshape12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926;width:167;height:58" type="#_x0000_t202" id="docshape12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959;width:167;height:58" type="#_x0000_t202" id="docshape12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959;width:167;height:58" type="#_x0000_t202" id="docshape12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959;width:167;height:58" type="#_x0000_t202" id="docshape12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2993;width:167;height:58" type="#_x0000_t202" id="docshape13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2993;width:167;height:58" type="#_x0000_t202" id="docshape13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2993;width:167;height:58" type="#_x0000_t202" id="docshape13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027;width:167;height:58" type="#_x0000_t202" id="docshape13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027;width:167;height:58" type="#_x0000_t202" id="docshape13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027;width:167;height:58" type="#_x0000_t202" id="docshape13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061;width:167;height:58" type="#_x0000_t202" id="docshape13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061;width:167;height:58" type="#_x0000_t202" id="docshape13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061;width:167;height:58" type="#_x0000_t202" id="docshape13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095;width:167;height:58" type="#_x0000_t202" id="docshape13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095;width:167;height:58" type="#_x0000_t202" id="docshape14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095;width:167;height:58" type="#_x0000_t202" id="docshape14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129;width:167;height:58" type="#_x0000_t202" id="docshape14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129;width:167;height:58" type="#_x0000_t202" id="docshape14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129;width:167;height:58" type="#_x0000_t202" id="docshape14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163;width:167;height:58" type="#_x0000_t202" id="docshape14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163;width:167;height:58" type="#_x0000_t202" id="docshape14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163;width:167;height:58" type="#_x0000_t202" id="docshape14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197;width:167;height:58" type="#_x0000_t202" id="docshape14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197;width:167;height:58" type="#_x0000_t202" id="docshape14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197;width:167;height:58" type="#_x0000_t202" id="docshape15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231;width:167;height:58" type="#_x0000_t202" id="docshape15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231;width:167;height:58" type="#_x0000_t202" id="docshape15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231;width:167;height:58" type="#_x0000_t202" id="docshape15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265;width:167;height:58" type="#_x0000_t202" id="docshape15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265;width:167;height:58" type="#_x0000_t202" id="docshape15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265;width:167;height:58" type="#_x0000_t202" id="docshape15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299;width:167;height:58" type="#_x0000_t202" id="docshape15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299;width:167;height:58" type="#_x0000_t202" id="docshape15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299;width:167;height:58" type="#_x0000_t202" id="docshape15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333;width:167;height:58" type="#_x0000_t202" id="docshape16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333;width:167;height:58" type="#_x0000_t202" id="docshape16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333;width:167;height:58" type="#_x0000_t202" id="docshape16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367;width:167;height:58" type="#_x0000_t202" id="docshape16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367;width:167;height:58" type="#_x0000_t202" id="docshape164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367;width:167;height:58" type="#_x0000_t202" id="docshape16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401;width:167;height:58" type="#_x0000_t202" id="docshape166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401;width:167;height:58" type="#_x0000_t202" id="docshape167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401;width:167;height:58" type="#_x0000_t202" id="docshape168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69;top:3435;width:167;height:58" type="#_x0000_t202" id="docshape169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93;top:3435;width:167;height:58" type="#_x0000_t202" id="docshape170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014;top:3435;width:167;height:58" type="#_x0000_t202" id="docshape171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Engravers MT"/>
                        <w:b w:val="0"/>
                        <w:sz w:val="4"/>
                      </w:rPr>
                    </w:pP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sz w:val="4"/>
                      </w:rPr>
                      <w:t>a</w:t>
                    </w:r>
                    <w:r>
                      <w:rPr>
                        <w:rFonts w:ascii="Engravers MT"/>
                        <w:b w:val="0"/>
                        <w:spacing w:val="-2"/>
                        <w:w w:val="95"/>
                        <w:position w:val="2"/>
                        <w:sz w:val="4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2.408997pt;margin-top:190.433395pt;width:40.35pt;height:7.45pt;mso-position-horizontal-relative:page;mso-position-vertical-relative:paragraph;z-index:-15726080;mso-wrap-distance-left:0;mso-wrap-distance-right:0" id="docshapegroup172" coordorigin="8048,3809" coordsize="807,149">
            <v:shape style="position:absolute;left:8048;top:3808;width:538;height:149" type="#_x0000_t75" id="docshape173" stroked="false">
              <v:imagedata r:id="rId20" o:title=""/>
            </v:shape>
            <v:shape style="position:absolute;left:8644;top:3808;width:210;height:115" type="#_x0000_t75" id="docshape174" stroked="false">
              <v:imagedata r:id="rId21" o:title=""/>
            </v:shape>
            <w10:wrap type="topAndBottom"/>
          </v:group>
        </w:pict>
      </w:r>
    </w:p>
    <w:p>
      <w:pPr>
        <w:pStyle w:val="BodyText"/>
        <w:spacing w:before="4"/>
        <w:ind w:left="0"/>
        <w:jc w:val="left"/>
        <w:rPr>
          <w:rFonts w:ascii="Gill Sans MT"/>
          <w:b/>
          <w:sz w:val="9"/>
        </w:rPr>
      </w:pPr>
    </w:p>
    <w:p>
      <w:pPr>
        <w:spacing w:after="0"/>
        <w:jc w:val="left"/>
        <w:rPr>
          <w:rFonts w:ascii="Gill Sans MT"/>
          <w:sz w:val="9"/>
        </w:rPr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8" w:space="192"/>
            <w:col w:w="4740"/>
          </w:cols>
        </w:sectPr>
      </w:pPr>
    </w:p>
    <w:p>
      <w:pPr>
        <w:spacing w:line="254" w:lineRule="auto" w:before="79"/>
        <w:ind w:left="840" w:right="38" w:hanging="720"/>
        <w:jc w:val="both"/>
        <w:rPr>
          <w:rFonts w:ascii="Gill Sans MT"/>
          <w:b/>
          <w:sz w:val="18"/>
        </w:rPr>
      </w:pPr>
      <w:r>
        <w:rPr>
          <w:rFonts w:ascii="Gill Sans MT"/>
          <w:b/>
          <w:sz w:val="18"/>
        </w:rPr>
        <w:t>Fig. 2:</w:t>
      </w:r>
      <w:r>
        <w:rPr>
          <w:rFonts w:ascii="Gill Sans MT"/>
          <w:b/>
          <w:spacing w:val="40"/>
          <w:sz w:val="18"/>
        </w:rPr>
        <w:t> </w:t>
      </w:r>
      <w:r>
        <w:rPr>
          <w:rFonts w:ascii="Gill Sans MT"/>
          <w:b/>
          <w:sz w:val="18"/>
        </w:rPr>
        <w:t>CDH </w:t>
      </w:r>
      <w:r>
        <w:rPr>
          <w:rFonts w:ascii="Gill Sans MT"/>
          <w:b/>
          <w:spacing w:val="9"/>
          <w:sz w:val="18"/>
        </w:rPr>
        <w:t>subjects </w:t>
      </w:r>
      <w:r>
        <w:rPr>
          <w:rFonts w:ascii="Gill Sans MT"/>
          <w:b/>
          <w:sz w:val="18"/>
        </w:rPr>
        <w:t>lost at </w:t>
      </w:r>
      <w:r>
        <w:rPr>
          <w:rFonts w:ascii="Gill Sans MT"/>
          <w:b/>
          <w:spacing w:val="9"/>
          <w:sz w:val="18"/>
        </w:rPr>
        <w:t>weekly </w:t>
      </w:r>
      <w:r>
        <w:rPr>
          <w:rFonts w:ascii="Gill Sans MT"/>
          <w:b/>
          <w:spacing w:val="11"/>
          <w:sz w:val="18"/>
        </w:rPr>
        <w:t>follow-up</w:t>
      </w:r>
      <w:r>
        <w:rPr>
          <w:rFonts w:ascii="Gill Sans MT"/>
          <w:b/>
          <w:spacing w:val="40"/>
          <w:sz w:val="18"/>
        </w:rPr>
        <w:t> </w:t>
      </w:r>
      <w:r>
        <w:rPr>
          <w:rFonts w:ascii="Gill Sans MT"/>
          <w:b/>
          <w:spacing w:val="11"/>
          <w:sz w:val="18"/>
        </w:rPr>
        <w:t>after</w:t>
      </w:r>
      <w:r>
        <w:rPr>
          <w:rFonts w:ascii="Gill Sans MT"/>
          <w:b/>
          <w:spacing w:val="11"/>
          <w:sz w:val="18"/>
        </w:rPr>
        <w:t> acute</w:t>
      </w:r>
      <w:r>
        <w:rPr>
          <w:rFonts w:ascii="Gill Sans MT"/>
          <w:b/>
          <w:spacing w:val="11"/>
          <w:sz w:val="18"/>
        </w:rPr>
        <w:t> </w:t>
      </w:r>
      <w:r>
        <w:rPr>
          <w:rFonts w:ascii="Gill Sans MT"/>
          <w:b/>
          <w:spacing w:val="12"/>
          <w:sz w:val="18"/>
        </w:rPr>
        <w:t>withdrawal</w:t>
      </w:r>
      <w:r>
        <w:rPr>
          <w:rFonts w:ascii="Gill Sans MT"/>
          <w:b/>
          <w:spacing w:val="12"/>
          <w:sz w:val="18"/>
        </w:rPr>
        <w:t> </w:t>
      </w:r>
      <w:r>
        <w:rPr>
          <w:rFonts w:ascii="Gill Sans MT"/>
          <w:b/>
          <w:spacing w:val="10"/>
          <w:sz w:val="18"/>
        </w:rPr>
        <w:t>from</w:t>
      </w:r>
      <w:r>
        <w:rPr>
          <w:rFonts w:ascii="Gill Sans MT"/>
          <w:b/>
          <w:spacing w:val="10"/>
          <w:sz w:val="18"/>
        </w:rPr>
        <w:t> </w:t>
      </w:r>
      <w:r>
        <w:rPr>
          <w:rFonts w:ascii="Gill Sans MT"/>
          <w:b/>
          <w:spacing w:val="12"/>
          <w:sz w:val="18"/>
        </w:rPr>
        <w:t>overused </w:t>
      </w:r>
      <w:r>
        <w:rPr>
          <w:rFonts w:ascii="Gill Sans MT"/>
          <w:b/>
          <w:spacing w:val="-2"/>
          <w:sz w:val="18"/>
        </w:rPr>
        <w:t>medication</w:t>
      </w:r>
    </w:p>
    <w:p>
      <w:pPr>
        <w:pStyle w:val="BodyText"/>
        <w:spacing w:before="0"/>
        <w:ind w:left="0"/>
        <w:jc w:val="left"/>
        <w:rPr>
          <w:rFonts w:ascii="Gill Sans MT"/>
          <w:b/>
          <w:sz w:val="28"/>
        </w:rPr>
      </w:pPr>
      <w:r>
        <w:rPr/>
        <w:pict>
          <v:group style="position:absolute;margin-left:77.759003pt;margin-top:44.033302pt;width:5.1pt;height:50.95pt;mso-position-horizontal-relative:page;mso-position-vertical-relative:paragraph;z-index:-15725568;mso-wrap-distance-left:0;mso-wrap-distance-right:0" id="docshapegroup175" coordorigin="1555,881" coordsize="102,1019">
            <v:shape style="position:absolute;left:1556;top:1421;width:100;height:479" id="docshape176" coordorigin="1557,1421" coordsize="100,479" path="m1655,1822l1557,1822,1557,1835,1634,1835,1557,1886,1557,1900,1655,1900,1655,1887,1578,1887,1655,1836,1655,1822xm1655,1630l1598,1630,1592,1632,1584,1639,1582,1645,1582,1661,1586,1668,1595,1674,1591,1675,1588,1677,1583,1684,1582,1688,1582,1698,1583,1703,1588,1710,1590,1713,1594,1715,1584,1715,1584,1726,1655,1726,1655,1714,1612,1714,1607,1713,1600,1711,1597,1709,1594,1703,1593,1700,1593,1692,1594,1689,1599,1685,1603,1684,1655,1684,1655,1672,1606,1672,1601,1670,1594,1664,1593,1659,1593,1652,1593,1649,1596,1645,1598,1644,1602,1642,1605,1642,1655,1642,1655,1630xm1655,1448l1613,1448,1608,1447,1601,1445,1599,1443,1595,1439,1595,1437,1595,1431,1596,1428,1597,1425,1586,1421,1584,1426,1582,1430,1582,1436,1583,1439,1586,1444,1590,1446,1595,1449,1584,1449,1584,1460,1655,1460,1655,1448xm1656,1497l1654,1491,1646,1480,1641,1477,1633,1475,1632,1487,1637,1489,1641,1492,1645,1498,1647,1502,1646,1512,1644,1517,1640,1521,1636,1525,1630,1527,1622,1527,1622,1527,1622,1487,1622,1475,1621,1474,1613,1474,1613,1487,1613,1527,1606,1526,1601,1524,1594,1517,1594,1516,1592,1512,1592,1500,1594,1496,1602,1489,1607,1488,1613,1487,1613,1474,1607,1474,1598,1477,1585,1489,1582,1497,1582,1517,1586,1524,1599,1537,1608,1540,1631,1540,1640,1537,1650,1527,1653,1525,1653,1524,1656,1517,1656,1497xm1656,1769l1652,1761,1644,1756,1655,1756,1655,1745,1584,1745,1584,1757,1628,1757,1633,1758,1639,1760,1641,1762,1645,1769,1646,1772,1646,1779,1645,1782,1642,1787,1639,1789,1634,1790,1629,1790,1584,1790,1584,1802,1633,1802,1637,1802,1643,1801,1646,1800,1650,1796,1652,1793,1656,1786,1656,1782,1656,1769xm1656,1590l1656,1572,1653,1566,1650,1563,1647,1560,1647,1577,1647,1589,1643,1594,1633,1600,1627,1601,1610,1601,1604,1599,1594,1591,1592,1587,1592,1576,1594,1572,1603,1565,1610,1563,1628,1563,1635,1565,1644,1572,1647,1577,1647,1560,1640,1554,1630,1550,1613,1550,1608,1551,1599,1554,1595,1556,1589,1561,1587,1564,1583,1572,1582,1576,1582,1589,1585,1595,1592,1600,1557,1600,1557,1612,1655,1612,1655,1601,1655,1601,1646,1601,1653,1596,1656,1590xe" filled="true" fillcolor="#000000" stroked="false">
              <v:path arrowok="t"/>
              <v:fill type="solid"/>
            </v:shape>
            <v:shape style="position:absolute;left:1555;top:1266;width:102;height:115" type="#_x0000_t75" id="docshape177" stroked="false">
              <v:imagedata r:id="rId22" o:title=""/>
            </v:shape>
            <v:shape style="position:absolute;left:1582;top:880;width:75;height:347" id="docshape178" coordorigin="1582,881" coordsize="75,347" path="m1656,992l1656,972,1654,966,1646,956,1641,952,1633,950,1632,962,1637,964,1641,967,1645,973,1647,977,1646,987,1644,992,1636,1000,1630,1002,1622,1003,1622,1002,1622,962,1622,950,1621,950,1613,950,1613,962,1613,1002,1606,1001,1601,999,1594,992,1594,992,1592,987,1592,976,1594,971,1602,964,1607,963,1613,962,1613,950,1607,950,1598,953,1585,965,1582,972,1582,992,1586,1000,1599,1012,1608,1015,1631,1015,1640,1012,1650,1003,1653,1000,1653,1000,1656,992xm1656,1188l1654,1181,1645,1170,1639,1167,1630,1166,1629,1178,1635,1178,1639,1180,1645,1187,1647,1191,1647,1201,1644,1206,1636,1213,1629,1215,1610,1215,1603,1213,1594,1206,1592,1201,1592,1191,1593,1187,1598,1182,1602,1180,1607,1179,1605,1167,1598,1168,1592,1171,1584,1181,1582,1188,1582,1201,1584,1207,1589,1217,1594,1221,1605,1226,1612,1228,1631,1228,1641,1225,1653,1213,1656,1205,1656,1188xm1656,1131l1656,1126,1653,1118,1650,1114,1647,1110,1647,1128,1647,1137,1646,1141,1642,1146,1639,1147,1634,1147,1632,1146,1628,1144,1627,1142,1625,1138,1624,1135,1622,1121,1621,1115,1619,1110,1629,1110,1633,1111,1639,1114,1642,1116,1646,1124,1647,1128,1647,1110,1647,1110,1647,1110,1646,1109,1649,1109,1652,1108,1655,1107,1655,1094,1652,1096,1649,1097,1643,1098,1636,1098,1604,1098,1600,1098,1598,1099,1595,1099,1592,1101,1588,1104,1586,1107,1583,1115,1582,1119,1582,1132,1583,1136,1583,1137,1586,1146,1589,1150,1595,1155,1599,1156,1604,1158,1606,1146,1601,1144,1597,1142,1593,1137,1593,1137,1592,1133,1592,1121,1594,1117,1596,1114,1598,1111,1602,1110,1607,1110,1610,1110,1611,1115,1613,1122,1614,1136,1615,1140,1617,1146,1618,1148,1621,1154,1624,1156,1629,1159,1633,1160,1642,1160,1647,1157,1655,1149,1655,1147,1656,1143,1656,1131xm1656,1048l1655,1043,1652,1034,1649,1031,1642,1026,1638,1025,1630,1025,1626,1026,1621,1030,1619,1033,1616,1039,1614,1045,1609,1063,1608,1067,1607,1068,1604,1070,1603,1071,1599,1071,1597,1069,1593,1065,1592,1061,1592,1051,1593,1047,1597,1042,1600,1040,1604,1040,1602,1028,1598,1029,1594,1030,1588,1034,1586,1037,1583,1046,1582,1050,1582,1060,1583,1063,1585,1070,1586,1072,1589,1077,1591,1079,1597,1081,1600,1082,1606,1082,1609,1081,1615,1078,1617,1075,1621,1068,1623,1062,1626,1047,1628,1043,1630,1039,1633,1038,1638,1038,1641,1039,1645,1044,1647,1048,1647,1059,1645,1064,1640,1070,1637,1072,1632,1072,1634,1084,1641,1083,1647,1080,1654,1070,1656,1063,1656,1048xm1656,904l1655,899,1652,890,1649,887,1642,882,1638,881,1630,881,1626,882,1621,885,1619,888,1616,895,1614,901,1609,919,1608,922,1607,924,1604,926,1603,926,1599,926,1597,925,1593,920,1592,916,1592,906,1593,902,1597,897,1600,896,1604,895,1602,883,1598,884,1594,885,1588,890,1586,893,1583,901,1582,906,1582,915,1583,919,1585,925,1586,928,1589,932,1591,934,1597,937,1600,938,1606,938,1609,937,1615,933,1617,931,1621,924,1623,918,1626,902,1628,898,1630,894,1633,893,1638,893,1641,894,1645,900,1647,904,1647,915,1645,919,1640,925,1637,927,1632,928,1634,940,1641,938,1647,935,1655,926,1656,919,1656,904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86.530998pt;margin-top:17.483303pt;width:204.4pt;height:115.75pt;mso-position-horizontal-relative:page;mso-position-vertical-relative:paragraph;z-index:-15725056;mso-wrap-distance-left:0;mso-wrap-distance-right:0" id="docshapegroup179" coordorigin="1731,350" coordsize="4088,2315">
            <v:shape style="position:absolute;left:1965;top:398;width:2817;height:2084" id="docshape180" coordorigin="1965,398" coordsize="2817,2084" path="m1965,398l4782,398,4782,2482,1965,2482,1965,398xm2105,904l2226,904,2226,2481,2105,2481,2105,904xe" filled="false" stroked="true" strokeweight=".5pt" strokecolor="#000000">
              <v:path arrowok="t"/>
              <v:stroke dashstyle="solid"/>
            </v:shape>
            <v:rect style="position:absolute;left:2226;top:823;width:121;height:1658" id="docshape181" filled="true" fillcolor="#b2b2b2" stroked="false">
              <v:fill type="solid"/>
            </v:rect>
            <v:rect style="position:absolute;left:2226;top:823;width:121;height:1658" id="docshape182" filled="false" stroked="true" strokeweight=".5pt" strokecolor="#000000">
              <v:stroke dashstyle="solid"/>
            </v:rect>
            <v:rect style="position:absolute;left:2346;top:824;width:121;height:1657" id="docshape183" filled="true" fillcolor="#333333" stroked="false">
              <v:fill type="solid"/>
            </v:rect>
            <v:rect style="position:absolute;left:2346;top:824;width:121;height:1657" id="docshape184" filled="false" stroked="true" strokeweight=".5pt" strokecolor="#000000">
              <v:stroke dashstyle="solid"/>
            </v:rect>
            <v:rect style="position:absolute;left:2467;top:660;width:121;height:1821" id="docshape185" filled="true" fillcolor="#cccccc" stroked="false">
              <v:fill type="solid"/>
            </v:rect>
            <v:rect style="position:absolute;left:2467;top:660;width:121;height:1821" id="docshape186" filled="false" stroked="true" strokeweight=".5pt" strokecolor="#000000">
              <v:stroke dashstyle="solid"/>
            </v:rect>
            <v:rect style="position:absolute;left:2588;top:614;width:121;height:1867" id="docshape187" filled="true" fillcolor="#000000" stroked="false">
              <v:fill type="solid"/>
            </v:rect>
            <v:rect style="position:absolute;left:2709;top:574;width:121;height:1907" id="docshape188" filled="true" fillcolor="#e5e5e5" stroked="false">
              <v:fill type="solid"/>
            </v:rect>
            <v:shape style="position:absolute;left:2709;top:574;width:428;height:1907" id="docshape189" coordorigin="2709,574" coordsize="428,1907" path="m2709,574l2830,574,2830,2481,2709,2481,2709,574xm3015,1690l3136,1690,3136,2481,3015,2481,3015,1690xe" filled="false" stroked="true" strokeweight=".5pt" strokecolor="#000000">
              <v:path arrowok="t"/>
              <v:stroke dashstyle="solid"/>
            </v:shape>
            <v:rect style="position:absolute;left:3136;top:1655;width:121;height:826" id="docshape190" filled="true" fillcolor="#b2b2b2" stroked="false">
              <v:fill type="solid"/>
            </v:rect>
            <v:rect style="position:absolute;left:3136;top:1655;width:121;height:826" id="docshape191" filled="false" stroked="true" strokeweight=".5pt" strokecolor="#000000">
              <v:stroke dashstyle="solid"/>
            </v:rect>
            <v:rect style="position:absolute;left:3256;top:1566;width:121;height:915" id="docshape192" filled="true" fillcolor="#333333" stroked="false">
              <v:fill type="solid"/>
            </v:rect>
            <v:rect style="position:absolute;left:3256;top:1566;width:121;height:915" id="docshape193" filled="false" stroked="true" strokeweight=".5pt" strokecolor="#000000">
              <v:stroke dashstyle="solid"/>
            </v:rect>
            <v:rect style="position:absolute;left:3377;top:1529;width:121;height:951" id="docshape194" filled="true" fillcolor="#cccccc" stroked="false">
              <v:fill type="solid"/>
            </v:rect>
            <v:rect style="position:absolute;left:3377;top:1529;width:121;height:951" id="docshape195" filled="false" stroked="true" strokeweight=".5pt" strokecolor="#000000">
              <v:stroke dashstyle="solid"/>
            </v:rect>
            <v:rect style="position:absolute;left:3498;top:1528;width:121;height:953" id="docshape196" filled="true" fillcolor="#000000" stroked="false">
              <v:fill type="solid"/>
            </v:rect>
            <v:rect style="position:absolute;left:3619;top:1529;width:121;height:951" id="docshape197" filled="true" fillcolor="#e5e5e5" stroked="false">
              <v:fill type="solid"/>
            </v:rect>
            <v:shape style="position:absolute;left:3619;top:1529;width:429;height:951" id="docshape198" coordorigin="3619,1530" coordsize="429,951" path="m3619,1530l3740,1530,3740,2481,3619,2481,3619,1530xm3927,1939l4048,1939,4048,2481,3927,2481,3927,1939xe" filled="false" stroked="true" strokeweight=".5pt" strokecolor="#000000">
              <v:path arrowok="t"/>
              <v:stroke dashstyle="solid"/>
            </v:shape>
            <v:rect style="position:absolute;left:4048;top:1814;width:121;height:667" id="docshape199" filled="true" fillcolor="#b2b2b2" stroked="false">
              <v:fill type="solid"/>
            </v:rect>
            <v:rect style="position:absolute;left:4048;top:1814;width:121;height:667" id="docshape200" filled="false" stroked="true" strokeweight=".5pt" strokecolor="#000000">
              <v:stroke dashstyle="solid"/>
            </v:rect>
            <v:rect style="position:absolute;left:4168;top:1687;width:121;height:794" id="docshape201" filled="true" fillcolor="#333333" stroked="false">
              <v:fill type="solid"/>
            </v:rect>
            <v:rect style="position:absolute;left:4168;top:1687;width:121;height:794" id="docshape202" filled="false" stroked="true" strokeweight=".5pt" strokecolor="#000000">
              <v:stroke dashstyle="solid"/>
            </v:rect>
            <v:rect style="position:absolute;left:4289;top:1685;width:121;height:795" id="docshape203" filled="true" fillcolor="#cccccc" stroked="false">
              <v:fill type="solid"/>
            </v:rect>
            <v:rect style="position:absolute;left:4289;top:1685;width:121;height:795" id="docshape204" filled="false" stroked="true" strokeweight=".5pt" strokecolor="#000000">
              <v:stroke dashstyle="solid"/>
            </v:rect>
            <v:rect style="position:absolute;left:4410;top:1687;width:121;height:794" id="docshape205" filled="true" fillcolor="#000000" stroked="false">
              <v:fill type="solid"/>
            </v:rect>
            <v:rect style="position:absolute;left:4531;top:1687;width:121;height:794" id="docshape206" filled="true" fillcolor="#e5e5e5" stroked="false">
              <v:fill type="solid"/>
            </v:rect>
            <v:rect style="position:absolute;left:4531;top:1687;width:121;height:794" id="docshape207" filled="false" stroked="true" strokeweight=".5pt" strokecolor="#000000">
              <v:stroke dashstyle="solid"/>
            </v:rect>
            <v:rect style="position:absolute;left:4857;top:1295;width:174;height:117" id="docshape208" filled="true" fillcolor="#b2b2b2" stroked="false">
              <v:fill type="solid"/>
            </v:rect>
            <v:rect style="position:absolute;left:4857;top:1295;width:174;height:117" id="docshape209" filled="false" stroked="true" strokeweight=".5pt" strokecolor="#000000">
              <v:stroke dashstyle="solid"/>
            </v:rect>
            <v:rect style="position:absolute;left:4857;top:1566;width:174;height:117" id="docshape210" filled="true" fillcolor="#333333" stroked="false">
              <v:fill type="solid"/>
            </v:rect>
            <v:rect style="position:absolute;left:4857;top:1566;width:174;height:117" id="docshape211" filled="false" stroked="true" strokeweight=".5pt" strokecolor="#000000">
              <v:stroke dashstyle="solid"/>
            </v:rect>
            <v:rect style="position:absolute;left:4857;top:1828;width:174;height:117" id="docshape212" filled="true" fillcolor="#cccccc" stroked="false">
              <v:fill type="solid"/>
            </v:rect>
            <v:rect style="position:absolute;left:4857;top:1828;width:174;height:117" id="docshape213" filled="false" stroked="true" strokeweight=".5pt" strokecolor="#000000">
              <v:stroke dashstyle="solid"/>
            </v:rect>
            <v:rect style="position:absolute;left:4857;top:2091;width:174;height:117" id="docshape214" filled="true" fillcolor="#000000" stroked="false">
              <v:fill type="solid"/>
            </v:rect>
            <v:rect style="position:absolute;left:4857;top:2359;width:174;height:117" id="docshape215" filled="true" fillcolor="#e5e5e5" stroked="false">
              <v:fill type="solid"/>
            </v:rect>
            <v:rect style="position:absolute;left:4857;top:2359;width:174;height:117" id="docshape216" filled="false" stroked="true" strokeweight=".5pt" strokecolor="#000000">
              <v:stroke dashstyle="solid"/>
            </v:rect>
            <v:rect style="position:absolute;left:4857;top:1029;width:174;height:117" id="docshape217" filled="false" stroked="true" strokeweight=".216pt" strokecolor="#000000">
              <v:stroke dashstyle="solid"/>
            </v:rect>
            <v:shape style="position:absolute;left:5085;top:1040;width:733;height:1428" id="docshape218" coordorigin="5085,1041" coordsize="733,1428" path="m5144,2455l5096,2455,5096,2423,5139,2423,5139,2411,5096,2411,5096,2382,5142,2382,5142,2370,5085,2370,5085,2467,5144,2467,5144,2455xm5144,2190l5096,2190,5096,2157,5139,2157,5139,2146,5096,2146,5096,2116,5142,2116,5142,2105,5085,2105,5085,2201,5144,2201,5144,2190xm5144,1923l5096,1923,5096,1890,5139,1890,5139,1879,5096,1879,5096,1849,5142,1849,5142,1838,5085,1838,5085,1934,5144,1934,5144,1923xm5144,1657l5096,1657,5096,1624,5139,1624,5139,1613,5096,1613,5096,1584,5142,1584,5142,1572,5085,1572,5085,1669,5144,1669,5144,1657xm5144,1398l5096,1398,5096,1365,5139,1365,5139,1354,5096,1354,5096,1324,5142,1324,5142,1313,5085,1313,5085,1409,5144,1409,5144,1398xm5144,1127l5096,1127,5096,1094,5139,1094,5139,1083,5096,1083,5096,1054,5142,1054,5142,1042,5085,1042,5085,1138,5144,1138,5144,1127xm5204,2417l5203,2413,5202,2406,5200,2404,5197,2400,5195,2398,5190,2396,5187,2395,5180,2395,5177,2396,5170,2400,5168,2403,5166,2407,5166,2397,5157,2397,5157,2467,5167,2467,5167,2420,5168,2414,5174,2407,5177,2406,5184,2406,5187,2406,5190,2409,5192,2411,5193,2415,5194,2419,5194,2467,5204,2467,5204,2417xm5204,2152l5203,2147,5202,2141,5200,2138,5197,2134,5195,2133,5190,2130,5187,2130,5180,2130,5177,2131,5170,2135,5168,2137,5166,2141,5166,2131,5157,2131,5157,2201,5167,2201,5167,2155,5168,2149,5174,2142,5177,2140,5184,2140,5187,2141,5190,2143,5192,2145,5193,2150,5194,2154,5194,2201,5204,2201,5204,2152xm5204,1885l5203,1880,5202,1874,5200,1871,5197,1867,5195,1866,5190,1864,5187,1863,5180,1863,5177,1864,5170,1868,5168,1871,5166,1874,5166,1864,5157,1864,5157,1934,5167,1934,5167,1888,5168,1882,5174,1875,5177,1873,5184,1873,5187,1874,5190,1876,5192,1878,5193,1883,5194,1887,5194,1934,5204,1934,5204,1885xm5204,1619l5203,1614,5202,1608,5200,1606,5197,1602,5195,1600,5190,1598,5187,1597,5180,1597,5177,1598,5170,1602,5168,1605,5166,1609,5166,1599,5157,1599,5157,1669,5167,1669,5167,1622,5168,1616,5174,1609,5177,1607,5184,1607,5187,1608,5190,1611,5192,1613,5193,1617,5194,1621,5194,1669,5204,1669,5204,1619xm5204,1360l5203,1355,5202,1349,5200,1346,5197,1342,5195,1341,5190,1338,5187,1338,5180,1338,5177,1339,5170,1342,5168,1345,5166,1349,5166,1339,5157,1339,5157,1409,5167,1409,5167,1362,5168,1357,5174,1350,5177,1348,5184,1348,5187,1349,5190,1351,5192,1353,5193,1358,5194,1361,5194,1409,5204,1409,5204,1360xm5204,1089l5203,1084,5202,1078,5200,1076,5197,1072,5195,1070,5190,1068,5187,1067,5180,1067,5177,1068,5170,1072,5168,1075,5166,1079,5166,1069,5157,1069,5157,1138,5167,1138,5167,1092,5168,1086,5174,1079,5177,1077,5184,1077,5187,1078,5190,1081,5192,1082,5193,1087,5194,1091,5194,1138,5204,1138,5204,1089xm5265,2370l5256,2370,5256,2442,5254,2448,5248,2457,5245,2459,5236,2459,5233,2456,5226,2448,5225,2442,5225,2423,5226,2416,5232,2407,5236,2405,5244,2405,5248,2407,5254,2416,5256,2423,5256,2442,5256,2370,5255,2370,5255,2405,5253,2402,5251,2400,5245,2396,5242,2395,5235,2395,5231,2397,5223,2402,5220,2406,5216,2417,5215,2423,5215,2443,5217,2452,5227,2465,5233,2468,5243,2468,5246,2467,5252,2464,5254,2461,5255,2459,5256,2458,5256,2467,5265,2467,5265,2458,5265,2405,5265,2405,5265,2370xm5265,2105l5256,2105,5256,2176,5254,2182,5248,2191,5245,2193,5236,2193,5233,2191,5226,2182,5225,2176,5225,2157,5226,2150,5232,2142,5236,2139,5244,2139,5248,2142,5254,2151,5256,2157,5256,2176,5256,2105,5255,2105,5255,2139,5253,2136,5251,2134,5245,2131,5242,2130,5235,2130,5231,2131,5223,2136,5220,2141,5216,2152,5215,2158,5215,2178,5217,2187,5222,2193,5227,2199,5233,2203,5243,2203,5246,2202,5252,2198,5254,2196,5255,2193,5256,2192,5256,2201,5265,2201,5265,2192,5265,2139,5265,2139,5265,2105xm5265,1838l5256,1838,5256,1909,5254,1916,5248,1924,5245,1926,5236,1926,5233,1924,5226,1915,5225,1909,5225,1890,5226,1883,5232,1875,5236,1873,5244,1873,5248,1875,5254,1884,5256,1890,5256,1909,5256,1838,5255,1838,5255,1872,5253,1869,5251,1867,5245,1864,5242,1863,5235,1863,5231,1864,5223,1870,5220,1874,5216,1885,5215,1891,5215,1911,5217,1920,5227,1933,5233,1936,5243,1936,5246,1935,5252,1931,5254,1929,5255,1926,5256,1925,5256,1934,5265,1934,5265,1925,5265,1873,5265,1872,5265,1838xm5265,1572l5256,1572,5256,1644,5254,1650,5248,1658,5245,1660,5236,1660,5233,1658,5226,1649,5225,1644,5225,1625,5226,1618,5232,1609,5236,1607,5244,1607,5248,1609,5254,1618,5256,1625,5256,1644,5256,1572,5255,1572,5255,1607,5253,1604,5251,1601,5245,1598,5242,1597,5235,1597,5231,1599,5223,1604,5220,1608,5216,1619,5215,1625,5215,1645,5217,1654,5227,1667,5233,1670,5243,1670,5246,1669,5252,1666,5254,1663,5255,1660,5256,1660,5256,1669,5265,1669,5265,1660,5265,1607,5265,1607,5265,1572xm5265,1313l5256,1313,5256,1384,5254,1390,5248,1399,5245,1401,5236,1401,5233,1399,5226,1390,5225,1384,5225,1365,5226,1358,5232,1349,5236,1347,5244,1347,5248,1350,5254,1359,5256,1365,5256,1384,5256,1313,5255,1313,5255,1347,5253,1344,5251,1342,5245,1338,5242,1338,5235,1338,5231,1339,5223,1344,5220,1348,5216,1359,5215,1366,5215,1386,5217,1395,5222,1401,5227,1407,5233,1411,5243,1411,5246,1410,5252,1406,5254,1404,5255,1401,5256,1400,5256,1409,5265,1409,5265,1400,5265,1347,5265,1347,5265,1313xm5265,1042l5256,1042,5256,1113,5254,1120,5248,1128,5245,1130,5236,1130,5233,1128,5226,1119,5225,1113,5225,1094,5226,1088,5232,1079,5236,1077,5244,1077,5248,1079,5254,1088,5256,1094,5256,1113,5256,1042,5255,1042,5255,1077,5253,1074,5251,1071,5245,1068,5242,1067,5235,1067,5231,1068,5223,1074,5220,1078,5216,1089,5215,1095,5215,1115,5217,1124,5227,1137,5233,1140,5243,1140,5246,1139,5252,1136,5254,1133,5255,1130,5256,1130,5256,1138,5265,1138,5265,1130,5265,1077,5265,1077,5265,1042xm5360,2420l5358,2411,5353,2405,5350,2402,5350,2423,5350,2441,5349,2448,5342,2456,5338,2459,5329,2459,5325,2456,5318,2448,5317,2441,5317,2423,5318,2416,5322,2412,5325,2407,5329,2405,5338,2405,5342,2407,5349,2416,5350,2423,5350,2402,5348,2399,5341,2395,5326,2395,5319,2399,5309,2411,5307,2420,5307,2444,5309,2453,5320,2465,5326,2468,5341,2468,5348,2465,5353,2459,5358,2453,5360,2444,5360,2420xm5360,2154l5358,2145,5353,2140,5350,2136,5350,2157,5350,2175,5349,2182,5342,2191,5338,2193,5329,2193,5325,2191,5318,2182,5317,2175,5317,2157,5318,2151,5325,2142,5329,2140,5338,2140,5342,2142,5349,2151,5350,2157,5350,2136,5348,2133,5341,2130,5326,2130,5319,2133,5309,2145,5307,2154,5307,2178,5309,2187,5320,2200,5326,2203,5341,2203,5348,2200,5353,2193,5358,2187,5360,2178,5360,2154xm5360,1887l5358,1878,5353,1873,5350,1869,5350,1890,5350,1908,5349,1915,5342,1924,5338,1926,5329,1926,5325,1924,5318,1915,5317,1908,5317,1890,5318,1884,5325,1875,5329,1873,5338,1873,5342,1875,5349,1884,5350,1890,5350,1869,5348,1866,5341,1863,5326,1863,5319,1866,5309,1878,5307,1887,5307,1911,5309,1920,5320,1933,5326,1936,5341,1936,5348,1933,5353,1926,5358,1920,5360,1911,5360,1887xm5360,1621l5358,1613,5353,1607,5350,1604,5350,1625,5350,1643,5349,1649,5342,1658,5338,1660,5329,1660,5325,1658,5318,1649,5317,1643,5317,1625,5318,1618,5325,1609,5329,1607,5338,1607,5342,1609,5349,1618,5350,1625,5350,1604,5348,1600,5341,1597,5326,1597,5319,1600,5309,1613,5307,1621,5307,1646,5309,1655,5320,1667,5326,1670,5341,1670,5348,1667,5353,1660,5358,1655,5360,1646,5360,1621xm5360,1362l5358,1353,5353,1347,5350,1344,5350,1365,5350,1383,5349,1390,5342,1399,5338,1401,5329,1401,5325,1399,5318,1390,5317,1383,5317,1365,5318,1358,5325,1350,5329,1347,5338,1347,5342,1350,5349,1358,5350,1365,5350,1344,5348,1341,5341,1338,5326,1338,5319,1341,5309,1353,5307,1362,5307,1386,5309,1395,5320,1407,5326,1411,5341,1411,5348,1407,5353,1401,5358,1395,5360,1386,5360,1362xm5360,1091l5358,1082,5353,1077,5350,1074,5350,1095,5350,1113,5349,1119,5342,1128,5338,1130,5329,1130,5325,1128,5318,1119,5317,1113,5317,1095,5318,1088,5325,1079,5329,1077,5338,1077,5342,1079,5349,1088,5350,1095,5350,1074,5348,1070,5341,1067,5326,1067,5319,1070,5309,1082,5307,1091,5307,1116,5309,1125,5320,1137,5326,1140,5341,1140,5348,1137,5353,1130,5358,1125,5360,1116,5360,1091xm5399,2370l5396,2369,5393,2369,5387,2369,5384,2370,5379,2372,5377,2375,5375,2380,5374,2384,5374,2397,5366,2397,5366,2406,5374,2406,5374,2467,5384,2467,5384,2406,5395,2406,5395,2397,5384,2397,5384,2386,5385,2383,5387,2380,5389,2380,5394,2380,5396,2380,5398,2380,5399,2370xm5399,2104l5396,2104,5393,2103,5387,2103,5384,2104,5379,2107,5377,2109,5375,2114,5374,2118,5374,2131,5366,2131,5366,2141,5374,2141,5374,2201,5384,2201,5384,2141,5395,2141,5395,2131,5384,2131,5384,2121,5385,2118,5387,2115,5389,2114,5394,2114,5396,2114,5398,2115,5399,2104xm5399,1837l5396,1837,5393,1836,5387,1836,5384,1837,5379,1840,5377,1842,5375,1847,5374,1852,5374,1864,5366,1864,5366,1874,5374,1874,5374,1934,5384,1934,5384,1874,5395,1874,5395,1864,5384,1864,5384,1854,5385,1851,5387,1848,5389,1847,5394,1847,5396,1847,5398,1848,5399,1837xm5399,1572l5396,1571,5393,1571,5387,1571,5384,1571,5379,1574,5377,1576,5375,1582,5374,1586,5374,1599,5366,1599,5366,1608,5374,1608,5374,1669,5384,1669,5384,1608,5395,1608,5395,1599,5384,1599,5384,1588,5385,1585,5387,1582,5389,1581,5394,1581,5396,1582,5398,1582,5399,1572xm5399,1312l5396,1311,5393,1311,5387,1311,5384,1312,5379,1315,5377,1317,5375,1322,5374,1326,5374,1339,5366,1339,5366,1348,5374,1348,5374,1409,5384,1409,5384,1348,5395,1348,5395,1339,5384,1339,5384,1329,5385,1326,5387,1323,5389,1322,5394,1322,5396,1322,5398,1323,5399,1312xm5399,1042l5396,1041,5393,1041,5387,1041,5384,1041,5379,1044,5377,1046,5375,1052,5374,1056,5374,1069,5366,1069,5366,1078,5374,1078,5374,1138,5384,1138,5384,1078,5395,1078,5395,1069,5384,1069,5384,1058,5385,1055,5387,1052,5389,1051,5394,1051,5396,1052,5398,1052,5399,1042xm5447,1838l5436,1838,5436,1934,5447,1934,5447,1838xm5447,1572l5436,1572,5436,1669,5447,1669,5447,1572xm5447,1313l5436,1313,5436,1409,5447,1409,5447,1313xm5447,1042l5436,1042,5436,1138,5447,1138,5447,1042xm5478,1572l5467,1572,5467,1669,5478,1669,5478,1572xm5478,1313l5467,1313,5467,1409,5478,1409,5478,1313xm5499,2370l5488,2370,5465,2446,5462,2456,5460,2446,5438,2370,5427,2370,5457,2467,5468,2467,5499,2370xm5499,2105l5488,2105,5465,2180,5462,2191,5460,2180,5438,2105,5427,2105,5457,2201,5468,2201,5499,2105xm5508,1572l5498,1572,5498,1669,5508,1669,5508,1572xm5520,2370l5510,2370,5510,2467,5520,2467,5520,2370xm5529,1838l5519,1838,5496,1913,5493,1924,5491,1913,5468,1838,5457,1838,5488,1934,5498,1934,5529,1838xm5566,1069l5556,1069,5543,1122,5532,1069,5522,1069,5513,1110,5510,1124,5497,1069,5487,1069,5505,1138,5515,1138,5527,1085,5529,1097,5538,1138,5548,1138,5566,1069xm5597,1339l5587,1339,5574,1393,5563,1339,5553,1339,5544,1380,5541,1394,5528,1339,5518,1339,5536,1409,5546,1409,5557,1355,5559,1367,5569,1409,5579,1409,5597,1339xm5609,2131l5599,2131,5586,2185,5575,2131,5565,2131,5556,2172,5553,2187,5540,2131,5530,2131,5548,2201,5558,2201,5570,2147,5572,2159,5581,2201,5591,2201,5609,2131xm5623,1092l5621,1083,5616,1077,5613,1073,5613,1097,5581,1097,5582,1091,5583,1086,5589,1079,5593,1077,5602,1077,5606,1079,5611,1086,5613,1091,5613,1097,5613,1073,5611,1070,5605,1067,5590,1067,5583,1070,5573,1083,5571,1092,5571,1116,5573,1125,5578,1131,5583,1137,5590,1140,5604,1140,5610,1138,5618,1131,5619,1130,5621,1125,5623,1117,5613,1116,5610,1126,5605,1130,5593,1130,5589,1128,5586,1124,5583,1120,5581,1114,5581,1107,5623,1107,5623,1097,5623,1092xm5627,1599l5618,1599,5605,1653,5593,1599,5583,1599,5574,1640,5571,1654,5559,1599,5549,1599,5566,1669,5576,1669,5588,1615,5590,1627,5599,1669,5609,1669,5627,1599xm5639,2397l5630,2397,5617,2451,5606,2397,5596,2397,5586,2438,5583,2452,5571,2397,5561,2397,5578,2467,5589,2467,5600,2413,5602,2425,5611,2467,5622,2467,5639,2397xm5639,1864l5630,1864,5617,1918,5606,1864,5596,1864,5586,1905,5583,1920,5571,1864,5561,1864,5578,1934,5589,1934,5600,1881,5602,1892,5611,1934,5622,1934,5639,1864xm5654,1362l5652,1353,5647,1347,5644,1343,5644,1367,5612,1367,5612,1361,5614,1356,5620,1349,5624,1347,5633,1347,5637,1350,5642,1357,5643,1361,5644,1367,5644,1343,5642,1341,5636,1338,5620,1338,5614,1341,5604,1353,5602,1362,5601,1386,5604,1395,5614,1407,5620,1411,5635,1411,5640,1409,5649,1401,5649,1401,5652,1395,5654,1388,5644,1386,5641,1396,5636,1401,5624,1401,5620,1399,5614,1391,5612,1385,5611,1377,5654,1377,5654,1367,5654,1362xm5666,2154l5664,2145,5659,2139,5656,2136,5656,2160,5624,2160,5624,2153,5626,2149,5632,2141,5636,2139,5645,2139,5649,2142,5654,2149,5656,2153,5656,2160,5656,2136,5654,2133,5648,2130,5633,2130,5626,2133,5616,2146,5614,2154,5614,2179,5616,2187,5626,2200,5633,2203,5647,2203,5653,2201,5661,2193,5661,2193,5664,2188,5666,2180,5656,2179,5653,2188,5648,2193,5636,2193,5632,2191,5626,2183,5624,2177,5624,2169,5666,2169,5666,2160,5666,2154xm5685,1622l5682,1613,5678,1607,5675,1603,5675,1627,5643,1627,5643,1621,5645,1616,5651,1609,5654,1607,5664,1607,5668,1609,5673,1616,5674,1621,5675,1627,5675,1603,5672,1600,5666,1597,5651,1597,5645,1600,5635,1613,5632,1622,5632,1646,5635,1655,5640,1661,5645,1667,5651,1670,5666,1670,5671,1668,5680,1661,5680,1660,5683,1655,5684,1648,5674,1646,5672,1656,5667,1660,5655,1660,5651,1658,5644,1650,5642,1645,5642,1637,5685,1637,5685,1627,5685,1622xm5685,1092l5682,1083,5678,1077,5675,1073,5675,1097,5643,1097,5643,1091,5645,1086,5651,1079,5654,1077,5664,1077,5668,1079,5673,1086,5674,1091,5675,1097,5675,1073,5672,1070,5666,1067,5651,1067,5645,1070,5635,1083,5632,1092,5632,1116,5635,1125,5640,1131,5645,1137,5651,1140,5666,1140,5671,1138,5680,1131,5680,1130,5683,1125,5684,1117,5674,1116,5672,1126,5667,1130,5655,1130,5651,1128,5644,1120,5642,1114,5642,1107,5685,1107,5685,1097,5685,1092xm5697,2420l5695,2411,5690,2405,5687,2401,5687,2425,5655,2425,5655,2419,5657,2414,5663,2407,5667,2405,5676,2405,5680,2407,5683,2412,5685,2415,5686,2419,5687,2425,5687,2401,5685,2399,5678,2395,5663,2395,5657,2399,5647,2411,5644,2420,5644,2444,5647,2453,5652,2459,5657,2465,5663,2468,5678,2468,5683,2466,5692,2459,5692,2459,5695,2453,5697,2446,5687,2444,5684,2454,5679,2459,5667,2459,5663,2457,5656,2449,5655,2443,5654,2435,5697,2435,5697,2425,5697,2420xm5697,1887l5695,1878,5690,1873,5687,1869,5687,1893,5655,1893,5655,1887,5657,1882,5663,1874,5667,1873,5676,1873,5680,1875,5685,1882,5686,1887,5687,1893,5687,1869,5685,1866,5678,1863,5663,1863,5657,1866,5647,1879,5644,1887,5644,1912,5647,1920,5657,1933,5663,1936,5678,1936,5683,1934,5692,1926,5692,1926,5695,1921,5697,1913,5687,1912,5684,1921,5679,1926,5667,1926,5663,1924,5656,1916,5655,1910,5654,1902,5697,1902,5697,1893,5697,1887xm5715,1362l5713,1353,5708,1347,5705,1343,5705,1367,5673,1367,5674,1361,5675,1356,5681,1349,5685,1347,5694,1347,5698,1350,5703,1357,5705,1361,5705,1367,5705,1343,5703,1341,5697,1338,5682,1338,5675,1341,5665,1353,5663,1362,5663,1386,5665,1395,5670,1401,5675,1407,5682,1411,5696,1411,5702,1409,5710,1401,5711,1401,5713,1395,5715,1388,5705,1386,5702,1396,5697,1401,5685,1401,5681,1399,5675,1391,5673,1385,5673,1377,5715,1377,5715,1367,5715,1362xm5728,2154l5725,2145,5721,2139,5717,2136,5717,2160,5686,2160,5686,2153,5687,2149,5694,2141,5697,2139,5706,2139,5710,2142,5716,2149,5717,2153,5717,2160,5717,2136,5715,2133,5709,2130,5694,2130,5688,2133,5677,2146,5675,2154,5675,2179,5677,2187,5687,2200,5694,2203,5709,2203,5714,2201,5723,2193,5723,2193,5726,2188,5727,2180,5717,2179,5715,2188,5709,2193,5698,2193,5694,2191,5687,2183,5685,2177,5685,2169,5728,2169,5728,2160,5728,2154xm5744,1138l5720,1095,5742,1069,5730,1069,5707,1097,5707,1042,5697,1042,5697,1138,5707,1138,5707,1111,5713,1103,5732,1138,5744,1138xm5746,1622l5744,1613,5739,1607,5736,1603,5736,1627,5704,1627,5704,1621,5706,1616,5712,1609,5716,1607,5725,1607,5729,1609,5734,1616,5735,1621,5736,1627,5736,1603,5734,1600,5728,1597,5712,1597,5706,1600,5696,1613,5693,1622,5693,1646,5696,1655,5701,1661,5706,1667,5712,1670,5727,1670,5732,1668,5741,1661,5741,1660,5744,1655,5746,1648,5736,1646,5733,1656,5728,1660,5716,1660,5712,1658,5709,1654,5706,1650,5704,1645,5703,1637,5746,1637,5746,1627,5746,1622xm5758,2420l5756,2411,5751,2405,5748,2401,5748,2425,5716,2425,5716,2419,5718,2414,5724,2407,5728,2405,5737,2405,5741,2407,5746,2415,5748,2419,5748,2425,5748,2401,5746,2399,5740,2395,5725,2395,5718,2399,5708,2411,5706,2420,5706,2444,5708,2453,5713,2459,5718,2465,5725,2468,5739,2468,5745,2466,5753,2459,5753,2459,5756,2453,5758,2446,5748,2444,5745,2454,5740,2459,5728,2459,5724,2457,5718,2449,5716,2443,5716,2435,5758,2435,5758,2425,5758,2420xm5758,1887l5756,1878,5751,1873,5748,1869,5748,1893,5716,1893,5716,1887,5718,1882,5724,1874,5728,1873,5737,1873,5741,1875,5746,1882,5748,1887,5748,1893,5748,1869,5746,1866,5740,1863,5725,1863,5718,1866,5708,1879,5706,1887,5706,1912,5708,1920,5713,1927,5718,1933,5725,1936,5739,1936,5745,1934,5753,1926,5753,1926,5756,1921,5758,1913,5748,1912,5745,1921,5740,1926,5728,1926,5724,1924,5718,1916,5716,1910,5716,1902,5758,1902,5758,1893,5758,1887xm5775,1409l5751,1365,5773,1339,5760,1339,5737,1368,5737,1313,5728,1313,5728,1409,5737,1409,5737,1381,5744,1373,5763,1409,5775,1409xm5787,2201l5763,2157,5785,2131,5772,2131,5749,2160,5749,2105,5740,2105,5740,2201,5749,2201,5749,2173,5756,2165,5775,2201,5787,2201xm5806,1669l5782,1625,5803,1599,5791,1599,5768,1627,5768,1572,5758,1572,5758,1669,5768,1669,5768,1641,5775,1633,5794,1669,5806,1669xm5818,2467l5794,2423,5816,2397,5803,2397,5780,2425,5780,2370,5770,2370,5770,2467,5780,2467,5780,2439,5787,2431,5806,2467,5818,2467xm5818,1934l5794,1890,5816,1864,5803,1864,5780,1893,5780,1838,5770,1838,5770,1934,5780,1934,5780,1907,5787,1899,5806,1934,5818,1934xe" filled="true" fillcolor="#000000" stroked="false">
              <v:path arrowok="t"/>
              <v:fill type="solid"/>
            </v:shape>
            <v:shape style="position:absolute;left:1930;top:398;width:31;height:2084" id="docshape219" coordorigin="1931,398" coordsize="31,2084" path="m1961,398l1931,398m1961,822l1931,822m1961,1229l1931,1229m1961,1655l1931,1655m1961,2064l1931,2064m1961,2482l1931,2482e" filled="false" stroked="true" strokeweight=".5pt" strokecolor="#000000">
              <v:path arrowok="t"/>
              <v:stroke dashstyle="solid"/>
            </v:shape>
            <v:shape style="position:absolute;left:1730;top:760;width:161;height:112" type="#_x0000_t75" id="docshape220" stroked="false">
              <v:imagedata r:id="rId23" o:title=""/>
            </v:shape>
            <v:shape style="position:absolute;left:1735;top:1173;width:157;height:112" type="#_x0000_t75" id="docshape221" stroked="false">
              <v:imagedata r:id="rId24" o:title=""/>
            </v:shape>
            <v:shape style="position:absolute;left:1733;top:1592;width:159;height:112" type="#_x0000_t75" id="docshape222" stroked="false">
              <v:imagedata r:id="rId25" o:title=""/>
            </v:shape>
            <v:shape style="position:absolute;left:1745;top:2009;width:147;height:508" id="docshape223" coordorigin="1745,2009" coordsize="147,508" path="m1786,2009l1777,2009,1775,2014,1771,2019,1759,2029,1753,2033,1745,2037,1745,2050,1750,2048,1754,2046,1765,2040,1769,2037,1772,2034,1772,2119,1786,2119,1786,2009xm1891,2448l1891,2442,1887,2429,1885,2424,1881,2416,1879,2415,1878,2413,1878,2443,1878,2479,1876,2491,1867,2503,1862,2506,1850,2506,1844,2503,1836,2491,1834,2479,1834,2443,1836,2431,1841,2424,1845,2419,1850,2416,1862,2416,1867,2419,1876,2431,1878,2443,1878,2413,1876,2411,1867,2407,1862,2405,1848,2405,1841,2407,1831,2416,1827,2422,1821,2438,1820,2448,1820,2461,1821,2476,1823,2488,1826,2498,1831,2506,1837,2513,1845,2517,1864,2517,1871,2515,1881,2506,1881,2506,1885,2500,1890,2485,1891,2476,1891,2448xm1891,2052l1891,2046,1887,2033,1885,2027,1881,2020,1879,2019,1878,2017,1878,2047,1878,2083,1876,2095,1867,2107,1862,2110,1850,2110,1844,2107,1836,2095,1834,2083,1834,2047,1836,2035,1841,2028,1845,2023,1850,2020,1862,2020,1867,2023,1876,2035,1878,2047,1878,2017,1876,2015,1867,2010,1862,2009,1848,2009,1841,2011,1831,2020,1827,2026,1824,2035,1821,2042,1820,2052,1820,2065,1821,2080,1823,2092,1826,2102,1831,2110,1837,2117,1845,2121,1864,2121,1871,2119,1881,2110,1881,2110,1885,2104,1890,2088,1891,2080,1891,2052xe" filled="true" fillcolor="#000000" stroked="false">
              <v:path arrowok="t"/>
              <v:fill type="solid"/>
            </v:shape>
            <v:shape style="position:absolute;left:2317;top:2554;width:282;height:110" type="#_x0000_t75" id="docshape224" stroked="false">
              <v:imagedata r:id="rId26" o:title=""/>
            </v:shape>
            <v:shape style="position:absolute;left:3272;top:2550;width:229;height:114" type="#_x0000_t75" id="docshape225" stroked="false">
              <v:imagedata r:id="rId27" o:title=""/>
            </v:shape>
            <v:shape style="position:absolute;left:4182;top:2554;width:219;height:110" type="#_x0000_t75" id="docshape226" stroked="false">
              <v:imagedata r:id="rId28" o:title=""/>
            </v:shape>
            <v:shape style="position:absolute;left:1735;top:349;width:157;height:112" type="#_x0000_t75" id="docshape227" stroked="false">
              <v:imagedata r:id="rId29" o:title=""/>
            </v:shape>
            <v:shape style="position:absolute;left:2465;top:2484;width:1824;height:31" id="docshape228" coordorigin="2465,2484" coordsize="1824,31" path="m2465,2484l2465,2515m3373,2484l3373,2515m4289,2484l4289,2515e" filled="false" stroked="true" strokeweight=".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142.419006pt;margin-top:138.610306pt;width:43.05pt;height:7.1pt;mso-position-horizontal-relative:page;mso-position-vertical-relative:paragraph;z-index:-15724544;mso-wrap-distance-left:0;mso-wrap-distance-right:0" id="docshapegroup229" coordorigin="2848,2772" coordsize="861,142">
            <v:shape style="position:absolute;left:2848;top:2772;width:312;height:114" type="#_x0000_t75" id="docshape230" stroked="false">
              <v:imagedata r:id="rId30" o:title=""/>
            </v:shape>
            <v:shape style="position:absolute;left:3222;top:2772;width:486;height:142" type="#_x0000_t75" id="docshape231" stroked="false">
              <v:imagedata r:id="rId31" o:title=""/>
            </v:shape>
            <w10:wrap type="topAndBottom"/>
          </v:group>
        </w:pict>
      </w:r>
    </w:p>
    <w:p>
      <w:pPr>
        <w:pStyle w:val="BodyText"/>
        <w:spacing w:before="3"/>
        <w:ind w:left="0"/>
        <w:jc w:val="left"/>
        <w:rPr>
          <w:rFonts w:ascii="Gill Sans MT"/>
          <w:b/>
          <w:sz w:val="7"/>
        </w:rPr>
      </w:pPr>
    </w:p>
    <w:p>
      <w:pPr>
        <w:pStyle w:val="BodyText"/>
        <w:spacing w:before="11"/>
        <w:ind w:left="0"/>
        <w:jc w:val="left"/>
        <w:rPr>
          <w:rFonts w:ascii="Gill Sans MT"/>
          <w:b/>
          <w:sz w:val="21"/>
        </w:rPr>
      </w:pPr>
    </w:p>
    <w:p>
      <w:pPr>
        <w:spacing w:before="0"/>
        <w:ind w:left="432" w:right="363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w w:val="95"/>
          <w:sz w:val="18"/>
        </w:rPr>
        <w:t>Table</w:t>
      </w:r>
      <w:r>
        <w:rPr>
          <w:rFonts w:ascii="Gill Sans MT"/>
          <w:b/>
          <w:spacing w:val="-3"/>
          <w:w w:val="95"/>
          <w:sz w:val="18"/>
        </w:rPr>
        <w:t> </w:t>
      </w:r>
      <w:r>
        <w:rPr>
          <w:rFonts w:ascii="Gill Sans MT"/>
          <w:b/>
          <w:spacing w:val="-10"/>
          <w:sz w:val="18"/>
        </w:rPr>
        <w:t>2</w:t>
      </w:r>
    </w:p>
    <w:p>
      <w:pPr>
        <w:spacing w:line="252" w:lineRule="auto" w:before="72"/>
        <w:ind w:left="434" w:right="363" w:firstLine="0"/>
        <w:jc w:val="center"/>
        <w:rPr>
          <w:rFonts w:ascii="Gill Sans MT"/>
          <w:b/>
          <w:sz w:val="10"/>
        </w:rPr>
      </w:pPr>
      <w:r>
        <w:rPr>
          <w:rFonts w:ascii="Gill Sans MT"/>
          <w:b/>
          <w:w w:val="95"/>
          <w:sz w:val="18"/>
        </w:rPr>
        <w:t>Distribution of psychiatric morbidity in different </w:t>
      </w:r>
      <w:r>
        <w:rPr>
          <w:rFonts w:ascii="Gill Sans MT"/>
          <w:b/>
          <w:sz w:val="18"/>
        </w:rPr>
        <w:t>Primary Headache Groups</w:t>
      </w:r>
      <w:r>
        <w:rPr>
          <w:rFonts w:ascii="Gill Sans MT"/>
          <w:b/>
          <w:position w:val="6"/>
          <w:sz w:val="10"/>
        </w:rPr>
        <w:t>$</w:t>
      </w:r>
    </w:p>
    <w:p>
      <w:pPr>
        <w:pStyle w:val="BodyText"/>
        <w:spacing w:before="8"/>
        <w:ind w:left="0"/>
        <w:jc w:val="left"/>
        <w:rPr>
          <w:rFonts w:ascii="Gill Sans MT"/>
          <w:b/>
          <w:sz w:val="8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885"/>
        <w:gridCol w:w="958"/>
        <w:gridCol w:w="476"/>
        <w:gridCol w:w="572"/>
      </w:tblGrid>
      <w:tr>
        <w:trPr>
          <w:trHeight w:val="688" w:hRule="atLeast"/>
        </w:trPr>
        <w:tc>
          <w:tcPr>
            <w:tcW w:w="44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4" w:val="left" w:leader="none"/>
                <w:tab w:pos="1812" w:val="left" w:leader="none"/>
                <w:tab w:pos="1915" w:val="left" w:leader="none"/>
                <w:tab w:pos="2515" w:val="left" w:leader="none"/>
                <w:tab w:pos="3512" w:val="left" w:leader="none"/>
              </w:tabs>
              <w:spacing w:line="324" w:lineRule="auto" w:before="70"/>
              <w:ind w:left="475" w:right="557" w:hanging="420"/>
              <w:rPr>
                <w:rFonts w:ascii="Gill Sans MT"/>
                <w:b/>
                <w:sz w:val="10"/>
              </w:rPr>
            </w:pPr>
            <w:r>
              <w:rPr>
                <w:rFonts w:ascii="Gill Sans MT"/>
                <w:b/>
                <w:spacing w:val="-6"/>
                <w:sz w:val="18"/>
              </w:rPr>
              <w:t>S.</w:t>
            </w:r>
            <w:r>
              <w:rPr>
                <w:rFonts w:ascii="Gill Sans MT"/>
                <w:b/>
                <w:sz w:val="18"/>
              </w:rPr>
              <w:tab/>
            </w:r>
            <w:r>
              <w:rPr>
                <w:rFonts w:ascii="Gill Sans MT"/>
                <w:b/>
                <w:spacing w:val="-2"/>
                <w:sz w:val="18"/>
              </w:rPr>
              <w:t>Psychiatric</w:t>
            </w:r>
            <w:r>
              <w:rPr>
                <w:rFonts w:ascii="Gill Sans MT"/>
                <w:b/>
                <w:sz w:val="18"/>
              </w:rPr>
              <w:tab/>
              <w:tab/>
              <w:t>Headache Type</w:t>
              <w:tab/>
            </w:r>
            <w:r>
              <w:rPr>
                <w:rFonts w:ascii="Gill Sans MT"/>
                <w:b/>
                <w:spacing w:val="-6"/>
                <w:w w:val="95"/>
                <w:sz w:val="18"/>
              </w:rPr>
              <w:t>Total</w:t>
            </w:r>
            <w:r>
              <w:rPr>
                <w:rFonts w:ascii="Gill Sans MT"/>
                <w:b/>
                <w:spacing w:val="-6"/>
                <w:w w:val="95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morbidity</w:t>
            </w:r>
            <w:r>
              <w:rPr>
                <w:rFonts w:ascii="Gill Sans MT"/>
                <w:b/>
                <w:sz w:val="18"/>
              </w:rPr>
              <w:tab/>
            </w:r>
            <w:r>
              <w:rPr>
                <w:rFonts w:ascii="Gill Sans MT"/>
                <w:b/>
                <w:spacing w:val="-4"/>
                <w:sz w:val="18"/>
              </w:rPr>
              <w:t>TTH*</w:t>
            </w:r>
            <w:r>
              <w:rPr>
                <w:rFonts w:ascii="Gill Sans MT"/>
                <w:b/>
                <w:sz w:val="18"/>
              </w:rPr>
              <w:tab/>
            </w:r>
            <w:r>
              <w:rPr>
                <w:rFonts w:ascii="Gill Sans MT"/>
                <w:b/>
                <w:spacing w:val="-2"/>
                <w:sz w:val="18"/>
              </w:rPr>
              <w:t>Migraine</w:t>
            </w:r>
            <w:r>
              <w:rPr>
                <w:rFonts w:ascii="Gill Sans MT"/>
                <w:b/>
                <w:spacing w:val="-2"/>
                <w:position w:val="6"/>
                <w:sz w:val="10"/>
              </w:rPr>
              <w:t>#</w:t>
            </w:r>
          </w:p>
        </w:tc>
      </w:tr>
      <w:tr>
        <w:trPr>
          <w:trHeight w:val="654" w:hRule="atLeast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4" w:val="left" w:leader="none"/>
              </w:tabs>
              <w:spacing w:before="93"/>
              <w:ind w:left="55"/>
              <w:rPr>
                <w:sz w:val="18"/>
              </w:rPr>
            </w:pPr>
            <w:r>
              <w:rPr>
                <w:spacing w:val="-10"/>
                <w:w w:val="120"/>
                <w:sz w:val="18"/>
              </w:rPr>
              <w:t>1</w:t>
            </w:r>
            <w:r>
              <w:rPr>
                <w:sz w:val="18"/>
              </w:rPr>
              <w:tab/>
            </w:r>
            <w:r>
              <w:rPr>
                <w:spacing w:val="-2"/>
                <w:w w:val="120"/>
                <w:sz w:val="18"/>
              </w:rPr>
              <w:t>Absent</w:t>
            </w:r>
          </w:p>
        </w:tc>
        <w:tc>
          <w:tcPr>
            <w:tcW w:w="8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left="91" w:right="96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10</w:t>
            </w:r>
          </w:p>
          <w:p>
            <w:pPr>
              <w:pStyle w:val="TableParagraph"/>
              <w:spacing w:before="5"/>
              <w:ind w:left="94" w:right="9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(20.8%)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left="85" w:right="133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17</w:t>
            </w:r>
          </w:p>
          <w:p>
            <w:pPr>
              <w:pStyle w:val="TableParagraph"/>
              <w:spacing w:before="5"/>
              <w:ind w:left="125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(39.5%)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right="9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5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197" w:lineRule="exact" w:before="95"/>
              <w:ind w:left="54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2.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Depression</w:t>
            </w:r>
          </w:p>
        </w:tc>
        <w:tc>
          <w:tcPr>
            <w:tcW w:w="8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91" w:right="9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9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85" w:right="1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4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right="9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57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16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474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and</w:t>
            </w:r>
          </w:p>
        </w:tc>
        <w:tc>
          <w:tcPr>
            <w:tcW w:w="885" w:type="dxa"/>
          </w:tcPr>
          <w:p>
            <w:pPr>
              <w:pStyle w:val="TableParagraph"/>
              <w:spacing w:line="198" w:lineRule="exact" w:before="1"/>
              <w:ind w:left="91" w:right="9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(54.2%)</w:t>
            </w:r>
          </w:p>
        </w:tc>
        <w:tc>
          <w:tcPr>
            <w:tcW w:w="958" w:type="dxa"/>
          </w:tcPr>
          <w:p>
            <w:pPr>
              <w:pStyle w:val="TableParagraph"/>
              <w:spacing w:line="198" w:lineRule="exact" w:before="1"/>
              <w:ind w:left="86" w:right="13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(51.2%)</w:t>
            </w:r>
          </w:p>
        </w:tc>
        <w:tc>
          <w:tcPr>
            <w:tcW w:w="47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142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P=</w:t>
            </w:r>
          </w:p>
        </w:tc>
      </w:tr>
      <w:tr>
        <w:trPr>
          <w:trHeight w:val="220" w:hRule="atLeast"/>
        </w:trPr>
        <w:tc>
          <w:tcPr>
            <w:tcW w:w="16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474"/>
              <w:rPr>
                <w:sz w:val="18"/>
              </w:rPr>
            </w:pPr>
            <w:r>
              <w:rPr>
                <w:spacing w:val="-2"/>
                <w:sz w:val="18"/>
              </w:rPr>
              <w:t>Somatoform</w:t>
            </w:r>
          </w:p>
        </w:tc>
        <w:tc>
          <w:tcPr>
            <w:tcW w:w="88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5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101"/>
              <w:rPr>
                <w:sz w:val="18"/>
              </w:rPr>
            </w:pPr>
            <w:r>
              <w:rPr>
                <w:spacing w:val="-4"/>
                <w:sz w:val="18"/>
              </w:rPr>
              <w:t>0.05</w:t>
            </w:r>
          </w:p>
        </w:tc>
      </w:tr>
      <w:tr>
        <w:trPr>
          <w:trHeight w:val="346" w:hRule="atLeast"/>
        </w:trPr>
        <w:tc>
          <w:tcPr>
            <w:tcW w:w="16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7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657" w:hRule="atLeast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4" w:lineRule="auto" w:before="93"/>
              <w:ind w:left="475" w:right="330" w:hanging="420"/>
              <w:rPr>
                <w:sz w:val="18"/>
              </w:rPr>
            </w:pPr>
            <w:r>
              <w:rPr>
                <w:spacing w:val="-6"/>
                <w:sz w:val="18"/>
              </w:rPr>
              <w:t>3.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Anxiety Disorders</w:t>
            </w:r>
          </w:p>
        </w:tc>
        <w:tc>
          <w:tcPr>
            <w:tcW w:w="8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left="91" w:right="96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  <w:p>
            <w:pPr>
              <w:pStyle w:val="TableParagraph"/>
              <w:spacing w:before="5"/>
              <w:ind w:left="86" w:right="9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(25%)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right="45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4</w:t>
            </w:r>
          </w:p>
          <w:p>
            <w:pPr>
              <w:pStyle w:val="TableParagraph"/>
              <w:spacing w:before="5"/>
              <w:ind w:left="85" w:right="13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(9.3%)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right="99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16</w:t>
            </w:r>
          </w:p>
        </w:tc>
        <w:tc>
          <w:tcPr>
            <w:tcW w:w="5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01" w:hRule="atLeast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47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Total</w:t>
            </w:r>
          </w:p>
        </w:tc>
        <w:tc>
          <w:tcPr>
            <w:tcW w:w="8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left="91" w:right="9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3"/>
              <w:ind w:left="85" w:right="13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ind w:right="97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91</w:t>
            </w:r>
          </w:p>
        </w:tc>
        <w:tc>
          <w:tcPr>
            <w:tcW w:w="5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42" w:lineRule="auto" w:before="85"/>
        <w:ind w:left="300" w:right="105" w:hanging="180"/>
      </w:pPr>
      <w:r>
        <w:rPr/>
        <w:t>* Episodic Frequent/Infrequent TTH with probable chronic TTH with probable MOH</w:t>
      </w:r>
    </w:p>
    <w:p>
      <w:pPr>
        <w:pStyle w:val="BodyText"/>
        <w:spacing w:line="244" w:lineRule="auto" w:before="64"/>
        <w:ind w:left="300" w:right="99" w:hanging="180"/>
      </w:pPr>
      <w:r>
        <w:rPr>
          <w:w w:val="115"/>
          <w:position w:val="6"/>
          <w:sz w:val="10"/>
        </w:rPr>
        <w:t>#</w:t>
      </w:r>
      <w:r>
        <w:rPr>
          <w:spacing w:val="40"/>
          <w:w w:val="115"/>
          <w:position w:val="6"/>
          <w:sz w:val="10"/>
        </w:rPr>
        <w:t> </w:t>
      </w:r>
      <w:r>
        <w:rPr/>
        <w:t>includes Migraine with aura with Probable Chronic Migraine with/ without aura with Probable MOH; </w:t>
      </w:r>
      <w:r>
        <w:rPr>
          <w:spacing w:val="9"/>
        </w:rPr>
        <w:t>Migraine</w:t>
      </w:r>
      <w:r>
        <w:rPr>
          <w:spacing w:val="9"/>
        </w:rPr>
        <w:t> without</w:t>
      </w:r>
      <w:r>
        <w:rPr>
          <w:spacing w:val="9"/>
        </w:rPr>
        <w:t> </w:t>
      </w:r>
      <w:r>
        <w:rPr/>
        <w:t>aura with </w:t>
      </w:r>
      <w:r>
        <w:rPr>
          <w:spacing w:val="9"/>
        </w:rPr>
        <w:t>Probable</w:t>
      </w:r>
      <w:r>
        <w:rPr>
          <w:spacing w:val="9"/>
        </w:rPr>
        <w:t> </w:t>
      </w:r>
      <w:r>
        <w:rPr>
          <w:spacing w:val="11"/>
        </w:rPr>
        <w:t>Migraine </w:t>
      </w:r>
      <w:r>
        <w:rPr/>
        <w:t>with/without aura with Probable MOH.</w:t>
      </w:r>
    </w:p>
    <w:p>
      <w:pPr>
        <w:pStyle w:val="BodyText"/>
        <w:spacing w:before="60"/>
        <w:ind w:left="120"/>
      </w:pPr>
      <w:r>
        <w:rPr>
          <w:position w:val="6"/>
          <w:sz w:val="10"/>
        </w:rPr>
        <w:t>$</w:t>
      </w:r>
      <w:r>
        <w:rPr>
          <w:spacing w:val="77"/>
          <w:w w:val="150"/>
          <w:position w:val="6"/>
          <w:sz w:val="10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clinical</w:t>
      </w:r>
      <w:r>
        <w:rPr>
          <w:spacing w:val="-3"/>
        </w:rPr>
        <w:t> </w:t>
      </w:r>
      <w:r>
        <w:rPr>
          <w:spacing w:val="-2"/>
        </w:rPr>
        <w:t>context.</w:t>
      </w: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pStyle w:val="Heading1"/>
      </w:pPr>
      <w:r>
        <w:rPr>
          <w:spacing w:val="-2"/>
        </w:rPr>
        <w:t>DISCUSSION</w:t>
      </w:r>
    </w:p>
    <w:p>
      <w:pPr>
        <w:pStyle w:val="Heading2"/>
        <w:spacing w:before="188"/>
        <w:rPr>
          <w:i/>
        </w:rPr>
      </w:pPr>
      <w:r>
        <w:rPr>
          <w:i/>
          <w:w w:val="105"/>
        </w:rPr>
        <w:t>Prevalence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CDH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loss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follow-</w:t>
      </w:r>
      <w:r>
        <w:rPr>
          <w:i/>
          <w:spacing w:val="-5"/>
          <w:w w:val="105"/>
        </w:rPr>
        <w:t>up</w:t>
      </w:r>
    </w:p>
    <w:p>
      <w:pPr>
        <w:pStyle w:val="BodyText"/>
        <w:spacing w:line="244" w:lineRule="auto" w:before="129"/>
        <w:ind w:right="47" w:firstLine="480"/>
      </w:pPr>
      <w:r>
        <w:rPr>
          <w:w w:val="105"/>
        </w:rPr>
        <w:t>In present study 37% subjects attending special </w:t>
      </w:r>
      <w:r>
        <w:rPr/>
        <w:t>clinic suffered from CDH. Nearly similar figure has been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Chakravarty</w:t>
      </w:r>
      <w:r>
        <w:rPr>
          <w:w w:val="105"/>
          <w:position w:val="6"/>
          <w:sz w:val="10"/>
        </w:rPr>
        <w:t>4</w:t>
      </w:r>
      <w:r>
        <w:rPr>
          <w:spacing w:val="17"/>
          <w:w w:val="105"/>
          <w:position w:val="6"/>
          <w:sz w:val="10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Indian</w:t>
      </w:r>
      <w:r>
        <w:rPr>
          <w:spacing w:val="-7"/>
          <w:w w:val="105"/>
        </w:rPr>
        <w:t> </w:t>
      </w:r>
      <w:r>
        <w:rPr>
          <w:w w:val="105"/>
        </w:rPr>
        <w:t>population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 specialty clinic. These patients comprise a substantial number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concern.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present study,</w:t>
      </w:r>
      <w:r>
        <w:rPr>
          <w:spacing w:val="-1"/>
          <w:w w:val="105"/>
        </w:rPr>
        <w:t> </w:t>
      </w:r>
      <w:r>
        <w:rPr>
          <w:w w:val="105"/>
        </w:rPr>
        <w:t>higher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female</w:t>
      </w:r>
      <w:r>
        <w:rPr>
          <w:spacing w:val="-1"/>
          <w:w w:val="105"/>
        </w:rPr>
        <w:t> </w:t>
      </w:r>
      <w:r>
        <w:rPr>
          <w:w w:val="105"/>
        </w:rPr>
        <w:t>subjects</w:t>
      </w:r>
      <w:r>
        <w:rPr>
          <w:spacing w:val="-1"/>
          <w:w w:val="105"/>
        </w:rPr>
        <w:t> </w:t>
      </w:r>
      <w:r>
        <w:rPr>
          <w:w w:val="105"/>
        </w:rPr>
        <w:t>(72%</w:t>
      </w:r>
      <w:r>
        <w:rPr>
          <w:w w:val="105"/>
          <w:position w:val="6"/>
          <w:sz w:val="10"/>
        </w:rPr>
        <w:t>3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83%</w:t>
      </w:r>
      <w:r>
        <w:rPr>
          <w:w w:val="105"/>
          <w:position w:val="6"/>
          <w:sz w:val="10"/>
        </w:rPr>
        <w:t>4</w:t>
      </w:r>
      <w:r>
        <w:rPr>
          <w:w w:val="105"/>
        </w:rPr>
        <w:t>, 65%</w:t>
      </w:r>
      <w:r>
        <w:rPr>
          <w:w w:val="105"/>
          <w:position w:val="6"/>
          <w:sz w:val="10"/>
        </w:rPr>
        <w:t>6</w:t>
      </w:r>
      <w:r>
        <w:rPr>
          <w:spacing w:val="21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73%</w:t>
      </w:r>
      <w:r>
        <w:rPr>
          <w:spacing w:val="-5"/>
          <w:w w:val="105"/>
        </w:rPr>
        <w:t> </w:t>
      </w:r>
      <w:r>
        <w:rPr>
          <w:w w:val="105"/>
          <w:position w:val="6"/>
          <w:sz w:val="10"/>
        </w:rPr>
        <w:t>17</w:t>
      </w:r>
      <w:r>
        <w:rPr>
          <w:spacing w:val="21"/>
          <w:w w:val="105"/>
          <w:position w:val="6"/>
          <w:sz w:val="10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chronic</w:t>
      </w:r>
      <w:r>
        <w:rPr>
          <w:spacing w:val="-3"/>
          <w:w w:val="105"/>
        </w:rPr>
        <w:t> </w:t>
      </w:r>
      <w:r>
        <w:rPr>
          <w:w w:val="105"/>
        </w:rPr>
        <w:t>daily</w:t>
      </w:r>
      <w:r>
        <w:rPr>
          <w:spacing w:val="-3"/>
          <w:w w:val="105"/>
        </w:rPr>
        <w:t> </w:t>
      </w:r>
      <w:r>
        <w:rPr>
          <w:w w:val="105"/>
        </w:rPr>
        <w:t>headache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 whole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in</w:t>
      </w:r>
      <w:r>
        <w:rPr>
          <w:w w:val="105"/>
        </w:rPr>
        <w:t> migraine</w:t>
      </w:r>
      <w:r>
        <w:rPr>
          <w:w w:val="105"/>
        </w:rPr>
        <w:t> subgroup)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re- </w:t>
      </w:r>
      <w:r>
        <w:rPr>
          <w:spacing w:val="-2"/>
          <w:w w:val="105"/>
        </w:rPr>
        <w:t>ported</w:t>
      </w:r>
      <w:r>
        <w:rPr>
          <w:spacing w:val="-2"/>
          <w:w w:val="105"/>
          <w:position w:val="6"/>
          <w:sz w:val="10"/>
        </w:rPr>
        <w:t>3-4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/>
        <w:ind w:left="120" w:right="115" w:firstLine="480"/>
      </w:pPr>
      <w:r>
        <w:rPr/>
        <w:br w:type="column"/>
      </w:r>
      <w:r>
        <w:rPr/>
        <w:t>In this study all the subjects were lost to follow up at six weeks. Similar results have been reported from Indian population and acceptance of headache as a </w:t>
      </w:r>
      <w:r>
        <w:rPr/>
        <w:t>part of</w:t>
      </w:r>
      <w:r>
        <w:rPr>
          <w:spacing w:val="-1"/>
        </w:rPr>
        <w:t> </w:t>
      </w:r>
      <w:r>
        <w:rPr/>
        <w:t>life;</w:t>
      </w:r>
      <w:r>
        <w:rPr>
          <w:spacing w:val="-1"/>
        </w:rPr>
        <w:t> </w:t>
      </w:r>
      <w:r>
        <w:rPr/>
        <w:t>change of</w:t>
      </w:r>
      <w:r>
        <w:rPr>
          <w:spacing w:val="-1"/>
        </w:rPr>
        <w:t> </w:t>
      </w:r>
      <w:r>
        <w:rPr/>
        <w:t>doctors</w:t>
      </w:r>
      <w:r>
        <w:rPr>
          <w:spacing w:val="-1"/>
        </w:rPr>
        <w:t> </w:t>
      </w:r>
      <w:r>
        <w:rPr/>
        <w:t>and way out</w:t>
      </w:r>
      <w:r>
        <w:rPr>
          <w:spacing w:val="-1"/>
        </w:rPr>
        <w:t> </w:t>
      </w:r>
      <w:r>
        <w:rPr/>
        <w:t>to alternate forms of therapy were implied as the causative factors</w:t>
      </w:r>
      <w:r>
        <w:rPr>
          <w:position w:val="6"/>
          <w:sz w:val="10"/>
        </w:rPr>
        <w:t>4 </w:t>
      </w:r>
      <w:r>
        <w:rPr/>
        <w:t>in those studies. Another reason for this could be sudden dis- continuation of overused medication which usually re- sults in rebound headache. Abrupt discontinuation has been tried previously</w:t>
      </w:r>
      <w:r>
        <w:rPr>
          <w:position w:val="6"/>
          <w:sz w:val="10"/>
        </w:rPr>
        <w:t>18</w:t>
      </w:r>
      <w:r>
        <w:rPr/>
        <w:t>, but in that study use of NSAID drug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overused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allowed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maxi- mum of two times a week. Despite this only 52% were retained till the end of that study</w:t>
      </w:r>
      <w:r>
        <w:rPr>
          <w:position w:val="6"/>
          <w:sz w:val="10"/>
        </w:rPr>
        <w:t>18</w:t>
      </w:r>
      <w:r>
        <w:rPr/>
        <w:t>. In present study MA had the poorest compliance to the prophylactic therapy while the TTH subjects were the last. We could not find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reported</w:t>
      </w:r>
      <w:r>
        <w:rPr>
          <w:spacing w:val="-8"/>
        </w:rPr>
        <w:t> </w:t>
      </w:r>
      <w:r>
        <w:rPr>
          <w:spacing w:val="-2"/>
        </w:rPr>
        <w:t>similar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contradictory</w:t>
      </w:r>
      <w:r>
        <w:rPr>
          <w:spacing w:val="-8"/>
        </w:rPr>
        <w:t> </w:t>
      </w:r>
      <w:r>
        <w:rPr>
          <w:spacing w:val="-2"/>
        </w:rPr>
        <w:t>find- </w:t>
      </w:r>
      <w:r>
        <w:rPr/>
        <w:t>ings. These findings on retrospect make one to think of having a different approach to stopping the overused medication. The possibility of gradual tapering of over- used</w:t>
      </w:r>
      <w:r>
        <w:rPr>
          <w:spacing w:val="40"/>
        </w:rPr>
        <w:t> </w:t>
      </w:r>
      <w:r>
        <w:rPr/>
        <w:t>drugs</w:t>
      </w:r>
      <w:r>
        <w:rPr>
          <w:spacing w:val="40"/>
        </w:rPr>
        <w:t> </w:t>
      </w:r>
      <w:r>
        <w:rPr/>
        <w:t>accompanied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explaining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purpose of taking such a step to the patients may help in getting better compliance and retention in the study.</w:t>
      </w:r>
    </w:p>
    <w:p>
      <w:pPr>
        <w:pStyle w:val="Heading2"/>
        <w:spacing w:line="247" w:lineRule="auto" w:before="180"/>
        <w:ind w:right="296"/>
      </w:pPr>
      <w:r>
        <w:rPr>
          <w:i/>
          <w:w w:val="105"/>
        </w:rPr>
        <w:t>Frequency of primary headaches according to</w:t>
      </w:r>
      <w:r>
        <w:rPr>
          <w:w w:val="105"/>
        </w:rPr>
        <w:t> </w:t>
      </w:r>
      <w:r>
        <w:rPr>
          <w:spacing w:val="-2"/>
          <w:w w:val="105"/>
        </w:rPr>
        <w:t>ICHD-2:</w:t>
      </w:r>
    </w:p>
    <w:p>
      <w:pPr>
        <w:pStyle w:val="BodyText"/>
        <w:spacing w:line="244" w:lineRule="auto" w:before="120"/>
        <w:ind w:right="115" w:firstLine="480"/>
      </w:pPr>
      <w:r>
        <w:rPr/>
        <w:t>In this study TTH was most common type of pri- mary CDH followed by Migraine. This observation does not</w:t>
      </w:r>
      <w:r>
        <w:rPr>
          <w:spacing w:val="-7"/>
        </w:rPr>
        <w:t> </w:t>
      </w:r>
      <w:r>
        <w:rPr/>
        <w:t>match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reports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preva- lence</w:t>
      </w:r>
      <w:r>
        <w:rPr>
          <w:spacing w:val="-8"/>
        </w:rPr>
        <w:t> </w:t>
      </w:r>
      <w:r>
        <w:rPr/>
        <w:t>of transformed migraine- e.g., 55%</w:t>
      </w:r>
      <w:r>
        <w:rPr>
          <w:position w:val="6"/>
          <w:sz w:val="10"/>
        </w:rPr>
        <w:t>3</w:t>
      </w:r>
      <w:r>
        <w:rPr/>
        <w:t>, 82%</w:t>
      </w:r>
      <w:r>
        <w:rPr>
          <w:position w:val="6"/>
          <w:sz w:val="10"/>
        </w:rPr>
        <w:t>4</w:t>
      </w:r>
      <w:r>
        <w:rPr/>
        <w:t>, 87%</w:t>
      </w:r>
      <w:r>
        <w:rPr>
          <w:spacing w:val="-14"/>
        </w:rPr>
        <w:t> </w:t>
      </w:r>
      <w:r>
        <w:rPr>
          <w:position w:val="6"/>
          <w:sz w:val="10"/>
        </w:rPr>
        <w:t>6</w:t>
      </w:r>
      <w:r>
        <w:rPr/>
        <w:t>. Definition of chronic headache that was followed in pre- vious studies influenced the prevalence of migraine as they used Siberstein et al’s criteria</w:t>
      </w:r>
      <w:r>
        <w:rPr>
          <w:position w:val="6"/>
          <w:sz w:val="10"/>
        </w:rPr>
        <w:t>11,19</w:t>
      </w:r>
      <w:r>
        <w:rPr>
          <w:spacing w:val="40"/>
          <w:position w:val="6"/>
          <w:sz w:val="10"/>
        </w:rPr>
        <w:t> </w:t>
      </w:r>
      <w:r>
        <w:rPr/>
        <w:t>that are different </w:t>
      </w:r>
      <w:r>
        <w:rPr>
          <w:w w:val="95"/>
        </w:rPr>
        <w:t>from</w:t>
      </w:r>
      <w:r>
        <w:rPr>
          <w:spacing w:val="12"/>
        </w:rPr>
        <w:t> </w:t>
      </w:r>
      <w:r>
        <w:rPr>
          <w:w w:val="95"/>
        </w:rPr>
        <w:t>ICHD-2</w:t>
      </w:r>
      <w:r>
        <w:rPr>
          <w:spacing w:val="13"/>
        </w:rPr>
        <w:t> </w:t>
      </w:r>
      <w:r>
        <w:rPr>
          <w:w w:val="95"/>
        </w:rPr>
        <w:t>criteria</w:t>
      </w:r>
      <w:r>
        <w:rPr>
          <w:w w:val="95"/>
          <w:position w:val="6"/>
          <w:sz w:val="10"/>
        </w:rPr>
        <w:t>5</w:t>
      </w:r>
      <w:r>
        <w:rPr>
          <w:spacing w:val="34"/>
          <w:position w:val="6"/>
          <w:sz w:val="10"/>
        </w:rPr>
        <w:t> </w:t>
      </w:r>
      <w:r>
        <w:rPr>
          <w:w w:val="95"/>
        </w:rPr>
        <w:t>for</w:t>
      </w:r>
      <w:r>
        <w:rPr>
          <w:spacing w:val="11"/>
        </w:rPr>
        <w:t> </w:t>
      </w:r>
      <w:r>
        <w:rPr>
          <w:w w:val="95"/>
        </w:rPr>
        <w:t>Chronic</w:t>
      </w:r>
      <w:r>
        <w:rPr>
          <w:spacing w:val="13"/>
        </w:rPr>
        <w:t> </w:t>
      </w:r>
      <w:r>
        <w:rPr>
          <w:w w:val="95"/>
        </w:rPr>
        <w:t>Migraine</w:t>
      </w:r>
      <w:r>
        <w:rPr>
          <w:spacing w:val="11"/>
        </w:rPr>
        <w:t> </w:t>
      </w:r>
      <w:r>
        <w:rPr>
          <w:w w:val="95"/>
        </w:rPr>
        <w:t>in</w:t>
      </w:r>
      <w:r>
        <w:rPr>
          <w:spacing w:val="11"/>
        </w:rPr>
        <w:t> </w:t>
      </w:r>
      <w:r>
        <w:rPr>
          <w:w w:val="95"/>
        </w:rPr>
        <w:t>three</w:t>
      </w:r>
      <w:r>
        <w:rPr>
          <w:spacing w:val="13"/>
        </w:rPr>
        <w:t> </w:t>
      </w:r>
      <w:r>
        <w:rPr>
          <w:spacing w:val="-2"/>
          <w:w w:val="95"/>
        </w:rPr>
        <w:t>ways-</w:t>
      </w:r>
    </w:p>
    <w:p>
      <w:pPr>
        <w:pStyle w:val="BodyText"/>
        <w:spacing w:line="244" w:lineRule="auto" w:before="1"/>
        <w:ind w:right="114"/>
      </w:pPr>
      <w:r>
        <w:rPr/>
        <w:t>: (i) they rely on the past history of episodic migraine (ii) all 15 or more episodes in a month need not to fulfill criteria for migraine (iii) and lastly, decrease in the sever- 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headache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allowed.</w:t>
      </w:r>
      <w:r>
        <w:rPr>
          <w:spacing w:val="-7"/>
        </w:rPr>
        <w:t> </w:t>
      </w:r>
      <w:r>
        <w:rPr/>
        <w:t>Recently,</w:t>
      </w:r>
      <w:r>
        <w:rPr>
          <w:spacing w:val="-7"/>
        </w:rPr>
        <w:t> </w:t>
      </w:r>
      <w:r>
        <w:rPr/>
        <w:t>Bigal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</w:t>
      </w:r>
      <w:r>
        <w:rPr>
          <w:position w:val="6"/>
          <w:sz w:val="10"/>
        </w:rPr>
        <w:t>12</w:t>
      </w:r>
      <w:r>
        <w:rPr>
          <w:spacing w:val="16"/>
          <w:position w:val="6"/>
          <w:sz w:val="10"/>
        </w:rPr>
        <w:t> </w:t>
      </w:r>
      <w:r>
        <w:rPr/>
        <w:t>reported that ICHD-2 criteria for migraine are too restrictive and result in multiple diagnostic entities specially the CTTH along with CM. ‘CM without TTH’ could not be found even in a single case</w:t>
      </w:r>
      <w:r>
        <w:rPr>
          <w:position w:val="6"/>
          <w:sz w:val="10"/>
        </w:rPr>
        <w:t>6</w:t>
      </w:r>
      <w:r>
        <w:rPr>
          <w:spacing w:val="40"/>
          <w:position w:val="6"/>
          <w:sz w:val="10"/>
        </w:rPr>
        <w:t> </w:t>
      </w:r>
      <w:r>
        <w:rPr/>
        <w:t>while pure chronic migraine cases made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little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when</w:t>
      </w:r>
      <w:r>
        <w:rPr>
          <w:spacing w:val="-14"/>
        </w:rPr>
        <w:t> </w:t>
      </w:r>
      <w:r>
        <w:rPr/>
        <w:t>ICHD-2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followed</w:t>
      </w:r>
      <w:r>
        <w:rPr>
          <w:position w:val="6"/>
          <w:sz w:val="10"/>
        </w:rPr>
        <w:t>12</w:t>
      </w:r>
      <w:r>
        <w:rPr/>
        <w:t>.</w:t>
      </w:r>
      <w:r>
        <w:rPr>
          <w:spacing w:val="-13"/>
        </w:rPr>
        <w:t> </w:t>
      </w:r>
      <w:r>
        <w:rPr/>
        <w:t>More- over, it is known that chronic migraineurs lose typical features and acquire TTH like picture</w:t>
      </w:r>
      <w:r>
        <w:rPr>
          <w:position w:val="6"/>
          <w:sz w:val="10"/>
        </w:rPr>
        <w:t>14</w:t>
      </w:r>
      <w:r>
        <w:rPr>
          <w:spacing w:val="29"/>
          <w:position w:val="6"/>
          <w:sz w:val="10"/>
        </w:rPr>
        <w:t> </w:t>
      </w:r>
      <w:r>
        <w:rPr/>
        <w:t>and chronic anal- gesic or ergot use also contributes to changes in pre- sentation of episodic migraine to TTH</w:t>
      </w:r>
      <w:r>
        <w:rPr>
          <w:position w:val="6"/>
          <w:sz w:val="10"/>
        </w:rPr>
        <w:t>14</w:t>
      </w:r>
      <w:r>
        <w:rPr/>
        <w:t>. Monzini et al</w:t>
      </w:r>
      <w:r>
        <w:rPr>
          <w:position w:val="6"/>
          <w:sz w:val="10"/>
        </w:rPr>
        <w:t>20</w:t>
      </w:r>
      <w:r>
        <w:rPr>
          <w:spacing w:val="40"/>
          <w:position w:val="6"/>
          <w:sz w:val="10"/>
        </w:rPr>
        <w:t> </w:t>
      </w:r>
      <w:r>
        <w:rPr/>
        <w:t>reported that almost all the migraine subjects lost pul- sating quality, acquired bilateral location and mild-mod- erate intensity when it became chronic. Therefore, many of the chronic migraine subjects that lost migrainous character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spuriously</w:t>
      </w:r>
      <w:r>
        <w:rPr>
          <w:spacing w:val="40"/>
        </w:rPr>
        <w:t> </w:t>
      </w:r>
      <w:r>
        <w:rPr/>
        <w:t>diagnosed as TTH sufferers. In addition, recruitment bias as sub-</w:t>
      </w:r>
      <w:r>
        <w:rPr>
          <w:spacing w:val="40"/>
        </w:rPr>
        <w:t> </w:t>
      </w:r>
      <w:r>
        <w:rPr/>
        <w:t>jects were enrolled from the Headache Clinic of a Ter- tiary care Psychiatry department could have also con- tributed to higher prevalence of CTTH.</w:t>
      </w:r>
    </w:p>
    <w:p>
      <w:pPr>
        <w:pStyle w:val="BodyText"/>
        <w:spacing w:line="244" w:lineRule="auto" w:before="117"/>
        <w:ind w:left="120" w:right="116" w:firstLine="480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study,</w:t>
      </w:r>
      <w:r>
        <w:rPr>
          <w:spacing w:val="-14"/>
          <w:w w:val="105"/>
        </w:rPr>
        <w:t> </w:t>
      </w:r>
      <w:r>
        <w:rPr>
          <w:w w:val="105"/>
        </w:rPr>
        <w:t>NDPH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diagnosed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/>
        <w:t>the retrospective data analysis and the medication over- use, while it has been reported in other studies</w:t>
      </w:r>
      <w:r>
        <w:rPr>
          <w:position w:val="6"/>
          <w:sz w:val="10"/>
        </w:rPr>
        <w:t>6</w:t>
      </w:r>
      <w:r>
        <w:rPr/>
        <w:t>. In addi- tion,</w:t>
      </w:r>
      <w:r>
        <w:rPr>
          <w:spacing w:val="-5"/>
        </w:rPr>
        <w:t> </w:t>
      </w:r>
      <w:r>
        <w:rPr/>
        <w:t>NDPH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2"/>
        </w:rPr>
        <w:t>charac-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4" w:space="186"/>
            <w:col w:w="4740"/>
          </w:cols>
        </w:sectPr>
      </w:pPr>
    </w:p>
    <w:p>
      <w:pPr>
        <w:pStyle w:val="BodyText"/>
        <w:spacing w:line="244" w:lineRule="auto"/>
        <w:ind w:right="39"/>
      </w:pPr>
      <w:r>
        <w:rPr/>
        <w:t>teristics, and different primary headaches e.g., Migraine and TTH can be kept under this rubric</w:t>
      </w:r>
      <w:r>
        <w:rPr>
          <w:position w:val="6"/>
          <w:sz w:val="10"/>
        </w:rPr>
        <w:t>6</w:t>
      </w:r>
      <w:r>
        <w:rPr>
          <w:spacing w:val="40"/>
          <w:position w:val="6"/>
          <w:sz w:val="10"/>
        </w:rPr>
        <w:t> </w:t>
      </w:r>
      <w:r>
        <w:rPr/>
        <w:t>provided they fulfill the duration criteria of NDPH.</w:t>
      </w:r>
    </w:p>
    <w:p>
      <w:pPr>
        <w:pStyle w:val="Heading2"/>
        <w:spacing w:before="160"/>
        <w:ind w:left="120"/>
        <w:jc w:val="both"/>
        <w:rPr>
          <w:i/>
        </w:rPr>
      </w:pPr>
      <w:r>
        <w:rPr>
          <w:i/>
        </w:rPr>
        <w:t>Medication</w:t>
      </w:r>
      <w:r>
        <w:rPr>
          <w:i/>
          <w:spacing w:val="36"/>
        </w:rPr>
        <w:t> </w:t>
      </w:r>
      <w:r>
        <w:rPr>
          <w:i/>
          <w:spacing w:val="-2"/>
        </w:rPr>
        <w:t>overuse:</w:t>
      </w:r>
    </w:p>
    <w:p>
      <w:pPr>
        <w:pStyle w:val="BodyText"/>
        <w:spacing w:line="244" w:lineRule="auto" w:before="109"/>
        <w:ind w:right="38" w:firstLine="480"/>
      </w:pPr>
      <w:r>
        <w:rPr/>
        <w:t>Analgesic overuse was found in all subjects (100%)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study.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contrary,</w:t>
      </w:r>
      <w:r>
        <w:rPr>
          <w:spacing w:val="-5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reports describe analgesic overuse in 34%</w:t>
      </w:r>
      <w:r>
        <w:rPr>
          <w:w w:val="105"/>
          <w:position w:val="6"/>
          <w:sz w:val="10"/>
        </w:rPr>
        <w:t>3</w:t>
      </w:r>
      <w:r>
        <w:rPr>
          <w:w w:val="105"/>
        </w:rPr>
        <w:t>, 43%</w:t>
      </w:r>
      <w:r>
        <w:rPr>
          <w:w w:val="105"/>
          <w:position w:val="6"/>
          <w:sz w:val="10"/>
        </w:rPr>
        <w:t>4</w:t>
      </w:r>
      <w:r>
        <w:rPr>
          <w:w w:val="105"/>
        </w:rPr>
        <w:t>, and 82%</w:t>
      </w:r>
      <w:r>
        <w:rPr>
          <w:w w:val="105"/>
          <w:position w:val="6"/>
          <w:sz w:val="10"/>
        </w:rPr>
        <w:t>6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chronic daily headache subjects only. This difference could be secondary to definition of ‘overuse’ as previ- ous</w:t>
      </w:r>
      <w:r>
        <w:rPr>
          <w:w w:val="105"/>
          <w:position w:val="6"/>
          <w:sz w:val="10"/>
        </w:rPr>
        <w:t>3-4,6</w:t>
      </w:r>
      <w:r>
        <w:rPr>
          <w:spacing w:val="31"/>
          <w:w w:val="105"/>
          <w:position w:val="6"/>
          <w:sz w:val="10"/>
        </w:rPr>
        <w:t> </w:t>
      </w:r>
      <w:r>
        <w:rPr>
          <w:w w:val="105"/>
        </w:rPr>
        <w:t>studies followed Silberstein et al’s</w:t>
      </w:r>
      <w:r>
        <w:rPr>
          <w:w w:val="105"/>
          <w:position w:val="6"/>
          <w:sz w:val="10"/>
        </w:rPr>
        <w:t>19</w:t>
      </w:r>
      <w:r>
        <w:rPr>
          <w:spacing w:val="30"/>
          <w:w w:val="105"/>
          <w:position w:val="6"/>
          <w:sz w:val="10"/>
        </w:rPr>
        <w:t> </w:t>
      </w:r>
      <w:r>
        <w:rPr>
          <w:w w:val="105"/>
        </w:rPr>
        <w:t>criteria that require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month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IHS</w:t>
      </w:r>
      <w:r>
        <w:rPr>
          <w:spacing w:val="-10"/>
          <w:w w:val="105"/>
        </w:rPr>
        <w:t> </w:t>
      </w:r>
      <w:r>
        <w:rPr>
          <w:w w:val="105"/>
        </w:rPr>
        <w:t>criteria and</w:t>
      </w:r>
      <w:r>
        <w:rPr>
          <w:spacing w:val="-11"/>
          <w:w w:val="105"/>
        </w:rPr>
        <w:t> </w:t>
      </w:r>
      <w:r>
        <w:rPr>
          <w:w w:val="105"/>
        </w:rPr>
        <w:t>specifies</w:t>
      </w:r>
      <w:r>
        <w:rPr>
          <w:spacing w:val="-12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drug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question. </w:t>
      </w:r>
      <w:r>
        <w:rPr/>
        <w:t>Chakravarty</w:t>
      </w:r>
      <w:r>
        <w:rPr>
          <w:position w:val="6"/>
          <w:sz w:val="10"/>
        </w:rPr>
        <w:t>4</w:t>
      </w:r>
      <w:r>
        <w:rPr>
          <w:spacing w:val="20"/>
          <w:position w:val="6"/>
          <w:sz w:val="10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analgesic</w:t>
      </w:r>
      <w:r>
        <w:rPr>
          <w:spacing w:val="-4"/>
        </w:rPr>
        <w:t> </w:t>
      </w:r>
      <w:r>
        <w:rPr/>
        <w:t>overuse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migraine </w:t>
      </w:r>
      <w:r>
        <w:rPr>
          <w:w w:val="105"/>
        </w:rPr>
        <w:t>group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medication </w:t>
      </w:r>
      <w:r>
        <w:rPr/>
        <w:t>overuse in TTH group, contrary to findings of this study. </w:t>
      </w:r>
      <w:r>
        <w:rPr>
          <w:w w:val="105"/>
        </w:rPr>
        <w:t>It is possible that difference in headache definition as </w:t>
      </w:r>
      <w:r>
        <w:rPr/>
        <w:t>explained above along with difference in the population </w:t>
      </w:r>
      <w:r>
        <w:rPr>
          <w:w w:val="105"/>
        </w:rPr>
        <w:t>led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results.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suffering </w:t>
      </w:r>
      <w:r>
        <w:rPr/>
        <w:t>from</w:t>
      </w:r>
      <w:r>
        <w:rPr>
          <w:spacing w:val="-8"/>
        </w:rPr>
        <w:t> </w:t>
      </w:r>
      <w:r>
        <w:rPr/>
        <w:t>psychiatric</w:t>
      </w:r>
      <w:r>
        <w:rPr>
          <w:spacing w:val="-8"/>
        </w:rPr>
        <w:t> </w:t>
      </w:r>
      <w:r>
        <w:rPr/>
        <w:t>illness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daily</w:t>
      </w:r>
      <w:r>
        <w:rPr>
          <w:spacing w:val="-8"/>
        </w:rPr>
        <w:t> </w:t>
      </w:r>
      <w:r>
        <w:rPr/>
        <w:t>wages; </w:t>
      </w:r>
      <w:r>
        <w:rPr>
          <w:w w:val="105"/>
        </w:rPr>
        <w:t>both the factors in addition to cheaper and easy avail- 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acute</w:t>
      </w:r>
      <w:r>
        <w:rPr>
          <w:spacing w:val="-2"/>
          <w:w w:val="105"/>
        </w:rPr>
        <w:t> </w:t>
      </w:r>
      <w:r>
        <w:rPr>
          <w:w w:val="105"/>
        </w:rPr>
        <w:t>treatment</w:t>
      </w:r>
      <w:r>
        <w:rPr>
          <w:spacing w:val="-2"/>
          <w:w w:val="105"/>
        </w:rPr>
        <w:t> </w:t>
      </w:r>
      <w:r>
        <w:rPr>
          <w:w w:val="105"/>
        </w:rPr>
        <w:t>drugs</w:t>
      </w:r>
      <w:r>
        <w:rPr>
          <w:w w:val="105"/>
          <w:position w:val="6"/>
          <w:sz w:val="10"/>
        </w:rPr>
        <w:t>4</w:t>
      </w:r>
      <w:r>
        <w:rPr>
          <w:spacing w:val="21"/>
          <w:w w:val="105"/>
          <w:position w:val="6"/>
          <w:sz w:val="10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promoted </w:t>
      </w:r>
      <w:r>
        <w:rPr/>
        <w:t>medication overuse. Moreover, headache was described </w:t>
      </w:r>
      <w:r>
        <w:rPr>
          <w:w w:val="105"/>
        </w:rPr>
        <w:t>as most significant predictor for drug overuse</w:t>
      </w:r>
      <w:r>
        <w:rPr>
          <w:w w:val="105"/>
          <w:position w:val="6"/>
          <w:sz w:val="10"/>
        </w:rPr>
        <w:t>21</w:t>
      </w:r>
      <w:r>
        <w:rPr>
          <w:w w:val="105"/>
        </w:rPr>
        <w:t>.</w:t>
      </w:r>
    </w:p>
    <w:p>
      <w:pPr>
        <w:pStyle w:val="BodyText"/>
        <w:spacing w:line="244" w:lineRule="auto" w:before="98"/>
        <w:ind w:right="38" w:firstLine="480"/>
      </w:pPr>
      <w:r>
        <w:rPr/>
        <w:t>Pattern of medication overuse was also dependent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headache.</w:t>
      </w:r>
      <w:r>
        <w:rPr>
          <w:spacing w:val="-4"/>
          <w:w w:val="105"/>
        </w:rPr>
        <w:t> </w:t>
      </w:r>
      <w:r>
        <w:rPr>
          <w:w w:val="105"/>
        </w:rPr>
        <w:t>TTH</w:t>
      </w:r>
      <w:r>
        <w:rPr>
          <w:spacing w:val="-4"/>
          <w:w w:val="105"/>
        </w:rPr>
        <w:t> </w:t>
      </w:r>
      <w:r>
        <w:rPr>
          <w:w w:val="105"/>
        </w:rPr>
        <w:t>subjects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an- algesics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migraine</w:t>
      </w:r>
      <w:r>
        <w:rPr>
          <w:spacing w:val="-11"/>
          <w:w w:val="105"/>
        </w:rPr>
        <w:t> </w:t>
      </w:r>
      <w:r>
        <w:rPr>
          <w:w w:val="105"/>
        </w:rPr>
        <w:t>subjects</w:t>
      </w:r>
      <w:r>
        <w:rPr>
          <w:spacing w:val="-11"/>
          <w:w w:val="105"/>
        </w:rPr>
        <w:t> </w:t>
      </w:r>
      <w:r>
        <w:rPr>
          <w:w w:val="105"/>
        </w:rPr>
        <w:t>consumed</w:t>
      </w:r>
      <w:r>
        <w:rPr>
          <w:spacing w:val="-11"/>
          <w:w w:val="105"/>
        </w:rPr>
        <w:t> </w:t>
      </w:r>
      <w:r>
        <w:rPr>
          <w:w w:val="105"/>
        </w:rPr>
        <w:t>combination </w:t>
      </w:r>
      <w:r>
        <w:rPr/>
        <w:t>of analgesics or analgesics with ergot. This pattern dem- </w:t>
      </w:r>
      <w:r>
        <w:rPr>
          <w:w w:val="105"/>
        </w:rPr>
        <w:t>onstrates</w:t>
      </w:r>
      <w:r>
        <w:rPr>
          <w:spacing w:val="-2"/>
          <w:w w:val="105"/>
        </w:rPr>
        <w:t> </w:t>
      </w:r>
      <w:r>
        <w:rPr>
          <w:w w:val="105"/>
        </w:rPr>
        <w:t>prescription</w:t>
      </w:r>
      <w:r>
        <w:rPr>
          <w:spacing w:val="-2"/>
          <w:w w:val="105"/>
        </w:rPr>
        <w:t> </w:t>
      </w:r>
      <w:r>
        <w:rPr>
          <w:w w:val="105"/>
        </w:rPr>
        <w:t>practices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combined</w:t>
      </w:r>
      <w:r>
        <w:rPr>
          <w:spacing w:val="-2"/>
          <w:w w:val="105"/>
        </w:rPr>
        <w:t> </w:t>
      </w:r>
      <w:r>
        <w:rPr>
          <w:w w:val="105"/>
        </w:rPr>
        <w:t>analge- sics/ ergot are usually prescribed to migraine subjects and simple analgesics to TTH, as well as availability of drug, as overuse of Over-The-Counter drugs is more common compared to prescribed medicines</w:t>
      </w:r>
      <w:r>
        <w:rPr>
          <w:w w:val="105"/>
          <w:position w:val="6"/>
          <w:sz w:val="10"/>
        </w:rPr>
        <w:t>3-4</w:t>
      </w:r>
      <w:r>
        <w:rPr>
          <w:w w:val="105"/>
        </w:rPr>
        <w:t>.</w:t>
      </w:r>
    </w:p>
    <w:p>
      <w:pPr>
        <w:pStyle w:val="Heading2"/>
        <w:ind w:left="120"/>
        <w:jc w:val="both"/>
        <w:rPr>
          <w:i/>
        </w:rPr>
      </w:pPr>
      <w:r>
        <w:rPr>
          <w:i/>
          <w:w w:val="105"/>
        </w:rPr>
        <w:t>Psychiatric</w:t>
      </w:r>
      <w:r>
        <w:rPr>
          <w:i/>
          <w:spacing w:val="17"/>
          <w:w w:val="110"/>
        </w:rPr>
        <w:t> </w:t>
      </w:r>
      <w:r>
        <w:rPr>
          <w:i/>
          <w:spacing w:val="-2"/>
          <w:w w:val="110"/>
        </w:rPr>
        <w:t>illness:</w:t>
      </w:r>
    </w:p>
    <w:p>
      <w:pPr>
        <w:pStyle w:val="BodyText"/>
        <w:spacing w:line="244" w:lineRule="auto" w:before="107"/>
        <w:ind w:right="38" w:firstLine="480"/>
      </w:pP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prevalence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psychiatric</w:t>
      </w:r>
      <w:r>
        <w:rPr>
          <w:spacing w:val="-13"/>
          <w:w w:val="105"/>
        </w:rPr>
        <w:t> </w:t>
      </w:r>
      <w:r>
        <w:rPr>
          <w:w w:val="105"/>
        </w:rPr>
        <w:t>ill- ness in CDH subjects to be 70%. Previous studies</w:t>
      </w:r>
      <w:r>
        <w:rPr>
          <w:w w:val="105"/>
          <w:position w:val="6"/>
          <w:sz w:val="10"/>
        </w:rPr>
        <w:t>22-23</w:t>
      </w:r>
      <w:r>
        <w:rPr>
          <w:spacing w:val="40"/>
          <w:w w:val="105"/>
          <w:position w:val="6"/>
          <w:sz w:val="10"/>
        </w:rPr>
        <w:t> </w:t>
      </w:r>
      <w:r>
        <w:rPr/>
        <w:t>using</w:t>
      </w:r>
      <w:r>
        <w:rPr>
          <w:spacing w:val="-6"/>
        </w:rPr>
        <w:t> </w:t>
      </w:r>
      <w:r>
        <w:rPr/>
        <w:t>SCID</w:t>
      </w:r>
      <w:r>
        <w:rPr>
          <w:spacing w:val="-6"/>
        </w:rPr>
        <w:t> </w:t>
      </w:r>
      <w:r>
        <w:rPr/>
        <w:t>(Structured</w:t>
      </w:r>
      <w:r>
        <w:rPr>
          <w:spacing w:val="-6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Interview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DSM</w:t>
      </w:r>
      <w:r>
        <w:rPr>
          <w:spacing w:val="-6"/>
        </w:rPr>
        <w:t> </w:t>
      </w:r>
      <w:r>
        <w:rPr/>
        <w:t>IV)</w:t>
      </w:r>
      <w:r>
        <w:rPr>
          <w:spacing w:val="-6"/>
        </w:rPr>
        <w:t> </w:t>
      </w:r>
      <w:r>
        <w:rPr/>
        <w:t>and MINI</w:t>
      </w:r>
      <w:r>
        <w:rPr>
          <w:spacing w:val="-3"/>
        </w:rPr>
        <w:t> </w:t>
      </w:r>
      <w:r>
        <w:rPr/>
        <w:t>(Mini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Neuropsychiatric</w:t>
      </w:r>
      <w:r>
        <w:rPr>
          <w:spacing w:val="-3"/>
        </w:rPr>
        <w:t> </w:t>
      </w:r>
      <w:r>
        <w:rPr/>
        <w:t>Interview)</w:t>
      </w:r>
      <w:r>
        <w:rPr>
          <w:spacing w:val="-3"/>
        </w:rPr>
        <w:t> </w:t>
      </w:r>
      <w:r>
        <w:rPr/>
        <w:t>for Axis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disorder</w:t>
      </w:r>
      <w:r>
        <w:rPr>
          <w:spacing w:val="-13"/>
        </w:rPr>
        <w:t> </w:t>
      </w:r>
      <w:r>
        <w:rPr/>
        <w:t>demonstrated</w:t>
      </w:r>
      <w:r>
        <w:rPr>
          <w:spacing w:val="-13"/>
        </w:rPr>
        <w:t> </w:t>
      </w:r>
      <w:r>
        <w:rPr/>
        <w:t>prevalence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90%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78% </w:t>
      </w:r>
      <w:r>
        <w:rPr>
          <w:w w:val="105"/>
        </w:rPr>
        <w:t>respectively, while one study</w:t>
      </w:r>
      <w:r>
        <w:rPr>
          <w:w w:val="105"/>
          <w:position w:val="6"/>
          <w:sz w:val="10"/>
        </w:rPr>
        <w:t>9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that</w:t>
      </w:r>
      <w:r>
        <w:rPr>
          <w:w w:val="105"/>
        </w:rPr>
        <w:t> used</w:t>
      </w:r>
      <w:r>
        <w:rPr>
          <w:w w:val="105"/>
        </w:rPr>
        <w:t> only HADRS (Hospital</w:t>
      </w:r>
      <w:r>
        <w:rPr>
          <w:spacing w:val="-14"/>
          <w:w w:val="105"/>
        </w:rPr>
        <w:t> </w:t>
      </w:r>
      <w:r>
        <w:rPr>
          <w:w w:val="105"/>
        </w:rPr>
        <w:t>Anxiety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Depression</w:t>
      </w:r>
      <w:r>
        <w:rPr>
          <w:spacing w:val="-14"/>
          <w:w w:val="105"/>
        </w:rPr>
        <w:t> </w:t>
      </w:r>
      <w:r>
        <w:rPr>
          <w:w w:val="105"/>
        </w:rPr>
        <w:t>rating</w:t>
      </w:r>
      <w:r>
        <w:rPr>
          <w:spacing w:val="-14"/>
          <w:w w:val="105"/>
        </w:rPr>
        <w:t> </w:t>
      </w:r>
      <w:r>
        <w:rPr>
          <w:w w:val="105"/>
        </w:rPr>
        <w:t>scale)</w:t>
      </w:r>
      <w:r>
        <w:rPr>
          <w:spacing w:val="-14"/>
          <w:w w:val="105"/>
        </w:rPr>
        <w:t> </w:t>
      </w:r>
      <w:r>
        <w:rPr>
          <w:w w:val="105"/>
        </w:rPr>
        <w:t>reported a</w:t>
      </w:r>
      <w:r>
        <w:rPr>
          <w:spacing w:val="-9"/>
          <w:w w:val="105"/>
        </w:rPr>
        <w:t> </w:t>
      </w:r>
      <w:r>
        <w:rPr>
          <w:w w:val="105"/>
        </w:rPr>
        <w:t>prevalence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42%.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Indian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w w:val="105"/>
          <w:position w:val="6"/>
          <w:sz w:val="10"/>
        </w:rPr>
        <w:t>4</w:t>
      </w:r>
      <w:r>
        <w:rPr>
          <w:spacing w:val="16"/>
          <w:w w:val="105"/>
          <w:position w:val="6"/>
          <w:sz w:val="10"/>
        </w:rPr>
        <w:t> </w:t>
      </w:r>
      <w:r>
        <w:rPr>
          <w:w w:val="105"/>
        </w:rPr>
        <w:t>that was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clinical</w:t>
      </w:r>
      <w:r>
        <w:rPr>
          <w:spacing w:val="-14"/>
          <w:w w:val="105"/>
        </w:rPr>
        <w:t> </w:t>
      </w:r>
      <w:r>
        <w:rPr>
          <w:w w:val="105"/>
        </w:rPr>
        <w:t>examination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DSM</w:t>
      </w:r>
      <w:r>
        <w:rPr>
          <w:spacing w:val="-14"/>
          <w:w w:val="105"/>
        </w:rPr>
        <w:t> </w:t>
      </w:r>
      <w:r>
        <w:rPr>
          <w:w w:val="105"/>
        </w:rPr>
        <w:t>IV</w:t>
      </w:r>
      <w:r>
        <w:rPr>
          <w:spacing w:val="-14"/>
          <w:w w:val="105"/>
        </w:rPr>
        <w:t> </w:t>
      </w:r>
      <w:r>
        <w:rPr>
          <w:w w:val="105"/>
        </w:rPr>
        <w:t>criteria </w:t>
      </w:r>
      <w:r>
        <w:rPr/>
        <w:t>showed a prevalence of nearly 50%. Differences can be attributed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structured</w:t>
      </w:r>
      <w:r>
        <w:rPr>
          <w:spacing w:val="-7"/>
        </w:rPr>
        <w:t> </w:t>
      </w:r>
      <w:r>
        <w:rPr/>
        <w:t>interviews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 </w:t>
      </w:r>
      <w:r>
        <w:rPr>
          <w:w w:val="105"/>
        </w:rPr>
        <w:t>mentioned</w:t>
      </w:r>
      <w:r>
        <w:rPr>
          <w:spacing w:val="-14"/>
          <w:w w:val="105"/>
        </w:rPr>
        <w:t> </w:t>
      </w:r>
      <w:r>
        <w:rPr>
          <w:w w:val="105"/>
        </w:rPr>
        <w:t>studies</w:t>
      </w:r>
      <w:r>
        <w:rPr>
          <w:w w:val="105"/>
          <w:position w:val="6"/>
          <w:sz w:val="10"/>
        </w:rPr>
        <w:t>22-23</w:t>
      </w:r>
      <w:r>
        <w:rPr>
          <w:spacing w:val="-5"/>
          <w:w w:val="105"/>
          <w:position w:val="6"/>
          <w:sz w:val="10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structured</w:t>
      </w:r>
      <w:r>
        <w:rPr>
          <w:spacing w:val="-14"/>
          <w:w w:val="105"/>
        </w:rPr>
        <w:t> </w:t>
      </w:r>
      <w:r>
        <w:rPr>
          <w:w w:val="105"/>
        </w:rPr>
        <w:t>interviews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lim- ited validity and are sensitive for more severe illnesses only</w:t>
      </w:r>
      <w:r>
        <w:rPr>
          <w:w w:val="105"/>
          <w:position w:val="6"/>
          <w:sz w:val="10"/>
        </w:rPr>
        <w:t>24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Possibility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spurious</w:t>
      </w:r>
      <w:r>
        <w:rPr>
          <w:spacing w:val="-14"/>
          <w:w w:val="105"/>
        </w:rPr>
        <w:t> </w:t>
      </w:r>
      <w:r>
        <w:rPr>
          <w:w w:val="105"/>
        </w:rPr>
        <w:t>patients</w:t>
      </w:r>
      <w:r>
        <w:rPr>
          <w:spacing w:val="-14"/>
          <w:w w:val="105"/>
        </w:rPr>
        <w:t> </w:t>
      </w:r>
      <w:r>
        <w:rPr>
          <w:w w:val="105"/>
        </w:rPr>
        <w:t>response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these </w:t>
      </w:r>
      <w:r>
        <w:rPr/>
        <w:t>interviews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ruled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rewording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ques- </w:t>
      </w:r>
      <w:r>
        <w:rPr>
          <w:w w:val="105"/>
        </w:rPr>
        <w:t>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allowed</w:t>
      </w:r>
      <w:r>
        <w:rPr>
          <w:w w:val="105"/>
          <w:position w:val="6"/>
          <w:sz w:val="10"/>
        </w:rPr>
        <w:t>24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ignoring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patient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un- </w:t>
      </w:r>
      <w:r>
        <w:rPr/>
        <w:t>derstood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not.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8"/>
        </w:rPr>
        <w:t> </w:t>
      </w:r>
      <w:r>
        <w:rPr/>
        <w:t>HADRS </w:t>
      </w:r>
      <w:r>
        <w:rPr>
          <w:w w:val="105"/>
        </w:rPr>
        <w:t>detects only ‘caseness’ and not the individual diagno- </w:t>
      </w:r>
      <w:r>
        <w:rPr/>
        <w:t>sis</w:t>
      </w:r>
      <w:r>
        <w:rPr>
          <w:position w:val="6"/>
          <w:sz w:val="10"/>
        </w:rPr>
        <w:t>9</w:t>
      </w:r>
      <w:r>
        <w:rPr/>
        <w:t>.</w:t>
      </w:r>
      <w:r>
        <w:rPr>
          <w:spacing w:val="-2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recruited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psychiatry</w:t>
      </w:r>
      <w:r>
        <w:rPr>
          <w:spacing w:val="-14"/>
          <w:w w:val="105"/>
        </w:rPr>
        <w:t> </w:t>
      </w:r>
      <w:r>
        <w:rPr>
          <w:w w:val="105"/>
        </w:rPr>
        <w:t>OPD,</w:t>
      </w:r>
      <w:r>
        <w:rPr>
          <w:spacing w:val="-14"/>
          <w:w w:val="105"/>
        </w:rPr>
        <w:t> </w:t>
      </w:r>
      <w:r>
        <w:rPr>
          <w:w w:val="105"/>
        </w:rPr>
        <w:t>even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did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influence</w:t>
      </w:r>
      <w:r>
        <w:rPr>
          <w:spacing w:val="-13"/>
          <w:w w:val="105"/>
        </w:rPr>
        <w:t> </w:t>
      </w:r>
      <w:r>
        <w:rPr>
          <w:w w:val="105"/>
        </w:rPr>
        <w:t>the prevalence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psychiatric</w:t>
      </w:r>
      <w:r>
        <w:rPr>
          <w:spacing w:val="-9"/>
          <w:w w:val="105"/>
        </w:rPr>
        <w:t> </w:t>
      </w:r>
      <w:r>
        <w:rPr>
          <w:w w:val="105"/>
        </w:rPr>
        <w:t>illness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attend- </w:t>
      </w:r>
      <w:r>
        <w:rPr/>
        <w:t>ing</w:t>
      </w:r>
      <w:r>
        <w:rPr>
          <w:spacing w:val="-4"/>
        </w:rPr>
        <w:t> </w:t>
      </w:r>
      <w:r>
        <w:rPr/>
        <w:t>‘headache</w:t>
      </w:r>
      <w:r>
        <w:rPr>
          <w:spacing w:val="-4"/>
        </w:rPr>
        <w:t> </w:t>
      </w:r>
      <w:r>
        <w:rPr/>
        <w:t>clinic’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headache </w:t>
      </w:r>
      <w:r>
        <w:rPr>
          <w:w w:val="105"/>
        </w:rPr>
        <w:t>rather than psychiatric illness.</w:t>
      </w:r>
    </w:p>
    <w:p>
      <w:pPr>
        <w:pStyle w:val="BodyText"/>
        <w:spacing w:line="244" w:lineRule="auto"/>
        <w:ind w:right="116" w:firstLine="480"/>
      </w:pPr>
      <w:r>
        <w:rPr/>
        <w:br w:type="column"/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study,</w:t>
      </w:r>
      <w:r>
        <w:rPr>
          <w:spacing w:val="28"/>
        </w:rPr>
        <w:t> </w:t>
      </w:r>
      <w:r>
        <w:rPr/>
        <w:t>psychiatric</w:t>
      </w:r>
      <w:r>
        <w:rPr>
          <w:spacing w:val="28"/>
        </w:rPr>
        <w:t> </w:t>
      </w:r>
      <w:r>
        <w:rPr/>
        <w:t>illness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less</w:t>
      </w:r>
      <w:r>
        <w:rPr>
          <w:spacing w:val="28"/>
        </w:rPr>
        <w:t> </w:t>
      </w:r>
      <w:r>
        <w:rPr/>
        <w:t>common in</w:t>
      </w:r>
      <w:r>
        <w:rPr>
          <w:spacing w:val="-7"/>
        </w:rPr>
        <w:t> </w:t>
      </w:r>
      <w:r>
        <w:rPr/>
        <w:t>migraine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TTH</w:t>
      </w:r>
      <w:r>
        <w:rPr>
          <w:spacing w:val="-7"/>
        </w:rPr>
        <w:t> </w:t>
      </w:r>
      <w:r>
        <w:rPr/>
        <w:t>group.</w:t>
      </w:r>
      <w:r>
        <w:rPr>
          <w:spacing w:val="-7"/>
        </w:rPr>
        <w:t> </w:t>
      </w:r>
      <w:r>
        <w:rPr/>
        <w:t>TTH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Mi- graine headache subjects had nearly comparable preva- lence of depression while anxiety disorders were more common among TTH subjects. Similar results have been reported in the past</w:t>
      </w:r>
      <w:r>
        <w:rPr>
          <w:position w:val="6"/>
          <w:sz w:val="10"/>
        </w:rPr>
        <w:t>4</w:t>
      </w:r>
      <w:r>
        <w:rPr/>
        <w:t>. It can be further substantiated by biochemical findings as already reported in the literature showing the decreased platelet serotonin, up regulation of 5HT 2A receptors in CDH subjects</w:t>
      </w:r>
      <w:r>
        <w:rPr>
          <w:position w:val="6"/>
          <w:sz w:val="10"/>
        </w:rPr>
        <w:t>10</w:t>
      </w:r>
      <w:r>
        <w:rPr>
          <w:spacing w:val="40"/>
          <w:position w:val="6"/>
          <w:sz w:val="10"/>
        </w:rPr>
        <w:t> </w:t>
      </w:r>
      <w:r>
        <w:rPr/>
        <w:t>and serotonin abnormalities in depression.</w:t>
      </w:r>
    </w:p>
    <w:p>
      <w:pPr>
        <w:pStyle w:val="Heading2"/>
        <w:spacing w:before="179"/>
        <w:rPr>
          <w:i/>
        </w:rPr>
      </w:pPr>
      <w:r>
        <w:rPr>
          <w:i/>
        </w:rPr>
        <w:t>Limitations</w:t>
      </w:r>
      <w:r>
        <w:rPr>
          <w:i/>
          <w:spacing w:val="16"/>
        </w:rPr>
        <w:t> </w:t>
      </w:r>
      <w:r>
        <w:rPr>
          <w:i/>
        </w:rPr>
        <w:t>of</w:t>
      </w:r>
      <w:r>
        <w:rPr>
          <w:i/>
          <w:spacing w:val="16"/>
        </w:rPr>
        <w:t> </w:t>
      </w:r>
      <w:r>
        <w:rPr>
          <w:i/>
        </w:rPr>
        <w:t>the</w:t>
      </w:r>
      <w:r>
        <w:rPr>
          <w:i/>
          <w:spacing w:val="16"/>
        </w:rPr>
        <w:t> </w:t>
      </w:r>
      <w:r>
        <w:rPr>
          <w:i/>
          <w:spacing w:val="-2"/>
        </w:rPr>
        <w:t>study:</w:t>
      </w:r>
    </w:p>
    <w:p>
      <w:pPr>
        <w:pStyle w:val="BodyText"/>
        <w:spacing w:line="244" w:lineRule="auto" w:before="129"/>
        <w:ind w:right="114" w:firstLine="480"/>
      </w:pPr>
      <w:r>
        <w:rPr>
          <w:w w:val="105"/>
        </w:rPr>
        <w:t>This was a retrospective, recall based study con- </w:t>
      </w:r>
      <w:r>
        <w:rPr/>
        <w:t>ducted in a tertiary care centre. Therefore, possibility of recall</w:t>
      </w:r>
      <w:r>
        <w:rPr>
          <w:spacing w:val="-1"/>
        </w:rPr>
        <w:t> </w:t>
      </w:r>
      <w:r>
        <w:rPr/>
        <w:t>bias</w:t>
      </w:r>
      <w:r>
        <w:rPr>
          <w:spacing w:val="-2"/>
        </w:rPr>
        <w:t> </w:t>
      </w:r>
      <w:r>
        <w:rPr/>
        <w:t>can’t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ruled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extent</w:t>
      </w:r>
      <w:r>
        <w:rPr>
          <w:spacing w:val="-1"/>
        </w:rPr>
        <w:t> </w:t>
      </w:r>
      <w:r>
        <w:rPr/>
        <w:t>only, </w:t>
      </w:r>
      <w:r>
        <w:rPr>
          <w:w w:val="105"/>
        </w:rPr>
        <w:t>as most of the subjects with chronic headache tend to remember headache characteristics. Second, results of</w:t>
      </w:r>
      <w:r>
        <w:rPr>
          <w:spacing w:val="40"/>
          <w:w w:val="105"/>
        </w:rPr>
        <w:t> </w:t>
      </w:r>
      <w:r>
        <w:rPr/>
        <w:t>a specialized center can not be applied to general popu- </w:t>
      </w:r>
      <w:r>
        <w:rPr>
          <w:spacing w:val="-2"/>
          <w:w w:val="105"/>
        </w:rPr>
        <w:t>lation.</w:t>
      </w:r>
    </w:p>
    <w:p>
      <w:pPr>
        <w:pStyle w:val="BodyText"/>
        <w:spacing w:line="244" w:lineRule="auto" w:before="120"/>
        <w:ind w:right="115" w:firstLine="480"/>
      </w:pPr>
      <w:r>
        <w:rPr/>
        <w:t>In</w:t>
      </w:r>
      <w:r>
        <w:rPr>
          <w:spacing w:val="-7"/>
        </w:rPr>
        <w:t> </w:t>
      </w:r>
      <w:r>
        <w:rPr/>
        <w:t>conclusion,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substantial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with CDH suffer from psychiatric disorders as well as medi- cation overuse. Sudden discontinuation of abused medi- cation leads to poor compliance to prophylactic treat- ment forcing us to rethink the treatment strategies re- quired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retain</w:t>
      </w:r>
      <w:r>
        <w:rPr>
          <w:spacing w:val="-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discontinuing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overused medication. The substance dependence de-addiction model may be tried and tested here.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Heading1"/>
        <w:ind w:left="119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600" w:val="left" w:leader="none"/>
        </w:tabs>
        <w:spacing w:line="235" w:lineRule="auto" w:before="127" w:after="0"/>
        <w:ind w:left="599" w:right="117" w:hanging="480"/>
        <w:jc w:val="both"/>
        <w:rPr>
          <w:sz w:val="17"/>
        </w:rPr>
      </w:pPr>
      <w:r>
        <w:rPr>
          <w:w w:val="105"/>
          <w:sz w:val="17"/>
        </w:rPr>
        <w:t>Goadsby</w:t>
      </w:r>
      <w:r>
        <w:rPr>
          <w:w w:val="105"/>
          <w:sz w:val="17"/>
        </w:rPr>
        <w:t> PJ,</w:t>
      </w:r>
      <w:r>
        <w:rPr>
          <w:w w:val="105"/>
          <w:sz w:val="17"/>
        </w:rPr>
        <w:t> Boes</w:t>
      </w:r>
      <w:r>
        <w:rPr>
          <w:w w:val="105"/>
          <w:sz w:val="17"/>
        </w:rPr>
        <w:t> C.</w:t>
      </w:r>
      <w:r>
        <w:rPr>
          <w:w w:val="105"/>
          <w:sz w:val="17"/>
        </w:rPr>
        <w:t> Chronic</w:t>
      </w:r>
      <w:r>
        <w:rPr>
          <w:w w:val="105"/>
          <w:sz w:val="17"/>
        </w:rPr>
        <w:t> Daily</w:t>
      </w:r>
      <w:r>
        <w:rPr>
          <w:w w:val="105"/>
          <w:sz w:val="17"/>
        </w:rPr>
        <w:t> Headache.</w:t>
      </w:r>
      <w:r>
        <w:rPr>
          <w:w w:val="105"/>
          <w:sz w:val="17"/>
        </w:rPr>
        <w:t> J Neurol Neurosurg Psychiatry 2002; 72:ii2-ii5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2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Castillo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J,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Munoz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Guitera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V,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Pascual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Epidemiol- </w:t>
      </w:r>
      <w:r>
        <w:rPr>
          <w:sz w:val="17"/>
        </w:rPr>
        <w:t>ogy of chronic daily headache in general population. </w:t>
      </w:r>
      <w:r>
        <w:rPr>
          <w:w w:val="105"/>
          <w:sz w:val="17"/>
        </w:rPr>
        <w:t>Headache 1999; 39: 190-6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spacing w:val="-2"/>
          <w:w w:val="105"/>
          <w:sz w:val="17"/>
        </w:rPr>
        <w:t>Lu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SR,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Fuh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JL,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Chen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WT,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Juang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KD,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Wang</w:t>
      </w:r>
      <w:r>
        <w:rPr>
          <w:spacing w:val="-12"/>
          <w:w w:val="105"/>
          <w:sz w:val="17"/>
        </w:rPr>
        <w:t> </w:t>
      </w:r>
      <w:r>
        <w:rPr>
          <w:spacing w:val="-2"/>
          <w:w w:val="105"/>
          <w:sz w:val="17"/>
        </w:rPr>
        <w:t>SJ.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Chronic </w:t>
      </w:r>
      <w:r>
        <w:rPr>
          <w:sz w:val="17"/>
        </w:rPr>
        <w:t>daily headache in Taipei, Taiwan: prevalence, follow </w:t>
      </w:r>
      <w:r>
        <w:rPr>
          <w:w w:val="105"/>
          <w:sz w:val="17"/>
        </w:rPr>
        <w:t>up and outcome predictors. Cephalalgia 2001; 21: </w:t>
      </w:r>
      <w:r>
        <w:rPr>
          <w:spacing w:val="-2"/>
          <w:w w:val="105"/>
          <w:sz w:val="17"/>
        </w:rPr>
        <w:t>980-6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z w:val="17"/>
        </w:rPr>
        <w:t>Chakravarty A. Chronic daily headache: Clinical pro- file of Indian patients. Cephalalgia 2003; 23: 348-53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1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Headache Classification Subcommittee of the Inter- 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Headache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Society.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Classi- </w:t>
      </w:r>
      <w:r>
        <w:rPr>
          <w:sz w:val="17"/>
        </w:rPr>
        <w:t>fication of Headache Disorders. Cephalalgia 2004;24 </w:t>
      </w:r>
      <w:r>
        <w:rPr>
          <w:w w:val="105"/>
          <w:sz w:val="17"/>
        </w:rPr>
        <w:t>(Suppl 1): 1-151.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1" w:after="0"/>
        <w:ind w:left="599" w:right="113" w:hanging="480"/>
        <w:jc w:val="both"/>
        <w:rPr>
          <w:sz w:val="17"/>
        </w:rPr>
      </w:pPr>
      <w:r>
        <w:rPr>
          <w:sz w:val="17"/>
        </w:rPr>
        <w:t>Bigal ME, Sheftell MD, Rapoport AM, Lipton RB, Tepper SJ. Chronic daily headache in a tertiary care population: correlation between International Head- ache Society diagnostic criteria and proposed revi- sions of criteria for chronic daily headache. Cephala- lgia 2002; 22: 432-8.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sz w:val="17"/>
        </w:rPr>
        <w:t>Rasmussen BK. Epidemiology of headache. Ceph- alalgia 2001; 21: 774-7.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2" w:after="0"/>
        <w:ind w:left="599" w:right="115" w:hanging="480"/>
        <w:jc w:val="both"/>
        <w:rPr>
          <w:sz w:val="17"/>
        </w:rPr>
      </w:pPr>
      <w:r>
        <w:rPr>
          <w:sz w:val="17"/>
        </w:rPr>
        <w:t>Guidetti</w:t>
      </w:r>
      <w:r>
        <w:rPr>
          <w:spacing w:val="-13"/>
          <w:sz w:val="17"/>
        </w:rPr>
        <w:t> </w:t>
      </w:r>
      <w:r>
        <w:rPr>
          <w:sz w:val="17"/>
        </w:rPr>
        <w:t>V,</w:t>
      </w:r>
      <w:r>
        <w:rPr>
          <w:spacing w:val="-12"/>
          <w:sz w:val="17"/>
        </w:rPr>
        <w:t> </w:t>
      </w:r>
      <w:r>
        <w:rPr>
          <w:sz w:val="17"/>
        </w:rPr>
        <w:t>Galli</w:t>
      </w:r>
      <w:r>
        <w:rPr>
          <w:spacing w:val="-13"/>
          <w:sz w:val="17"/>
        </w:rPr>
        <w:t> </w:t>
      </w:r>
      <w:r>
        <w:rPr>
          <w:sz w:val="17"/>
        </w:rPr>
        <w:t>F,</w:t>
      </w:r>
      <w:r>
        <w:rPr>
          <w:spacing w:val="-12"/>
          <w:sz w:val="17"/>
        </w:rPr>
        <w:t> </w:t>
      </w:r>
      <w:r>
        <w:rPr>
          <w:sz w:val="17"/>
        </w:rPr>
        <w:t>Fabrizi</w:t>
      </w:r>
      <w:r>
        <w:rPr>
          <w:spacing w:val="-13"/>
          <w:sz w:val="17"/>
        </w:rPr>
        <w:t> </w:t>
      </w:r>
      <w:r>
        <w:rPr>
          <w:sz w:val="17"/>
        </w:rPr>
        <w:t>P,</w:t>
      </w:r>
      <w:r>
        <w:rPr>
          <w:spacing w:val="-12"/>
          <w:sz w:val="17"/>
        </w:rPr>
        <w:t> </w:t>
      </w:r>
      <w:r>
        <w:rPr>
          <w:sz w:val="17"/>
        </w:rPr>
        <w:t>Giannantoni</w:t>
      </w:r>
      <w:r>
        <w:rPr>
          <w:spacing w:val="-13"/>
          <w:sz w:val="17"/>
        </w:rPr>
        <w:t> </w:t>
      </w:r>
      <w:r>
        <w:rPr>
          <w:sz w:val="17"/>
        </w:rPr>
        <w:t>AS,</w:t>
      </w:r>
      <w:r>
        <w:rPr>
          <w:spacing w:val="-12"/>
          <w:sz w:val="17"/>
        </w:rPr>
        <w:t> </w:t>
      </w:r>
      <w:r>
        <w:rPr>
          <w:sz w:val="17"/>
        </w:rPr>
        <w:t>Napoli</w:t>
      </w:r>
      <w:r>
        <w:rPr>
          <w:spacing w:val="-13"/>
          <w:sz w:val="17"/>
        </w:rPr>
        <w:t> </w:t>
      </w:r>
      <w:r>
        <w:rPr>
          <w:sz w:val="17"/>
        </w:rPr>
        <w:t>L, Bruni</w:t>
      </w:r>
      <w:r>
        <w:rPr>
          <w:spacing w:val="-1"/>
          <w:sz w:val="17"/>
        </w:rPr>
        <w:t> </w:t>
      </w:r>
      <w:r>
        <w:rPr>
          <w:sz w:val="17"/>
        </w:rPr>
        <w:t>O,</w:t>
      </w:r>
      <w:r>
        <w:rPr>
          <w:spacing w:val="-1"/>
          <w:sz w:val="17"/>
        </w:rPr>
        <w:t> </w:t>
      </w:r>
      <w:r>
        <w:rPr>
          <w:sz w:val="17"/>
        </w:rPr>
        <w:t>et</w:t>
      </w:r>
      <w:r>
        <w:rPr>
          <w:spacing w:val="-1"/>
          <w:sz w:val="17"/>
        </w:rPr>
        <w:t> </w:t>
      </w:r>
      <w:r>
        <w:rPr>
          <w:sz w:val="17"/>
        </w:rPr>
        <w:t>al.</w:t>
      </w:r>
      <w:r>
        <w:rPr>
          <w:spacing w:val="-1"/>
          <w:sz w:val="17"/>
        </w:rPr>
        <w:t> </w:t>
      </w:r>
      <w:r>
        <w:rPr>
          <w:sz w:val="17"/>
        </w:rPr>
        <w:t>Headache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Psychiatric</w:t>
      </w:r>
      <w:r>
        <w:rPr>
          <w:spacing w:val="-1"/>
          <w:sz w:val="17"/>
        </w:rPr>
        <w:t> </w:t>
      </w:r>
      <w:r>
        <w:rPr>
          <w:sz w:val="17"/>
        </w:rPr>
        <w:t>comorbidity: Clinical aspects and outcome in 8 years follow up study. Cephalalgia 1998; 18: 455-62.</w:t>
      </w:r>
    </w:p>
    <w:p>
      <w:pPr>
        <w:spacing w:after="0" w:line="235" w:lineRule="auto"/>
        <w:jc w:val="both"/>
        <w:rPr>
          <w:sz w:val="17"/>
        </w:rPr>
        <w:sectPr>
          <w:pgSz w:w="12240" w:h="15840"/>
          <w:pgMar w:header="0" w:footer="1008" w:top="134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91" w:after="0"/>
        <w:ind w:left="599" w:right="43" w:hanging="480"/>
        <w:jc w:val="both"/>
        <w:rPr>
          <w:sz w:val="17"/>
        </w:rPr>
      </w:pPr>
      <w:r>
        <w:rPr>
          <w:sz w:val="17"/>
        </w:rPr>
        <w:t>Page LA, Howard LM, Husain K, Tong J, Dowson AJ, </w:t>
      </w:r>
      <w:r>
        <w:rPr>
          <w:w w:val="105"/>
          <w:sz w:val="17"/>
        </w:rPr>
        <w:t>Weinmann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J,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al.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morbidity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cogni- tive representation of illness in chronic daily head- ache. J Psychosom Res 2004; 57 : 549-55.</w:t>
      </w:r>
    </w:p>
    <w:p>
      <w:pPr>
        <w:pStyle w:val="ListParagraph"/>
        <w:numPr>
          <w:ilvl w:val="0"/>
          <w:numId w:val="14"/>
        </w:numPr>
        <w:tabs>
          <w:tab w:pos="599" w:val="left" w:leader="none"/>
        </w:tabs>
        <w:spacing w:line="235" w:lineRule="auto" w:before="123" w:after="0"/>
        <w:ind w:left="599" w:right="43" w:hanging="480"/>
        <w:jc w:val="both"/>
        <w:rPr>
          <w:sz w:val="17"/>
        </w:rPr>
      </w:pPr>
      <w:r>
        <w:rPr>
          <w:w w:val="105"/>
          <w:sz w:val="17"/>
        </w:rPr>
        <w:t>Srikiatkhachorn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Chronic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daily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headache: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scien- tists’ perspective. Headache 2002; 42: 532-7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7" w:lineRule="auto" w:before="117" w:after="0"/>
        <w:ind w:left="599" w:right="45" w:hanging="480"/>
        <w:jc w:val="both"/>
        <w:rPr>
          <w:sz w:val="17"/>
        </w:rPr>
      </w:pPr>
      <w:r>
        <w:rPr>
          <w:sz w:val="17"/>
        </w:rPr>
        <w:t>Silberstein S, Lipton R. Chronic Daily Headache. Curr </w:t>
      </w:r>
      <w:r>
        <w:rPr>
          <w:w w:val="105"/>
          <w:sz w:val="17"/>
        </w:rPr>
        <w:t>Opin Neurol 2000; 13: 277-83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19" w:after="0"/>
        <w:ind w:left="599" w:right="43" w:hanging="480"/>
        <w:jc w:val="both"/>
        <w:rPr>
          <w:sz w:val="17"/>
        </w:rPr>
      </w:pPr>
      <w:r>
        <w:rPr>
          <w:sz w:val="17"/>
        </w:rPr>
        <w:t>Bigal</w:t>
      </w:r>
      <w:r>
        <w:rPr>
          <w:spacing w:val="-11"/>
          <w:sz w:val="17"/>
        </w:rPr>
        <w:t> </w:t>
      </w:r>
      <w:r>
        <w:rPr>
          <w:sz w:val="17"/>
        </w:rPr>
        <w:t>ME,</w:t>
      </w:r>
      <w:r>
        <w:rPr>
          <w:spacing w:val="-10"/>
          <w:sz w:val="17"/>
        </w:rPr>
        <w:t> </w:t>
      </w:r>
      <w:r>
        <w:rPr>
          <w:sz w:val="17"/>
        </w:rPr>
        <w:t>Tepper</w:t>
      </w:r>
      <w:r>
        <w:rPr>
          <w:spacing w:val="-11"/>
          <w:sz w:val="17"/>
        </w:rPr>
        <w:t> </w:t>
      </w:r>
      <w:r>
        <w:rPr>
          <w:sz w:val="17"/>
        </w:rPr>
        <w:t>SJ,</w:t>
      </w:r>
      <w:r>
        <w:rPr>
          <w:spacing w:val="-11"/>
          <w:sz w:val="17"/>
        </w:rPr>
        <w:t> </w:t>
      </w:r>
      <w:r>
        <w:rPr>
          <w:sz w:val="17"/>
        </w:rPr>
        <w:t>Sheftell</w:t>
      </w:r>
      <w:r>
        <w:rPr>
          <w:spacing w:val="-11"/>
          <w:sz w:val="17"/>
        </w:rPr>
        <w:t> </w:t>
      </w:r>
      <w:r>
        <w:rPr>
          <w:sz w:val="17"/>
        </w:rPr>
        <w:t>FD,</w:t>
      </w:r>
      <w:r>
        <w:rPr>
          <w:spacing w:val="-11"/>
          <w:sz w:val="17"/>
        </w:rPr>
        <w:t> </w:t>
      </w:r>
      <w:r>
        <w:rPr>
          <w:sz w:val="17"/>
        </w:rPr>
        <w:t>Rapoport</w:t>
      </w:r>
      <w:r>
        <w:rPr>
          <w:spacing w:val="-11"/>
          <w:sz w:val="17"/>
        </w:rPr>
        <w:t> </w:t>
      </w:r>
      <w:r>
        <w:rPr>
          <w:sz w:val="17"/>
        </w:rPr>
        <w:t>AM,</w:t>
      </w:r>
      <w:r>
        <w:rPr>
          <w:spacing w:val="-11"/>
          <w:sz w:val="17"/>
        </w:rPr>
        <w:t> </w:t>
      </w:r>
      <w:r>
        <w:rPr>
          <w:sz w:val="17"/>
        </w:rPr>
        <w:t>Lipton RB. Field testing alternative criteria for chronic mi- graine. Cephalalgia 2006; 26:477–82.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1" w:after="0"/>
        <w:ind w:left="599" w:right="42" w:hanging="480"/>
        <w:jc w:val="both"/>
        <w:rPr>
          <w:sz w:val="17"/>
        </w:rPr>
      </w:pPr>
      <w:r>
        <w:rPr>
          <w:sz w:val="17"/>
        </w:rPr>
        <w:t>Mongini F. Headache and Facial Pain. New York; Thieme; 1999.</w:t>
      </w:r>
    </w:p>
    <w:p>
      <w:pPr>
        <w:pStyle w:val="ListParagraph"/>
        <w:numPr>
          <w:ilvl w:val="0"/>
          <w:numId w:val="14"/>
        </w:numPr>
        <w:tabs>
          <w:tab w:pos="599" w:val="left" w:leader="none"/>
        </w:tabs>
        <w:spacing w:line="235" w:lineRule="auto" w:before="122" w:after="0"/>
        <w:ind w:left="599" w:right="44" w:hanging="480"/>
        <w:jc w:val="both"/>
        <w:rPr>
          <w:sz w:val="17"/>
        </w:rPr>
      </w:pPr>
      <w:r>
        <w:rPr>
          <w:w w:val="105"/>
          <w:sz w:val="17"/>
        </w:rPr>
        <w:t>Silberstein SD. Headache attributed to a substance 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its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withdrawal.</w:t>
      </w:r>
      <w:r>
        <w:rPr>
          <w:spacing w:val="-6"/>
          <w:w w:val="105"/>
          <w:sz w:val="17"/>
        </w:rPr>
        <w:t> </w:t>
      </w:r>
      <w:r>
        <w:rPr>
          <w:rFonts w:ascii="Lucida Sans"/>
          <w:i/>
          <w:w w:val="105"/>
          <w:sz w:val="17"/>
        </w:rPr>
        <w:t>In</w:t>
      </w:r>
      <w:r>
        <w:rPr>
          <w:w w:val="105"/>
          <w:sz w:val="17"/>
        </w:rPr>
        <w:t>: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Olesen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J,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editor.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Classification and</w:t>
      </w:r>
      <w:r>
        <w:rPr>
          <w:w w:val="105"/>
          <w:sz w:val="17"/>
        </w:rPr>
        <w:t> diagnosis</w:t>
      </w:r>
      <w:r>
        <w:rPr>
          <w:w w:val="105"/>
          <w:sz w:val="17"/>
        </w:rPr>
        <w:t> of</w:t>
      </w:r>
      <w:r>
        <w:rPr>
          <w:w w:val="105"/>
          <w:sz w:val="17"/>
        </w:rPr>
        <w:t> headache</w:t>
      </w:r>
      <w:r>
        <w:rPr>
          <w:w w:val="105"/>
          <w:sz w:val="17"/>
        </w:rPr>
        <w:t> disorders.</w:t>
      </w:r>
      <w:r>
        <w:rPr>
          <w:w w:val="105"/>
          <w:sz w:val="17"/>
        </w:rPr>
        <w:t> New</w:t>
      </w:r>
      <w:r>
        <w:rPr>
          <w:w w:val="105"/>
          <w:sz w:val="17"/>
        </w:rPr>
        <w:t> </w:t>
      </w:r>
      <w:r>
        <w:rPr>
          <w:w w:val="105"/>
          <w:sz w:val="17"/>
        </w:rPr>
        <w:t>Delhi:</w:t>
      </w:r>
      <w:r>
        <w:rPr>
          <w:w w:val="105"/>
          <w:sz w:val="17"/>
        </w:rPr>
        <w:t> Oxford University Press; 2005: 167-83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19" w:after="0"/>
        <w:ind w:left="599" w:right="40" w:hanging="480"/>
        <w:jc w:val="both"/>
        <w:rPr>
          <w:sz w:val="17"/>
        </w:rPr>
      </w:pPr>
      <w:r>
        <w:rPr>
          <w:w w:val="105"/>
          <w:sz w:val="17"/>
        </w:rPr>
        <w:t>World</w:t>
      </w:r>
      <w:r>
        <w:rPr>
          <w:w w:val="105"/>
          <w:sz w:val="17"/>
        </w:rPr>
        <w:t> Health</w:t>
      </w:r>
      <w:r>
        <w:rPr>
          <w:w w:val="105"/>
          <w:sz w:val="17"/>
        </w:rPr>
        <w:t> Organization.</w:t>
      </w:r>
      <w:r>
        <w:rPr>
          <w:w w:val="105"/>
          <w:sz w:val="17"/>
        </w:rPr>
        <w:t> ICD-10:</w:t>
      </w:r>
      <w:r>
        <w:rPr>
          <w:w w:val="105"/>
          <w:sz w:val="17"/>
        </w:rPr>
        <w:t> Classification of</w:t>
      </w:r>
      <w:r>
        <w:rPr>
          <w:w w:val="105"/>
          <w:sz w:val="17"/>
        </w:rPr>
        <w:t> metal</w:t>
      </w:r>
      <w:r>
        <w:rPr>
          <w:w w:val="105"/>
          <w:sz w:val="17"/>
        </w:rPr>
        <w:t> and</w:t>
      </w:r>
      <w:r>
        <w:rPr>
          <w:w w:val="105"/>
          <w:sz w:val="17"/>
        </w:rPr>
        <w:t> behavioral</w:t>
      </w:r>
      <w:r>
        <w:rPr>
          <w:w w:val="105"/>
          <w:sz w:val="17"/>
        </w:rPr>
        <w:t> disorders.</w:t>
      </w:r>
      <w:r>
        <w:rPr>
          <w:w w:val="105"/>
          <w:sz w:val="17"/>
        </w:rPr>
        <w:t> Clinical</w:t>
      </w:r>
      <w:r>
        <w:rPr>
          <w:w w:val="105"/>
          <w:sz w:val="17"/>
        </w:rPr>
        <w:t> des- criptions and diagnostic guidelines. Geneva: WHO; </w:t>
      </w:r>
      <w:r>
        <w:rPr>
          <w:spacing w:val="-4"/>
          <w:w w:val="105"/>
          <w:sz w:val="17"/>
        </w:rPr>
        <w:t>1992.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1" w:after="0"/>
        <w:ind w:left="599" w:right="46" w:hanging="480"/>
        <w:jc w:val="both"/>
        <w:rPr>
          <w:sz w:val="17"/>
        </w:rPr>
      </w:pPr>
      <w:r>
        <w:rPr>
          <w:sz w:val="17"/>
        </w:rPr>
        <w:t>Lance JW, Goadsby PJ. Mechanism and management of</w:t>
      </w:r>
      <w:r>
        <w:rPr>
          <w:spacing w:val="-13"/>
          <w:sz w:val="17"/>
        </w:rPr>
        <w:t> </w:t>
      </w:r>
      <w:r>
        <w:rPr>
          <w:sz w:val="17"/>
        </w:rPr>
        <w:t>headache.</w:t>
      </w:r>
      <w:r>
        <w:rPr>
          <w:spacing w:val="-12"/>
          <w:sz w:val="17"/>
        </w:rPr>
        <w:t> </w:t>
      </w:r>
      <w:r>
        <w:rPr>
          <w:sz w:val="17"/>
        </w:rPr>
        <w:t>7</w:t>
      </w:r>
      <w:r>
        <w:rPr>
          <w:position w:val="6"/>
          <w:sz w:val="10"/>
        </w:rPr>
        <w:t>th</w:t>
      </w:r>
      <w:r>
        <w:rPr>
          <w:spacing w:val="6"/>
          <w:position w:val="6"/>
          <w:sz w:val="10"/>
        </w:rPr>
        <w:t> </w:t>
      </w:r>
      <w:r>
        <w:rPr>
          <w:sz w:val="17"/>
        </w:rPr>
        <w:t>ed.</w:t>
      </w:r>
      <w:r>
        <w:rPr>
          <w:spacing w:val="-13"/>
          <w:sz w:val="17"/>
        </w:rPr>
        <w:t> </w:t>
      </w:r>
      <w:r>
        <w:rPr>
          <w:sz w:val="17"/>
        </w:rPr>
        <w:t>Philadelphia:</w:t>
      </w:r>
      <w:r>
        <w:rPr>
          <w:spacing w:val="24"/>
          <w:sz w:val="17"/>
        </w:rPr>
        <w:t> </w:t>
      </w:r>
      <w:r>
        <w:rPr>
          <w:sz w:val="17"/>
        </w:rPr>
        <w:t>Elsevier</w:t>
      </w:r>
      <w:r>
        <w:rPr>
          <w:spacing w:val="-13"/>
          <w:sz w:val="17"/>
        </w:rPr>
        <w:t> </w:t>
      </w:r>
      <w:r>
        <w:rPr>
          <w:sz w:val="17"/>
        </w:rPr>
        <w:t>Butterworth Heinemann; 2005.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1" w:after="0"/>
        <w:ind w:left="600" w:right="38" w:hanging="480"/>
        <w:jc w:val="both"/>
        <w:rPr>
          <w:sz w:val="17"/>
        </w:rPr>
      </w:pPr>
      <w:r>
        <w:rPr>
          <w:sz w:val="17"/>
        </w:rPr>
        <w:t>Bigal</w:t>
      </w:r>
      <w:r>
        <w:rPr>
          <w:spacing w:val="-11"/>
          <w:sz w:val="17"/>
        </w:rPr>
        <w:t> </w:t>
      </w:r>
      <w:r>
        <w:rPr>
          <w:sz w:val="17"/>
        </w:rPr>
        <w:t>ME,</w:t>
      </w:r>
      <w:r>
        <w:rPr>
          <w:spacing w:val="-11"/>
          <w:sz w:val="17"/>
        </w:rPr>
        <w:t> </w:t>
      </w:r>
      <w:r>
        <w:rPr>
          <w:sz w:val="17"/>
        </w:rPr>
        <w:t>Rapoport</w:t>
      </w:r>
      <w:r>
        <w:rPr>
          <w:spacing w:val="-11"/>
          <w:sz w:val="17"/>
        </w:rPr>
        <w:t> </w:t>
      </w:r>
      <w:r>
        <w:rPr>
          <w:sz w:val="17"/>
        </w:rPr>
        <w:t>AM,</w:t>
      </w:r>
      <w:r>
        <w:rPr>
          <w:spacing w:val="-12"/>
          <w:sz w:val="17"/>
        </w:rPr>
        <w:t> </w:t>
      </w:r>
      <w:r>
        <w:rPr>
          <w:sz w:val="17"/>
        </w:rPr>
        <w:t>Sheftell</w:t>
      </w:r>
      <w:r>
        <w:rPr>
          <w:spacing w:val="-11"/>
          <w:sz w:val="17"/>
        </w:rPr>
        <w:t> </w:t>
      </w:r>
      <w:r>
        <w:rPr>
          <w:sz w:val="17"/>
        </w:rPr>
        <w:t>FD,</w:t>
      </w:r>
      <w:r>
        <w:rPr>
          <w:spacing w:val="-11"/>
          <w:sz w:val="17"/>
        </w:rPr>
        <w:t> </w:t>
      </w:r>
      <w:r>
        <w:rPr>
          <w:sz w:val="17"/>
        </w:rPr>
        <w:t>Tepper</w:t>
      </w:r>
      <w:r>
        <w:rPr>
          <w:spacing w:val="-11"/>
          <w:sz w:val="17"/>
        </w:rPr>
        <w:t> </w:t>
      </w:r>
      <w:r>
        <w:rPr>
          <w:sz w:val="17"/>
        </w:rPr>
        <w:t>SJ,</w:t>
      </w:r>
      <w:r>
        <w:rPr>
          <w:spacing w:val="-11"/>
          <w:sz w:val="17"/>
        </w:rPr>
        <w:t> </w:t>
      </w:r>
      <w:r>
        <w:rPr>
          <w:sz w:val="17"/>
        </w:rPr>
        <w:t>Lipton </w:t>
      </w:r>
      <w:r>
        <w:rPr>
          <w:w w:val="105"/>
          <w:sz w:val="17"/>
        </w:rPr>
        <w:t>RB. Transformed migraine and medication overuse in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tertiary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headache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centre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–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clinical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characteristics and</w:t>
      </w:r>
      <w:r>
        <w:rPr>
          <w:w w:val="105"/>
          <w:sz w:val="17"/>
        </w:rPr>
        <w:t> treatment</w:t>
      </w:r>
      <w:r>
        <w:rPr>
          <w:w w:val="105"/>
          <w:sz w:val="17"/>
        </w:rPr>
        <w:t> outcomes.</w:t>
      </w:r>
      <w:r>
        <w:rPr>
          <w:w w:val="105"/>
          <w:sz w:val="17"/>
        </w:rPr>
        <w:t> Cephalalgia</w:t>
      </w:r>
      <w:r>
        <w:rPr>
          <w:w w:val="105"/>
          <w:sz w:val="17"/>
        </w:rPr>
        <w:t> 2004;</w:t>
      </w:r>
      <w:r>
        <w:rPr>
          <w:w w:val="105"/>
          <w:sz w:val="17"/>
        </w:rPr>
        <w:t> 24: </w:t>
      </w:r>
      <w:r>
        <w:rPr>
          <w:spacing w:val="-2"/>
          <w:w w:val="105"/>
          <w:sz w:val="17"/>
        </w:rPr>
        <w:t>483–90.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91" w:after="0"/>
        <w:ind w:left="599" w:right="107" w:hanging="480"/>
        <w:jc w:val="both"/>
        <w:rPr>
          <w:sz w:val="17"/>
        </w:rPr>
      </w:pPr>
      <w:r>
        <w:rPr>
          <w:spacing w:val="11"/>
          <w:w w:val="98"/>
          <w:sz w:val="17"/>
        </w:rPr>
        <w:br w:type="column"/>
      </w:r>
      <w:r>
        <w:rPr>
          <w:spacing w:val="11"/>
          <w:sz w:val="17"/>
        </w:rPr>
        <w:t>Linton-</w:t>
      </w:r>
      <w:r>
        <w:rPr>
          <w:spacing w:val="9"/>
          <w:sz w:val="17"/>
        </w:rPr>
        <w:t>Dahlof</w:t>
      </w:r>
      <w:r>
        <w:rPr>
          <w:spacing w:val="9"/>
          <w:sz w:val="17"/>
        </w:rPr>
        <w:t> </w:t>
      </w:r>
      <w:r>
        <w:rPr>
          <w:sz w:val="17"/>
        </w:rPr>
        <w:t>P, Linde M,</w:t>
      </w:r>
      <w:r>
        <w:rPr>
          <w:spacing w:val="40"/>
          <w:sz w:val="17"/>
        </w:rPr>
        <w:t> </w:t>
      </w:r>
      <w:r>
        <w:rPr>
          <w:spacing w:val="9"/>
          <w:sz w:val="17"/>
        </w:rPr>
        <w:t>Dahlof</w:t>
      </w:r>
      <w:r>
        <w:rPr>
          <w:spacing w:val="9"/>
          <w:sz w:val="17"/>
        </w:rPr>
        <w:t> </w:t>
      </w:r>
      <w:r>
        <w:rPr>
          <w:sz w:val="17"/>
        </w:rPr>
        <w:t>C. </w:t>
      </w:r>
      <w:r>
        <w:rPr>
          <w:spacing w:val="11"/>
          <w:sz w:val="17"/>
        </w:rPr>
        <w:t>Withdra-</w:t>
      </w:r>
      <w:r>
        <w:rPr>
          <w:spacing w:val="40"/>
          <w:sz w:val="17"/>
        </w:rPr>
        <w:t> </w:t>
      </w:r>
      <w:r>
        <w:rPr>
          <w:sz w:val="17"/>
        </w:rPr>
        <w:t>wal therapy improves chronic daily headache asso- ciated with long-term misuse of headache medica- tion: a retrospective study. Cephalalgia 2000; 20: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658-62.</w:t>
      </w:r>
    </w:p>
    <w:p>
      <w:pPr>
        <w:pStyle w:val="ListParagraph"/>
        <w:numPr>
          <w:ilvl w:val="0"/>
          <w:numId w:val="14"/>
        </w:numPr>
        <w:tabs>
          <w:tab w:pos="599" w:val="left" w:leader="none"/>
        </w:tabs>
        <w:spacing w:line="235" w:lineRule="auto" w:before="123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Silberstein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SD,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Lipton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RB,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Sliwinski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Classification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daily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near</w:t>
      </w:r>
      <w:r>
        <w:rPr>
          <w:spacing w:val="-4"/>
          <w:sz w:val="17"/>
        </w:rPr>
        <w:t> </w:t>
      </w:r>
      <w:r>
        <w:rPr>
          <w:sz w:val="17"/>
        </w:rPr>
        <w:t>daily</w:t>
      </w:r>
      <w:r>
        <w:rPr>
          <w:spacing w:val="-4"/>
          <w:sz w:val="17"/>
        </w:rPr>
        <w:t> </w:t>
      </w:r>
      <w:r>
        <w:rPr>
          <w:sz w:val="17"/>
        </w:rPr>
        <w:t>headaches:</w:t>
      </w:r>
      <w:r>
        <w:rPr>
          <w:spacing w:val="-4"/>
          <w:sz w:val="17"/>
        </w:rPr>
        <w:t> </w:t>
      </w:r>
      <w:r>
        <w:rPr>
          <w:sz w:val="17"/>
        </w:rPr>
        <w:t>field</w:t>
      </w:r>
      <w:r>
        <w:rPr>
          <w:spacing w:val="-4"/>
          <w:sz w:val="17"/>
        </w:rPr>
        <w:t> </w:t>
      </w:r>
      <w:r>
        <w:rPr>
          <w:sz w:val="17"/>
        </w:rPr>
        <w:t>trial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revised </w:t>
      </w:r>
      <w:r>
        <w:rPr>
          <w:w w:val="105"/>
          <w:sz w:val="17"/>
        </w:rPr>
        <w:t>IHS criteria. Neurology 1996; 47: 871-5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0" w:after="0"/>
        <w:ind w:left="599" w:right="112" w:hanging="480"/>
        <w:jc w:val="both"/>
        <w:rPr>
          <w:sz w:val="17"/>
        </w:rPr>
      </w:pPr>
      <w:r>
        <w:rPr>
          <w:w w:val="105"/>
          <w:sz w:val="17"/>
        </w:rPr>
        <w:t>Manzoni</w:t>
      </w:r>
      <w:r>
        <w:rPr>
          <w:w w:val="105"/>
          <w:sz w:val="17"/>
        </w:rPr>
        <w:t> GC,</w:t>
      </w:r>
      <w:r>
        <w:rPr>
          <w:w w:val="105"/>
          <w:sz w:val="17"/>
        </w:rPr>
        <w:t> Granella</w:t>
      </w:r>
      <w:r>
        <w:rPr>
          <w:w w:val="105"/>
          <w:sz w:val="17"/>
        </w:rPr>
        <w:t> F,</w:t>
      </w:r>
      <w:r>
        <w:rPr>
          <w:w w:val="105"/>
          <w:sz w:val="17"/>
        </w:rPr>
        <w:t> Sandrini</w:t>
      </w:r>
      <w:r>
        <w:rPr>
          <w:w w:val="105"/>
          <w:sz w:val="17"/>
        </w:rPr>
        <w:t> G,</w:t>
      </w:r>
      <w:r>
        <w:rPr>
          <w:w w:val="105"/>
          <w:sz w:val="17"/>
        </w:rPr>
        <w:t> Cavallini</w:t>
      </w:r>
      <w:r>
        <w:rPr>
          <w:w w:val="105"/>
          <w:sz w:val="17"/>
        </w:rPr>
        <w:t> A, Zanferrari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Nappi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G.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Classification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chronic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daily </w:t>
      </w:r>
      <w:r>
        <w:rPr>
          <w:sz w:val="17"/>
        </w:rPr>
        <w:t>headache by International Headache Society criteria: </w:t>
      </w:r>
      <w:r>
        <w:rPr>
          <w:w w:val="105"/>
          <w:sz w:val="17"/>
        </w:rPr>
        <w:t>limits</w:t>
      </w:r>
      <w:r>
        <w:rPr>
          <w:w w:val="105"/>
          <w:sz w:val="17"/>
        </w:rPr>
        <w:t> and</w:t>
      </w:r>
      <w:r>
        <w:rPr>
          <w:w w:val="105"/>
          <w:sz w:val="17"/>
        </w:rPr>
        <w:t> new</w:t>
      </w:r>
      <w:r>
        <w:rPr>
          <w:w w:val="105"/>
          <w:sz w:val="17"/>
        </w:rPr>
        <w:t> proposals.</w:t>
      </w:r>
      <w:r>
        <w:rPr>
          <w:w w:val="105"/>
          <w:sz w:val="17"/>
        </w:rPr>
        <w:t> Cephalalgia</w:t>
      </w:r>
      <w:r>
        <w:rPr>
          <w:w w:val="105"/>
          <w:sz w:val="17"/>
        </w:rPr>
        <w:t> 1995;</w:t>
      </w:r>
      <w:r>
        <w:rPr>
          <w:w w:val="105"/>
          <w:sz w:val="17"/>
        </w:rPr>
        <w:t> 15:</w:t>
      </w:r>
      <w:r>
        <w:rPr>
          <w:spacing w:val="80"/>
          <w:w w:val="105"/>
          <w:sz w:val="17"/>
        </w:rPr>
        <w:t> </w:t>
      </w:r>
      <w:r>
        <w:rPr>
          <w:spacing w:val="-2"/>
          <w:w w:val="105"/>
          <w:sz w:val="17"/>
        </w:rPr>
        <w:t>37-43.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3" w:after="0"/>
        <w:ind w:left="599" w:right="111" w:hanging="480"/>
        <w:jc w:val="both"/>
        <w:rPr>
          <w:sz w:val="17"/>
        </w:rPr>
      </w:pPr>
      <w:r>
        <w:rPr>
          <w:w w:val="105"/>
          <w:sz w:val="17"/>
        </w:rPr>
        <w:t>Eggen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AE.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Tromso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study: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frequency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predict- </w:t>
      </w:r>
      <w:r>
        <w:rPr>
          <w:sz w:val="17"/>
        </w:rPr>
        <w:t>ing factors of analgesic drug use in a free living popu- </w:t>
      </w:r>
      <w:r>
        <w:rPr>
          <w:w w:val="105"/>
          <w:sz w:val="17"/>
        </w:rPr>
        <w:t>lation</w:t>
      </w:r>
      <w:r>
        <w:rPr>
          <w:w w:val="105"/>
          <w:sz w:val="17"/>
        </w:rPr>
        <w:t> (12-56</w:t>
      </w:r>
      <w:r>
        <w:rPr>
          <w:w w:val="105"/>
          <w:sz w:val="17"/>
        </w:rPr>
        <w:t> years).</w:t>
      </w:r>
      <w:r>
        <w:rPr>
          <w:w w:val="105"/>
          <w:sz w:val="17"/>
        </w:rPr>
        <w:t> J</w:t>
      </w:r>
      <w:r>
        <w:rPr>
          <w:w w:val="105"/>
          <w:sz w:val="17"/>
        </w:rPr>
        <w:t> Clin</w:t>
      </w:r>
      <w:r>
        <w:rPr>
          <w:w w:val="105"/>
          <w:sz w:val="17"/>
        </w:rPr>
        <w:t> Epidemiol</w:t>
      </w:r>
      <w:r>
        <w:rPr>
          <w:w w:val="105"/>
          <w:sz w:val="17"/>
        </w:rPr>
        <w:t> 1993;</w:t>
      </w:r>
      <w:r>
        <w:rPr>
          <w:w w:val="105"/>
          <w:sz w:val="17"/>
        </w:rPr>
        <w:t> 46: </w:t>
      </w:r>
      <w:r>
        <w:rPr>
          <w:spacing w:val="-2"/>
          <w:w w:val="105"/>
          <w:sz w:val="17"/>
        </w:rPr>
        <w:t>1297-1304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0" w:after="0"/>
        <w:ind w:left="599" w:right="111" w:hanging="480"/>
        <w:jc w:val="both"/>
        <w:rPr>
          <w:sz w:val="17"/>
        </w:rPr>
      </w:pPr>
      <w:r>
        <w:rPr>
          <w:sz w:val="17"/>
        </w:rPr>
        <w:t>Verri AP, Proietti Cecchini A, Galli C, Granella F, Sandrini G, Nappi G. Psychiatric comorbidity in chronic daily headache. Cephalalgia 1998; 18 (Suppl 21): 45-9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1" w:after="0"/>
        <w:ind w:left="599" w:right="115" w:hanging="480"/>
        <w:jc w:val="both"/>
        <w:rPr>
          <w:sz w:val="17"/>
        </w:rPr>
      </w:pPr>
      <w:r>
        <w:rPr>
          <w:spacing w:val="10"/>
          <w:w w:val="105"/>
          <w:sz w:val="17"/>
        </w:rPr>
        <w:t>Juang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KD,</w:t>
      </w:r>
      <w:r>
        <w:rPr>
          <w:w w:val="105"/>
          <w:sz w:val="17"/>
        </w:rPr>
        <w:t> Wang</w:t>
      </w:r>
      <w:r>
        <w:rPr>
          <w:w w:val="105"/>
          <w:sz w:val="17"/>
        </w:rPr>
        <w:t> SJ,</w:t>
      </w:r>
      <w:r>
        <w:rPr>
          <w:w w:val="105"/>
          <w:sz w:val="17"/>
        </w:rPr>
        <w:t> Fuh</w:t>
      </w:r>
      <w:r>
        <w:rPr>
          <w:w w:val="105"/>
          <w:sz w:val="17"/>
        </w:rPr>
        <w:t> </w:t>
      </w:r>
      <w:r>
        <w:rPr>
          <w:spacing w:val="9"/>
          <w:w w:val="105"/>
          <w:sz w:val="17"/>
        </w:rPr>
        <w:t>JL,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Lu</w:t>
      </w:r>
      <w:r>
        <w:rPr>
          <w:w w:val="105"/>
          <w:sz w:val="17"/>
        </w:rPr>
        <w:t> SR,</w:t>
      </w:r>
      <w:r>
        <w:rPr>
          <w:w w:val="105"/>
          <w:sz w:val="17"/>
        </w:rPr>
        <w:t> Su</w:t>
      </w:r>
      <w:r>
        <w:rPr>
          <w:w w:val="105"/>
          <w:sz w:val="17"/>
        </w:rPr>
        <w:t> TP. Comorbidity of depressive and anxiety disorders in chronic daily headache and its sub types. Headache 2000; 40: 818-23</w:t>
      </w:r>
    </w:p>
    <w:p>
      <w:pPr>
        <w:pStyle w:val="ListParagraph"/>
        <w:numPr>
          <w:ilvl w:val="0"/>
          <w:numId w:val="14"/>
        </w:numPr>
        <w:tabs>
          <w:tab w:pos="601" w:val="left" w:leader="none"/>
        </w:tabs>
        <w:spacing w:line="235" w:lineRule="auto" w:before="122" w:after="0"/>
        <w:ind w:left="599" w:right="107" w:hanging="480"/>
        <w:jc w:val="both"/>
        <w:rPr>
          <w:sz w:val="17"/>
        </w:rPr>
      </w:pPr>
      <w:r>
        <w:rPr>
          <w:w w:val="105"/>
          <w:sz w:val="17"/>
        </w:rPr>
        <w:t>Blacker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Rating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Scales</w:t>
      </w:r>
      <w:r>
        <w:rPr>
          <w:spacing w:val="40"/>
          <w:w w:val="105"/>
          <w:sz w:val="17"/>
        </w:rPr>
        <w:t> </w:t>
      </w:r>
      <w:r>
        <w:rPr>
          <w:rFonts w:ascii="Lucida Sans" w:hAnsi="Lucida Sans"/>
          <w:i/>
          <w:w w:val="105"/>
          <w:sz w:val="17"/>
        </w:rPr>
        <w:t>In:</w:t>
      </w:r>
      <w:r>
        <w:rPr>
          <w:rFonts w:ascii="Lucida Sans" w:hAnsi="Lucida Sans"/>
          <w:i/>
          <w:spacing w:val="40"/>
          <w:w w:val="105"/>
          <w:sz w:val="17"/>
        </w:rPr>
        <w:t> </w:t>
      </w:r>
      <w:r>
        <w:rPr>
          <w:w w:val="105"/>
          <w:sz w:val="17"/>
        </w:rPr>
        <w:t>Sadock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BJ,</w:t>
      </w:r>
      <w:r>
        <w:rPr>
          <w:w w:val="105"/>
          <w:sz w:val="17"/>
        </w:rPr>
        <w:t> Sadock</w:t>
      </w:r>
      <w:r>
        <w:rPr>
          <w:w w:val="105"/>
          <w:sz w:val="17"/>
        </w:rPr>
        <w:t> VA,</w:t>
      </w:r>
      <w:r>
        <w:rPr>
          <w:w w:val="105"/>
          <w:sz w:val="17"/>
        </w:rPr>
        <w:t> editors.</w:t>
      </w:r>
      <w:r>
        <w:rPr>
          <w:w w:val="105"/>
          <w:sz w:val="17"/>
        </w:rPr>
        <w:t> Kaplan</w:t>
      </w:r>
      <w:r>
        <w:rPr>
          <w:w w:val="105"/>
          <w:sz w:val="17"/>
        </w:rPr>
        <w:t> and</w:t>
      </w:r>
      <w:r>
        <w:rPr>
          <w:w w:val="105"/>
          <w:sz w:val="17"/>
        </w:rPr>
        <w:t> </w:t>
      </w:r>
      <w:r>
        <w:rPr>
          <w:spacing w:val="10"/>
          <w:w w:val="105"/>
          <w:sz w:val="17"/>
        </w:rPr>
        <w:t>Sadock’s </w:t>
      </w:r>
      <w:r>
        <w:rPr>
          <w:sz w:val="17"/>
        </w:rPr>
        <w:t>Comprehensive</w:t>
      </w:r>
      <w:r>
        <w:rPr>
          <w:spacing w:val="-1"/>
          <w:sz w:val="17"/>
        </w:rPr>
        <w:t> </w:t>
      </w:r>
      <w:r>
        <w:rPr>
          <w:sz w:val="17"/>
        </w:rPr>
        <w:t>text</w:t>
      </w:r>
      <w:r>
        <w:rPr>
          <w:spacing w:val="-1"/>
          <w:sz w:val="17"/>
        </w:rPr>
        <w:t> </w:t>
      </w:r>
      <w:r>
        <w:rPr>
          <w:sz w:val="17"/>
        </w:rPr>
        <w:t>book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Psychiatry</w:t>
      </w:r>
      <w:r>
        <w:rPr>
          <w:rFonts w:ascii="Lucida Sans" w:hAnsi="Lucida Sans"/>
          <w:i/>
          <w:sz w:val="17"/>
        </w:rPr>
        <w:t>.</w:t>
      </w:r>
      <w:r>
        <w:rPr>
          <w:rFonts w:ascii="Lucida Sans" w:hAnsi="Lucida Sans"/>
          <w:i/>
          <w:spacing w:val="-1"/>
          <w:sz w:val="17"/>
        </w:rPr>
        <w:t> </w:t>
      </w:r>
      <w:r>
        <w:rPr>
          <w:sz w:val="17"/>
        </w:rPr>
        <w:t>Vol.</w:t>
      </w:r>
      <w:r>
        <w:rPr>
          <w:spacing w:val="-1"/>
          <w:sz w:val="17"/>
        </w:rPr>
        <w:t> </w:t>
      </w:r>
      <w:r>
        <w:rPr>
          <w:sz w:val="17"/>
        </w:rPr>
        <w:t>1.</w:t>
      </w:r>
      <w:r>
        <w:rPr>
          <w:spacing w:val="40"/>
          <w:sz w:val="17"/>
        </w:rPr>
        <w:t> </w:t>
      </w:r>
      <w:r>
        <w:rPr>
          <w:sz w:val="17"/>
        </w:rPr>
        <w:t>Phila- </w:t>
      </w:r>
      <w:r>
        <w:rPr>
          <w:w w:val="105"/>
          <w:sz w:val="17"/>
        </w:rPr>
        <w:t>delphia:</w:t>
      </w:r>
      <w:r>
        <w:rPr>
          <w:w w:val="105"/>
          <w:sz w:val="17"/>
        </w:rPr>
        <w:t> Lippincott</w:t>
      </w:r>
      <w:r>
        <w:rPr>
          <w:w w:val="105"/>
          <w:sz w:val="17"/>
        </w:rPr>
        <w:t> Williams</w:t>
      </w:r>
      <w:r>
        <w:rPr>
          <w:w w:val="105"/>
          <w:sz w:val="17"/>
        </w:rPr>
        <w:t> and</w:t>
      </w:r>
      <w:r>
        <w:rPr>
          <w:w w:val="105"/>
          <w:sz w:val="17"/>
        </w:rPr>
        <w:t> Williams;</w:t>
      </w:r>
      <w:r>
        <w:rPr>
          <w:w w:val="105"/>
          <w:sz w:val="17"/>
        </w:rPr>
        <w:t> 2000: </w:t>
      </w:r>
      <w:r>
        <w:rPr>
          <w:spacing w:val="-2"/>
          <w:w w:val="105"/>
          <w:sz w:val="17"/>
        </w:rPr>
        <w:t>755-82.</w:t>
      </w:r>
    </w:p>
    <w:sectPr>
      <w:pgSz w:w="12240" w:h="15840"/>
      <w:pgMar w:header="0" w:footer="1008" w:top="1320" w:bottom="1200" w:left="1320" w:right="1320"/>
      <w:cols w:num="2" w:equalWidth="0">
        <w:col w:w="4669" w:space="191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Maiandra GD">
    <w:altName w:val="Maiandra GD"/>
    <w:charset w:val="0"/>
    <w:family w:val="swiss"/>
    <w:pitch w:val="variable"/>
  </w:font>
  <w:font w:name="Engravers MT">
    <w:altName w:val="Engravers MT"/>
    <w:charset w:val="0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6346624" type="#_x0000_t202" id="docshape1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Gill Sans MT"/>
                    <w:b/>
                    <w:sz w:val="18"/>
                  </w:rPr>
                </w:pPr>
                <w:r>
                  <w:rPr>
                    <w:rFonts w:ascii="Gill Sans MT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Gill Sans MT"/>
                    <w:b/>
                    <w:spacing w:val="-5"/>
                    <w:sz w:val="18"/>
                  </w:rPr>
                  <w:instrText> PAGE </w:instrText>
                </w:r>
                <w:r>
                  <w:rPr>
                    <w:rFonts w:ascii="Gill Sans MT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Gill Sans MT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Gill Sans MT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599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120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194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194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95" w:hanging="24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64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52" w:hanging="241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59"/>
      <w:ind w:left="119"/>
      <w:outlineLvl w:val="2"/>
    </w:pPr>
    <w:rPr>
      <w:rFonts w:ascii="Gill Sans MT" w:hAnsi="Gill Sans MT" w:eastAsia="Gill Sans MT" w:cs="Gill Sans MT"/>
      <w:b/>
      <w:bCs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spacing w:before="74"/>
      <w:ind w:left="787" w:right="782"/>
      <w:jc w:val="center"/>
    </w:pPr>
    <w:rPr>
      <w:rFonts w:ascii="Gill Sans MT" w:hAnsi="Gill Sans MT" w:eastAsia="Gill Sans MT" w:cs="Gill Sans MT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115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42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mailto:manbhatia1@rediff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numbering" Target="numbering.xml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FF9177-524A-4A77-9DA1-30C8B480C855}"/>
</file>

<file path=customXml/itemProps2.xml><?xml version="1.0" encoding="utf-8"?>
<ds:datastoreItem xmlns:ds="http://schemas.openxmlformats.org/officeDocument/2006/customXml" ds:itemID="{87935A35-AFD3-45F1-B613-E71B733FD1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Original.2.pmd</dc:title>
  <dcterms:created xsi:type="dcterms:W3CDTF">2022-07-28T16:42:52Z</dcterms:created>
  <dcterms:modified xsi:type="dcterms:W3CDTF">2022-07-28T16:42:52Z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