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8191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117.5pt;height:26.95pt;mso-position-horizontal-relative:char;mso-position-vertical-relative:line" id="docshapegroup1" coordorigin="0,0" coordsize="2350,539">
            <v:rect style="position:absolute;left:0;top:0;width:588;height:539" id="docshape2" filled="true" fillcolor="#76c04e" stroked="false">
              <v:fill type="solid"/>
            </v:rect>
            <v:rect style="position:absolute;left:587;top:0;width:588;height:539" id="docshape3" filled="true" fillcolor="#9dd3af" stroked="false">
              <v:fill type="solid"/>
            </v:rect>
            <v:rect style="position:absolute;left:1174;top:0;width:588;height:539" id="docshape4" filled="true" fillcolor="#76c04e" stroked="false">
              <v:fill type="solid"/>
            </v:rect>
            <v:rect style="position:absolute;left:1761;top:0;width:588;height:539" id="docshape5" filled="true" fillcolor="#9dd3af" stroked="false">
              <v:fill type="solid"/>
            </v:rect>
          </v:group>
        </w:pict>
      </w:r>
      <w:r>
        <w:rPr>
          <w:rFonts w:ascii="Times New Roman"/>
          <w:sz w:val="20"/>
        </w:rPr>
      </w:r>
    </w:p>
    <w:p>
      <w:pPr>
        <w:spacing w:before="53"/>
        <w:ind w:left="0" w:right="484" w:firstLine="0"/>
        <w:jc w:val="right"/>
        <w:rPr>
          <w:rFonts w:ascii="Gill Sans MT"/>
          <w:sz w:val="26"/>
        </w:rPr>
      </w:pPr>
      <w:r>
        <w:rPr>
          <w:rFonts w:ascii="Gill Sans MT"/>
          <w:color w:val="9DD3AF"/>
          <w:sz w:val="26"/>
        </w:rPr>
        <w:t>ORIGINAL </w:t>
      </w:r>
      <w:r>
        <w:rPr>
          <w:rFonts w:ascii="Gill Sans MT"/>
          <w:color w:val="9DD3AF"/>
          <w:spacing w:val="-2"/>
          <w:sz w:val="26"/>
        </w:rPr>
        <w:t>ARTICLE</w:t>
      </w:r>
    </w:p>
    <w:p>
      <w:pPr>
        <w:pStyle w:val="BodyText"/>
        <w:ind w:left="120"/>
        <w:jc w:val="left"/>
        <w:rPr>
          <w:rFonts w:ascii="Gill Sans MT"/>
          <w:sz w:val="20"/>
        </w:rPr>
      </w:pPr>
      <w:r>
        <w:rPr>
          <w:rFonts w:ascii="Gill Sans MT"/>
          <w:sz w:val="20"/>
        </w:rPr>
        <w:pict>
          <v:group style="width:522pt;height:61.45pt;mso-position-horizontal-relative:char;mso-position-vertical-relative:line" id="docshapegroup6" coordorigin="0,0" coordsize="10440,1229">
            <v:shape style="position:absolute;left:37;top:0;width:10403;height:1229" id="docshape7" coordorigin="38,0" coordsize="10403,1229" path="m10311,0l38,0,1227,0,1227,1228,697,1228,10311,1228,10361,1218,10402,1191,10430,1150,10440,1099,10440,129,10430,79,10402,38,10361,10,10311,0xe" filled="true" fillcolor="#9dd3af" stroked="false">
              <v:path arrowok="t"/>
              <v:fill type="solid"/>
            </v:shape>
            <v:shape style="position:absolute;left:0;top:0;width:1252;height:1228" id="docshape8" coordorigin="0,0" coordsize="1252,1228" path="m1251,0l1052,0,1052,196,1052,1032,199,1032,199,196,1052,196,1052,0,0,0,0,196,0,1032,0,1228,1251,1228,1251,1033,1251,1032,1251,196,1251,196,1251,0xe" filled="true" fillcolor="#76c04e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440;height:1229" type="#_x0000_t202" id="docshape9" filled="false" stroked="false">
              <v:textbox inset="0,0,0,0">
                <w:txbxContent>
                  <w:p>
                    <w:pPr>
                      <w:spacing w:line="254" w:lineRule="auto" w:before="281"/>
                      <w:ind w:left="1453" w:right="0" w:firstLine="0"/>
                      <w:jc w:val="left"/>
                      <w:rPr>
                        <w:sz w:val="29"/>
                      </w:rPr>
                    </w:pPr>
                    <w:r>
                      <w:rPr>
                        <w:color w:val="373435"/>
                        <w:w w:val="95"/>
                        <w:sz w:val="29"/>
                      </w:rPr>
                      <w:t>IMMEDIATE AND LONG TERM COMPLICATIONS ASSOCIATED WITH NON- CONVENTIONAL ECT AT TERTIARY CARE HOSPITAL IN FAISALABAD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Gill Sans MT"/>
          <w:sz w:val="20"/>
        </w:rPr>
      </w:r>
    </w:p>
    <w:p>
      <w:pPr>
        <w:spacing w:before="26"/>
        <w:ind w:left="122" w:right="0" w:firstLine="0"/>
        <w:jc w:val="left"/>
        <w:rPr>
          <w:rFonts w:ascii="Gill Sans MT"/>
          <w:b/>
          <w:sz w:val="10"/>
        </w:rPr>
      </w:pPr>
      <w:r>
        <w:rPr>
          <w:rFonts w:ascii="Gill Sans MT"/>
          <w:b/>
          <w:color w:val="373435"/>
          <w:w w:val="90"/>
          <w:sz w:val="21"/>
        </w:rPr>
        <w:t>IRUM</w:t>
      </w:r>
      <w:r>
        <w:rPr>
          <w:rFonts w:ascii="Gill Sans MT"/>
          <w:b/>
          <w:color w:val="373435"/>
          <w:spacing w:val="-9"/>
          <w:w w:val="9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SIDDIQUE</w:t>
      </w:r>
      <w:r>
        <w:rPr>
          <w:rFonts w:ascii="Gill Sans MT"/>
          <w:b/>
          <w:color w:val="373435"/>
          <w:w w:val="90"/>
          <w:position w:val="10"/>
          <w:sz w:val="10"/>
        </w:rPr>
        <w:t>1</w:t>
      </w:r>
      <w:r>
        <w:rPr>
          <w:rFonts w:ascii="Gill Sans MT"/>
          <w:b/>
          <w:color w:val="373435"/>
          <w:w w:val="90"/>
          <w:sz w:val="21"/>
        </w:rPr>
        <w:t>,</w:t>
      </w:r>
      <w:r>
        <w:rPr>
          <w:rFonts w:ascii="Gill Sans MT"/>
          <w:b/>
          <w:color w:val="373435"/>
          <w:spacing w:val="-6"/>
          <w:w w:val="9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SADAF</w:t>
      </w:r>
      <w:r>
        <w:rPr>
          <w:rFonts w:ascii="Gill Sans MT"/>
          <w:b/>
          <w:color w:val="373435"/>
          <w:spacing w:val="-5"/>
          <w:w w:val="9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AIJAZ</w:t>
      </w:r>
      <w:r>
        <w:rPr>
          <w:rFonts w:ascii="Gill Sans MT"/>
          <w:b/>
          <w:color w:val="373435"/>
          <w:w w:val="90"/>
          <w:position w:val="10"/>
          <w:sz w:val="10"/>
        </w:rPr>
        <w:t>2</w:t>
      </w:r>
      <w:r>
        <w:rPr>
          <w:rFonts w:ascii="Gill Sans MT"/>
          <w:b/>
          <w:color w:val="373435"/>
          <w:w w:val="90"/>
          <w:sz w:val="21"/>
        </w:rPr>
        <w:t>,</w:t>
      </w:r>
      <w:r>
        <w:rPr>
          <w:rFonts w:ascii="Gill Sans MT"/>
          <w:b/>
          <w:color w:val="373435"/>
          <w:spacing w:val="-6"/>
          <w:w w:val="9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TAYYABA</w:t>
      </w:r>
      <w:r>
        <w:rPr>
          <w:rFonts w:ascii="Gill Sans MT"/>
          <w:b/>
          <w:color w:val="373435"/>
          <w:spacing w:val="-9"/>
          <w:w w:val="90"/>
          <w:sz w:val="21"/>
        </w:rPr>
        <w:t> </w:t>
      </w:r>
      <w:r>
        <w:rPr>
          <w:rFonts w:ascii="Gill Sans MT"/>
          <w:b/>
          <w:color w:val="373435"/>
          <w:spacing w:val="-2"/>
          <w:w w:val="90"/>
          <w:sz w:val="21"/>
        </w:rPr>
        <w:t>IKRAM</w:t>
      </w:r>
      <w:r>
        <w:rPr>
          <w:rFonts w:ascii="Gill Sans MT"/>
          <w:b/>
          <w:color w:val="373435"/>
          <w:spacing w:val="-2"/>
          <w:w w:val="90"/>
          <w:position w:val="10"/>
          <w:sz w:val="10"/>
        </w:rPr>
        <w:t>3</w:t>
      </w:r>
    </w:p>
    <w:p>
      <w:pPr>
        <w:spacing w:line="204" w:lineRule="exact" w:before="4"/>
        <w:ind w:left="132" w:right="0" w:firstLine="0"/>
        <w:jc w:val="left"/>
        <w:rPr>
          <w:rFonts w:ascii="Tahoma"/>
          <w:sz w:val="17"/>
        </w:rPr>
      </w:pPr>
      <w:r>
        <w:rPr>
          <w:rFonts w:ascii="Tahoma"/>
          <w:color w:val="373435"/>
          <w:w w:val="95"/>
          <w:position w:val="8"/>
          <w:sz w:val="8"/>
        </w:rPr>
        <w:t>1</w:t>
      </w:r>
      <w:r>
        <w:rPr>
          <w:rFonts w:ascii="Tahoma"/>
          <w:color w:val="373435"/>
          <w:w w:val="95"/>
          <w:sz w:val="17"/>
        </w:rPr>
        <w:t>Aisstant</w:t>
      </w:r>
      <w:r>
        <w:rPr>
          <w:rFonts w:ascii="Tahoma"/>
          <w:color w:val="373435"/>
          <w:spacing w:val="-3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Professor,</w:t>
      </w:r>
      <w:r>
        <w:rPr>
          <w:rFonts w:ascii="Tahoma"/>
          <w:color w:val="373435"/>
          <w:spacing w:val="-2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Faisalabad</w:t>
      </w:r>
      <w:r>
        <w:rPr>
          <w:rFonts w:ascii="Tahoma"/>
          <w:color w:val="373435"/>
          <w:spacing w:val="-3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Medical</w:t>
      </w:r>
      <w:r>
        <w:rPr>
          <w:rFonts w:ascii="Tahoma"/>
          <w:color w:val="373435"/>
          <w:spacing w:val="-2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University,</w:t>
      </w:r>
      <w:r>
        <w:rPr>
          <w:rFonts w:ascii="Tahoma"/>
          <w:color w:val="373435"/>
          <w:spacing w:val="-2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Department</w:t>
      </w:r>
      <w:r>
        <w:rPr>
          <w:rFonts w:ascii="Tahoma"/>
          <w:color w:val="373435"/>
          <w:spacing w:val="-3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of</w:t>
      </w:r>
      <w:r>
        <w:rPr>
          <w:rFonts w:ascii="Tahoma"/>
          <w:color w:val="373435"/>
          <w:spacing w:val="-2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Psychiatry</w:t>
      </w:r>
      <w:r>
        <w:rPr>
          <w:rFonts w:ascii="Tahoma"/>
          <w:color w:val="373435"/>
          <w:spacing w:val="-2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&amp;</w:t>
      </w:r>
      <w:r>
        <w:rPr>
          <w:rFonts w:ascii="Tahoma"/>
          <w:color w:val="373435"/>
          <w:spacing w:val="-3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Behavioral</w:t>
      </w:r>
      <w:r>
        <w:rPr>
          <w:rFonts w:ascii="Tahoma"/>
          <w:color w:val="373435"/>
          <w:spacing w:val="-2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Sciences,</w:t>
      </w:r>
      <w:r>
        <w:rPr>
          <w:rFonts w:ascii="Tahoma"/>
          <w:color w:val="373435"/>
          <w:spacing w:val="-3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District</w:t>
      </w:r>
      <w:r>
        <w:rPr>
          <w:rFonts w:ascii="Tahoma"/>
          <w:color w:val="373435"/>
          <w:spacing w:val="-2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Headquarters</w:t>
      </w:r>
      <w:r>
        <w:rPr>
          <w:rFonts w:ascii="Tahoma"/>
          <w:color w:val="373435"/>
          <w:spacing w:val="-2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Hospital,</w:t>
      </w:r>
      <w:r>
        <w:rPr>
          <w:rFonts w:ascii="Tahoma"/>
          <w:color w:val="373435"/>
          <w:spacing w:val="-3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Faisalabad,</w:t>
      </w:r>
      <w:r>
        <w:rPr>
          <w:rFonts w:ascii="Tahoma"/>
          <w:color w:val="373435"/>
          <w:spacing w:val="-2"/>
          <w:w w:val="95"/>
          <w:sz w:val="17"/>
        </w:rPr>
        <w:t> Pakistan.</w:t>
      </w:r>
    </w:p>
    <w:p>
      <w:pPr>
        <w:spacing w:line="204" w:lineRule="exact" w:before="0"/>
        <w:ind w:left="132" w:right="0" w:firstLine="0"/>
        <w:jc w:val="left"/>
        <w:rPr>
          <w:rFonts w:ascii="Tahoma"/>
          <w:sz w:val="17"/>
        </w:rPr>
      </w:pPr>
      <w:r>
        <w:rPr>
          <w:rFonts w:ascii="Tahoma"/>
          <w:color w:val="373435"/>
          <w:w w:val="95"/>
          <w:position w:val="8"/>
          <w:sz w:val="8"/>
        </w:rPr>
        <w:t>2</w:t>
      </w:r>
      <w:r>
        <w:rPr>
          <w:rFonts w:ascii="Tahoma"/>
          <w:color w:val="373435"/>
          <w:w w:val="95"/>
          <w:sz w:val="17"/>
        </w:rPr>
        <w:t>Aisstant</w:t>
      </w:r>
      <w:r>
        <w:rPr>
          <w:rFonts w:ascii="Tahoma"/>
          <w:color w:val="373435"/>
          <w:sz w:val="17"/>
        </w:rPr>
        <w:t> </w:t>
      </w:r>
      <w:r>
        <w:rPr>
          <w:rFonts w:ascii="Tahoma"/>
          <w:color w:val="373435"/>
          <w:w w:val="95"/>
          <w:sz w:val="17"/>
        </w:rPr>
        <w:t>Professor,</w:t>
      </w:r>
      <w:r>
        <w:rPr>
          <w:rFonts w:ascii="Tahoma"/>
          <w:color w:val="373435"/>
          <w:spacing w:val="1"/>
          <w:sz w:val="17"/>
        </w:rPr>
        <w:t> </w:t>
      </w:r>
      <w:r>
        <w:rPr>
          <w:rFonts w:ascii="Tahoma"/>
          <w:color w:val="373435"/>
          <w:w w:val="95"/>
          <w:sz w:val="17"/>
        </w:rPr>
        <w:t>Northern</w:t>
      </w:r>
      <w:r>
        <w:rPr>
          <w:rFonts w:ascii="Tahoma"/>
          <w:color w:val="373435"/>
          <w:sz w:val="17"/>
        </w:rPr>
        <w:t> </w:t>
      </w:r>
      <w:r>
        <w:rPr>
          <w:rFonts w:ascii="Tahoma"/>
          <w:color w:val="373435"/>
          <w:w w:val="95"/>
          <w:sz w:val="17"/>
        </w:rPr>
        <w:t>Border</w:t>
      </w:r>
      <w:r>
        <w:rPr>
          <w:rFonts w:ascii="Tahoma"/>
          <w:color w:val="373435"/>
          <w:sz w:val="17"/>
        </w:rPr>
        <w:t> </w:t>
      </w:r>
      <w:r>
        <w:rPr>
          <w:rFonts w:ascii="Tahoma"/>
          <w:color w:val="373435"/>
          <w:w w:val="95"/>
          <w:sz w:val="17"/>
        </w:rPr>
        <w:t>Arar,</w:t>
      </w:r>
      <w:r>
        <w:rPr>
          <w:rFonts w:ascii="Tahoma"/>
          <w:color w:val="373435"/>
          <w:spacing w:val="1"/>
          <w:sz w:val="17"/>
        </w:rPr>
        <w:t> </w:t>
      </w:r>
      <w:r>
        <w:rPr>
          <w:rFonts w:ascii="Tahoma"/>
          <w:color w:val="373435"/>
          <w:w w:val="95"/>
          <w:sz w:val="17"/>
        </w:rPr>
        <w:t>Kingdom</w:t>
      </w:r>
      <w:r>
        <w:rPr>
          <w:rFonts w:ascii="Tahoma"/>
          <w:color w:val="373435"/>
          <w:sz w:val="17"/>
        </w:rPr>
        <w:t> </w:t>
      </w:r>
      <w:r>
        <w:rPr>
          <w:rFonts w:ascii="Tahoma"/>
          <w:color w:val="373435"/>
          <w:w w:val="95"/>
          <w:sz w:val="17"/>
        </w:rPr>
        <w:t>of</w:t>
      </w:r>
      <w:r>
        <w:rPr>
          <w:rFonts w:ascii="Tahoma"/>
          <w:color w:val="373435"/>
          <w:spacing w:val="1"/>
          <w:sz w:val="17"/>
        </w:rPr>
        <w:t> </w:t>
      </w:r>
      <w:r>
        <w:rPr>
          <w:rFonts w:ascii="Tahoma"/>
          <w:color w:val="373435"/>
          <w:w w:val="95"/>
          <w:sz w:val="17"/>
        </w:rPr>
        <w:t>Saudi</w:t>
      </w:r>
      <w:r>
        <w:rPr>
          <w:rFonts w:ascii="Tahoma"/>
          <w:color w:val="373435"/>
          <w:sz w:val="17"/>
        </w:rPr>
        <w:t> </w:t>
      </w:r>
      <w:r>
        <w:rPr>
          <w:rFonts w:ascii="Tahoma"/>
          <w:color w:val="373435"/>
          <w:spacing w:val="-2"/>
          <w:w w:val="95"/>
          <w:sz w:val="17"/>
        </w:rPr>
        <w:t>Arabia.</w:t>
      </w:r>
    </w:p>
    <w:p>
      <w:pPr>
        <w:spacing w:line="204" w:lineRule="exact" w:before="0"/>
        <w:ind w:left="132" w:right="0" w:firstLine="0"/>
        <w:jc w:val="left"/>
        <w:rPr>
          <w:rFonts w:ascii="Tahoma"/>
          <w:sz w:val="17"/>
        </w:rPr>
      </w:pPr>
      <w:r>
        <w:rPr/>
        <w:pict>
          <v:shape style="position:absolute;margin-left:441.183105pt;margin-top:15.73684pt;width:125.85pt;height:37.35pt;mso-position-horizontal-relative:page;mso-position-vertical-relative:paragraph;z-index:15731712" type="#_x0000_t202" id="docshape10" filled="false" stroked="true" strokeweight="1.0001pt" strokecolor="#76c04e">
            <v:textbox inset="0,0,0,0">
              <w:txbxContent>
                <w:p>
                  <w:pPr>
                    <w:spacing w:before="113"/>
                    <w:ind w:left="103" w:right="0" w:firstLine="0"/>
                    <w:jc w:val="left"/>
                    <w:rPr>
                      <w:rFonts w:ascii="Gill Sans MT"/>
                      <w:sz w:val="17"/>
                    </w:rPr>
                  </w:pPr>
                  <w:r>
                    <w:rPr>
                      <w:rFonts w:ascii="Gill Sans MT"/>
                      <w:color w:val="373435"/>
                      <w:w w:val="105"/>
                      <w:sz w:val="17"/>
                    </w:rPr>
                    <w:t>Submitted:</w:t>
                  </w:r>
                  <w:r>
                    <w:rPr>
                      <w:rFonts w:ascii="Gill Sans MT"/>
                      <w:color w:val="373435"/>
                      <w:spacing w:val="4"/>
                      <w:w w:val="105"/>
                      <w:sz w:val="17"/>
                    </w:rPr>
                    <w:t> </w:t>
                  </w:r>
                  <w:r>
                    <w:rPr>
                      <w:rFonts w:ascii="Gill Sans MT"/>
                      <w:color w:val="373435"/>
                      <w:w w:val="105"/>
                      <w:sz w:val="17"/>
                    </w:rPr>
                    <w:t>September</w:t>
                  </w:r>
                  <w:r>
                    <w:rPr>
                      <w:rFonts w:ascii="Gill Sans MT"/>
                      <w:color w:val="373435"/>
                      <w:spacing w:val="5"/>
                      <w:w w:val="105"/>
                      <w:sz w:val="17"/>
                    </w:rPr>
                    <w:t> </w:t>
                  </w:r>
                  <w:r>
                    <w:rPr>
                      <w:rFonts w:ascii="Gill Sans MT"/>
                      <w:color w:val="373435"/>
                      <w:w w:val="105"/>
                      <w:sz w:val="17"/>
                    </w:rPr>
                    <w:t>16,</w:t>
                  </w:r>
                  <w:r>
                    <w:rPr>
                      <w:rFonts w:ascii="Gill Sans MT"/>
                      <w:color w:val="373435"/>
                      <w:spacing w:val="4"/>
                      <w:w w:val="105"/>
                      <w:sz w:val="17"/>
                    </w:rPr>
                    <w:t> </w:t>
                  </w:r>
                  <w:r>
                    <w:rPr>
                      <w:rFonts w:ascii="Gill Sans MT"/>
                      <w:color w:val="373435"/>
                      <w:spacing w:val="-4"/>
                      <w:w w:val="105"/>
                      <w:sz w:val="17"/>
                    </w:rPr>
                    <w:t>2020</w:t>
                  </w:r>
                </w:p>
                <w:p>
                  <w:pPr>
                    <w:spacing w:before="75"/>
                    <w:ind w:left="103" w:right="0" w:firstLine="0"/>
                    <w:jc w:val="left"/>
                    <w:rPr>
                      <w:rFonts w:ascii="Gill Sans MT"/>
                      <w:sz w:val="17"/>
                    </w:rPr>
                  </w:pPr>
                  <w:r>
                    <w:rPr>
                      <w:rFonts w:ascii="Gill Sans MT"/>
                      <w:color w:val="373435"/>
                      <w:w w:val="105"/>
                      <w:sz w:val="17"/>
                    </w:rPr>
                    <w:t>Accepted:</w:t>
                  </w:r>
                  <w:r>
                    <w:rPr>
                      <w:rFonts w:ascii="Gill Sans MT"/>
                      <w:color w:val="373435"/>
                      <w:spacing w:val="63"/>
                      <w:w w:val="105"/>
                      <w:sz w:val="17"/>
                    </w:rPr>
                    <w:t> </w:t>
                  </w:r>
                  <w:r>
                    <w:rPr>
                      <w:rFonts w:ascii="Gill Sans MT"/>
                      <w:color w:val="373435"/>
                      <w:w w:val="105"/>
                      <w:sz w:val="17"/>
                    </w:rPr>
                    <w:t>December</w:t>
                  </w:r>
                  <w:r>
                    <w:rPr>
                      <w:rFonts w:ascii="Gill Sans MT"/>
                      <w:color w:val="373435"/>
                      <w:spacing w:val="-8"/>
                      <w:w w:val="105"/>
                      <w:sz w:val="17"/>
                    </w:rPr>
                    <w:t> </w:t>
                  </w:r>
                  <w:r>
                    <w:rPr>
                      <w:rFonts w:ascii="Gill Sans MT"/>
                      <w:color w:val="373435"/>
                      <w:w w:val="105"/>
                      <w:sz w:val="17"/>
                    </w:rPr>
                    <w:t>06,</w:t>
                  </w:r>
                  <w:r>
                    <w:rPr>
                      <w:rFonts w:ascii="Gill Sans MT"/>
                      <w:color w:val="373435"/>
                      <w:spacing w:val="-7"/>
                      <w:w w:val="105"/>
                      <w:sz w:val="17"/>
                    </w:rPr>
                    <w:t> </w:t>
                  </w:r>
                  <w:r>
                    <w:rPr>
                      <w:rFonts w:ascii="Gill Sans MT"/>
                      <w:color w:val="373435"/>
                      <w:spacing w:val="-4"/>
                      <w:w w:val="105"/>
                      <w:sz w:val="17"/>
                    </w:rPr>
                    <w:t>2020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Tahoma"/>
          <w:color w:val="373435"/>
          <w:w w:val="95"/>
          <w:position w:val="8"/>
          <w:sz w:val="8"/>
        </w:rPr>
        <w:t>3</w:t>
      </w:r>
      <w:r>
        <w:rPr>
          <w:rFonts w:ascii="Tahoma"/>
          <w:color w:val="373435"/>
          <w:w w:val="95"/>
          <w:sz w:val="17"/>
        </w:rPr>
        <w:t>SWMO,</w:t>
      </w:r>
      <w:r>
        <w:rPr>
          <w:rFonts w:ascii="Tahoma"/>
          <w:color w:val="373435"/>
          <w:spacing w:val="-2"/>
          <w:sz w:val="17"/>
        </w:rPr>
        <w:t> </w:t>
      </w:r>
      <w:r>
        <w:rPr>
          <w:rFonts w:ascii="Tahoma"/>
          <w:color w:val="373435"/>
          <w:w w:val="95"/>
          <w:sz w:val="17"/>
        </w:rPr>
        <w:t>Faisalabad</w:t>
      </w:r>
      <w:r>
        <w:rPr>
          <w:rFonts w:ascii="Tahoma"/>
          <w:color w:val="373435"/>
          <w:spacing w:val="-2"/>
          <w:sz w:val="17"/>
        </w:rPr>
        <w:t> </w:t>
      </w:r>
      <w:r>
        <w:rPr>
          <w:rFonts w:ascii="Tahoma"/>
          <w:color w:val="373435"/>
          <w:w w:val="95"/>
          <w:sz w:val="17"/>
        </w:rPr>
        <w:t>Medical</w:t>
      </w:r>
      <w:r>
        <w:rPr>
          <w:rFonts w:ascii="Tahoma"/>
          <w:color w:val="373435"/>
          <w:spacing w:val="-2"/>
          <w:sz w:val="17"/>
        </w:rPr>
        <w:t> </w:t>
      </w:r>
      <w:r>
        <w:rPr>
          <w:rFonts w:ascii="Tahoma"/>
          <w:color w:val="373435"/>
          <w:w w:val="95"/>
          <w:sz w:val="17"/>
        </w:rPr>
        <w:t>University,</w:t>
      </w:r>
      <w:r>
        <w:rPr>
          <w:rFonts w:ascii="Tahoma"/>
          <w:color w:val="373435"/>
          <w:spacing w:val="-2"/>
          <w:sz w:val="17"/>
        </w:rPr>
        <w:t> </w:t>
      </w:r>
      <w:r>
        <w:rPr>
          <w:rFonts w:ascii="Tahoma"/>
          <w:color w:val="373435"/>
          <w:w w:val="95"/>
          <w:sz w:val="17"/>
        </w:rPr>
        <w:t>Department</w:t>
      </w:r>
      <w:r>
        <w:rPr>
          <w:rFonts w:ascii="Tahoma"/>
          <w:color w:val="373435"/>
          <w:spacing w:val="-2"/>
          <w:sz w:val="17"/>
        </w:rPr>
        <w:t> </w:t>
      </w:r>
      <w:r>
        <w:rPr>
          <w:rFonts w:ascii="Tahoma"/>
          <w:color w:val="373435"/>
          <w:w w:val="95"/>
          <w:sz w:val="17"/>
        </w:rPr>
        <w:t>of</w:t>
      </w:r>
      <w:r>
        <w:rPr>
          <w:rFonts w:ascii="Tahoma"/>
          <w:color w:val="373435"/>
          <w:spacing w:val="-1"/>
          <w:sz w:val="17"/>
        </w:rPr>
        <w:t> </w:t>
      </w:r>
      <w:r>
        <w:rPr>
          <w:rFonts w:ascii="Tahoma"/>
          <w:color w:val="373435"/>
          <w:w w:val="95"/>
          <w:sz w:val="17"/>
        </w:rPr>
        <w:t>Psychiatry</w:t>
      </w:r>
      <w:r>
        <w:rPr>
          <w:rFonts w:ascii="Tahoma"/>
          <w:color w:val="373435"/>
          <w:spacing w:val="-2"/>
          <w:sz w:val="17"/>
        </w:rPr>
        <w:t> </w:t>
      </w:r>
      <w:r>
        <w:rPr>
          <w:rFonts w:ascii="Tahoma"/>
          <w:color w:val="373435"/>
          <w:w w:val="95"/>
          <w:sz w:val="17"/>
        </w:rPr>
        <w:t>&amp;</w:t>
      </w:r>
      <w:r>
        <w:rPr>
          <w:rFonts w:ascii="Tahoma"/>
          <w:color w:val="373435"/>
          <w:spacing w:val="-2"/>
          <w:sz w:val="17"/>
        </w:rPr>
        <w:t> </w:t>
      </w:r>
      <w:r>
        <w:rPr>
          <w:rFonts w:ascii="Tahoma"/>
          <w:color w:val="373435"/>
          <w:w w:val="95"/>
          <w:sz w:val="17"/>
        </w:rPr>
        <w:t>Behavioral</w:t>
      </w:r>
      <w:r>
        <w:rPr>
          <w:rFonts w:ascii="Tahoma"/>
          <w:color w:val="373435"/>
          <w:spacing w:val="-2"/>
          <w:sz w:val="17"/>
        </w:rPr>
        <w:t> </w:t>
      </w:r>
      <w:r>
        <w:rPr>
          <w:rFonts w:ascii="Tahoma"/>
          <w:color w:val="373435"/>
          <w:w w:val="95"/>
          <w:sz w:val="17"/>
        </w:rPr>
        <w:t>Sciences,</w:t>
      </w:r>
      <w:r>
        <w:rPr>
          <w:rFonts w:ascii="Tahoma"/>
          <w:color w:val="373435"/>
          <w:spacing w:val="-2"/>
          <w:sz w:val="17"/>
        </w:rPr>
        <w:t> </w:t>
      </w:r>
      <w:r>
        <w:rPr>
          <w:rFonts w:ascii="Tahoma"/>
          <w:color w:val="373435"/>
          <w:w w:val="95"/>
          <w:sz w:val="17"/>
        </w:rPr>
        <w:t>District</w:t>
      </w:r>
      <w:r>
        <w:rPr>
          <w:rFonts w:ascii="Tahoma"/>
          <w:color w:val="373435"/>
          <w:spacing w:val="-1"/>
          <w:sz w:val="17"/>
        </w:rPr>
        <w:t> </w:t>
      </w:r>
      <w:r>
        <w:rPr>
          <w:rFonts w:ascii="Tahoma"/>
          <w:color w:val="373435"/>
          <w:w w:val="95"/>
          <w:sz w:val="17"/>
        </w:rPr>
        <w:t>Headquarters</w:t>
      </w:r>
      <w:r>
        <w:rPr>
          <w:rFonts w:ascii="Tahoma"/>
          <w:color w:val="373435"/>
          <w:spacing w:val="-2"/>
          <w:sz w:val="17"/>
        </w:rPr>
        <w:t> </w:t>
      </w:r>
      <w:r>
        <w:rPr>
          <w:rFonts w:ascii="Tahoma"/>
          <w:color w:val="373435"/>
          <w:w w:val="95"/>
          <w:sz w:val="17"/>
        </w:rPr>
        <w:t>Hospital,</w:t>
      </w:r>
      <w:r>
        <w:rPr>
          <w:rFonts w:ascii="Tahoma"/>
          <w:color w:val="373435"/>
          <w:spacing w:val="-2"/>
          <w:sz w:val="17"/>
        </w:rPr>
        <w:t> </w:t>
      </w:r>
      <w:r>
        <w:rPr>
          <w:rFonts w:ascii="Tahoma"/>
          <w:color w:val="373435"/>
          <w:w w:val="95"/>
          <w:sz w:val="17"/>
        </w:rPr>
        <w:t>Faisalabad,</w:t>
      </w:r>
      <w:r>
        <w:rPr>
          <w:rFonts w:ascii="Tahoma"/>
          <w:color w:val="373435"/>
          <w:spacing w:val="-2"/>
          <w:sz w:val="17"/>
        </w:rPr>
        <w:t> </w:t>
      </w:r>
      <w:r>
        <w:rPr>
          <w:rFonts w:ascii="Tahoma"/>
          <w:color w:val="373435"/>
          <w:spacing w:val="-2"/>
          <w:w w:val="95"/>
          <w:sz w:val="17"/>
        </w:rPr>
        <w:t>Pakistan.</w:t>
      </w:r>
    </w:p>
    <w:p>
      <w:pPr>
        <w:pStyle w:val="BodyText"/>
        <w:spacing w:before="1"/>
        <w:jc w:val="left"/>
        <w:rPr>
          <w:rFonts w:ascii="Tahoma"/>
          <w:sz w:val="28"/>
        </w:rPr>
      </w:pPr>
    </w:p>
    <w:p>
      <w:pPr>
        <w:spacing w:before="0"/>
        <w:ind w:left="122" w:right="0" w:firstLine="0"/>
        <w:jc w:val="left"/>
        <w:rPr>
          <w:rFonts w:ascii="Tahoma"/>
          <w:sz w:val="16"/>
        </w:rPr>
      </w:pPr>
      <w:r>
        <w:rPr>
          <w:rFonts w:ascii="Gill Sans MT"/>
          <w:b/>
          <w:color w:val="373435"/>
          <w:w w:val="90"/>
          <w:sz w:val="21"/>
        </w:rPr>
        <w:t>CORRESPONDENCE:</w:t>
      </w:r>
      <w:r>
        <w:rPr>
          <w:rFonts w:ascii="Gill Sans MT"/>
          <w:b/>
          <w:color w:val="373435"/>
          <w:spacing w:val="32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IRUM</w:t>
      </w:r>
      <w:r>
        <w:rPr>
          <w:rFonts w:ascii="Gill Sans MT"/>
          <w:b/>
          <w:color w:val="373435"/>
          <w:spacing w:val="34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SIDDIQUE</w:t>
      </w:r>
      <w:r>
        <w:rPr>
          <w:rFonts w:ascii="Gill Sans MT"/>
          <w:b/>
          <w:color w:val="373435"/>
          <w:spacing w:val="61"/>
          <w:sz w:val="21"/>
        </w:rPr>
        <w:t> </w:t>
      </w:r>
      <w:r>
        <w:rPr>
          <w:rFonts w:ascii="Tahoma"/>
          <w:color w:val="373435"/>
          <w:w w:val="90"/>
          <w:position w:val="1"/>
          <w:sz w:val="16"/>
        </w:rPr>
        <w:t>E-mail:</w:t>
      </w:r>
      <w:r>
        <w:rPr>
          <w:rFonts w:ascii="Tahoma"/>
          <w:color w:val="373435"/>
          <w:spacing w:val="25"/>
          <w:position w:val="1"/>
          <w:sz w:val="16"/>
        </w:rPr>
        <w:t> </w:t>
      </w:r>
      <w:r>
        <w:rPr>
          <w:rFonts w:ascii="Tahoma"/>
          <w:color w:val="373435"/>
          <w:spacing w:val="-2"/>
          <w:w w:val="90"/>
          <w:position w:val="1"/>
          <w:sz w:val="16"/>
        </w:rPr>
        <w:t>irum.saddique@gmailcom</w:t>
      </w:r>
    </w:p>
    <w:p>
      <w:pPr>
        <w:pStyle w:val="BodyText"/>
        <w:jc w:val="left"/>
        <w:rPr>
          <w:rFonts w:ascii="Tahoma"/>
          <w:sz w:val="20"/>
        </w:rPr>
      </w:pPr>
    </w:p>
    <w:p>
      <w:pPr>
        <w:pStyle w:val="BodyText"/>
        <w:spacing w:before="3"/>
        <w:jc w:val="left"/>
        <w:rPr>
          <w:rFonts w:ascii="Tahoma"/>
          <w:sz w:val="27"/>
        </w:rPr>
      </w:pPr>
    </w:p>
    <w:p>
      <w:pPr>
        <w:spacing w:after="0"/>
        <w:jc w:val="left"/>
        <w:rPr>
          <w:rFonts w:ascii="Tahoma"/>
          <w:sz w:val="27"/>
        </w:rPr>
        <w:sectPr>
          <w:type w:val="continuous"/>
          <w:pgSz w:w="12240" w:h="15840"/>
          <w:pgMar w:top="0" w:bottom="280" w:left="780" w:right="400"/>
        </w:sectPr>
      </w:pPr>
    </w:p>
    <w:p>
      <w:pPr>
        <w:pStyle w:val="Heading1"/>
        <w:spacing w:before="94"/>
      </w:pPr>
      <w:r>
        <w:rPr>
          <w:color w:val="76C04E"/>
          <w:spacing w:val="-2"/>
          <w:w w:val="95"/>
        </w:rPr>
        <w:t>ABSTRACT</w:t>
      </w:r>
    </w:p>
    <w:p>
      <w:pPr>
        <w:pStyle w:val="BodyText"/>
        <w:spacing w:before="10"/>
        <w:jc w:val="left"/>
        <w:rPr>
          <w:rFonts w:ascii="Gill Sans MT"/>
          <w:b/>
          <w:sz w:val="20"/>
        </w:rPr>
      </w:pPr>
    </w:p>
    <w:p>
      <w:pPr>
        <w:spacing w:before="0"/>
        <w:ind w:left="122" w:right="0" w:firstLine="0"/>
        <w:jc w:val="left"/>
        <w:rPr>
          <w:rFonts w:ascii="Gill Sans MT"/>
          <w:b/>
          <w:sz w:val="20"/>
        </w:rPr>
      </w:pPr>
      <w:r>
        <w:rPr>
          <w:rFonts w:ascii="Gill Sans MT"/>
          <w:b/>
          <w:color w:val="76C04E"/>
          <w:spacing w:val="-2"/>
          <w:sz w:val="20"/>
        </w:rPr>
        <w:t>OBJECTIVE</w:t>
      </w:r>
    </w:p>
    <w:p>
      <w:pPr>
        <w:pStyle w:val="BodyText"/>
        <w:spacing w:line="247" w:lineRule="auto" w:before="2"/>
        <w:ind w:left="116" w:right="60"/>
      </w:pPr>
      <w:r>
        <w:rPr>
          <w:color w:val="373435"/>
          <w:w w:val="95"/>
        </w:rPr>
        <w:t>To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Measure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Immediate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long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term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complications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 Electro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Convulsive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Therapy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(ECT)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on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patients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who </w:t>
      </w:r>
      <w:r>
        <w:rPr>
          <w:color w:val="373435"/>
        </w:rPr>
        <w:t>received</w:t>
      </w:r>
      <w:r>
        <w:rPr>
          <w:color w:val="373435"/>
          <w:spacing w:val="-32"/>
        </w:rPr>
        <w:t> </w:t>
      </w:r>
      <w:r>
        <w:rPr>
          <w:color w:val="373435"/>
        </w:rPr>
        <w:t>it.</w:t>
      </w:r>
    </w:p>
    <w:p>
      <w:pPr>
        <w:pStyle w:val="Heading1"/>
        <w:spacing w:before="59"/>
      </w:pPr>
      <w:r>
        <w:rPr>
          <w:color w:val="76C04E"/>
          <w:spacing w:val="-4"/>
          <w:w w:val="90"/>
        </w:rPr>
        <w:t>STUDY</w:t>
      </w:r>
      <w:r>
        <w:rPr>
          <w:color w:val="76C04E"/>
          <w:spacing w:val="-5"/>
        </w:rPr>
        <w:t> </w:t>
      </w:r>
      <w:r>
        <w:rPr>
          <w:color w:val="76C04E"/>
          <w:spacing w:val="-2"/>
        </w:rPr>
        <w:t>DESIGN</w:t>
      </w:r>
    </w:p>
    <w:p>
      <w:pPr>
        <w:pStyle w:val="BodyText"/>
        <w:spacing w:before="19"/>
        <w:ind w:left="116"/>
      </w:pPr>
      <w:r>
        <w:rPr>
          <w:color w:val="373435"/>
          <w:w w:val="90"/>
        </w:rPr>
        <w:t>Descriptive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</w:rPr>
        <w:t>study</w:t>
      </w:r>
    </w:p>
    <w:p>
      <w:pPr>
        <w:pStyle w:val="Heading1"/>
        <w:spacing w:before="82"/>
      </w:pPr>
      <w:r>
        <w:rPr>
          <w:color w:val="76C04E"/>
          <w:w w:val="90"/>
        </w:rPr>
        <w:t>PLACE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AND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DURATION</w:t>
      </w:r>
      <w:r>
        <w:rPr>
          <w:color w:val="76C04E"/>
          <w:spacing w:val="-1"/>
          <w:w w:val="90"/>
        </w:rPr>
        <w:t> </w:t>
      </w:r>
      <w:r>
        <w:rPr>
          <w:color w:val="76C04E"/>
          <w:w w:val="90"/>
        </w:rPr>
        <w:t>OF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THE</w:t>
      </w:r>
      <w:r>
        <w:rPr>
          <w:color w:val="76C04E"/>
          <w:spacing w:val="-2"/>
          <w:w w:val="90"/>
        </w:rPr>
        <w:t> STUDY</w:t>
      </w:r>
    </w:p>
    <w:p>
      <w:pPr>
        <w:pStyle w:val="BodyText"/>
        <w:spacing w:line="247" w:lineRule="auto" w:before="20"/>
        <w:ind w:left="116" w:right="60"/>
      </w:pPr>
      <w:r>
        <w:rPr>
          <w:color w:val="373435"/>
        </w:rPr>
        <w:t>The study was conducted in the Department of </w:t>
      </w:r>
      <w:r>
        <w:rPr>
          <w:color w:val="373435"/>
          <w:w w:val="95"/>
        </w:rPr>
        <w:t>psychiatry and BS DHQ teaching hospital , Faisalabad Medical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University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from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01.07.2019</w:t>
      </w:r>
      <w:r>
        <w:rPr>
          <w:color w:val="37343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30.06.2020</w:t>
      </w:r>
    </w:p>
    <w:p>
      <w:pPr>
        <w:pStyle w:val="Heading1"/>
        <w:spacing w:line="229" w:lineRule="exact" w:before="94"/>
      </w:pPr>
      <w:r>
        <w:rPr>
          <w:color w:val="76C04E"/>
          <w:spacing w:val="-2"/>
          <w:w w:val="90"/>
        </w:rPr>
        <w:t>SUBJECTS</w:t>
      </w:r>
      <w:r>
        <w:rPr>
          <w:color w:val="76C04E"/>
          <w:spacing w:val="-8"/>
        </w:rPr>
        <w:t> </w:t>
      </w:r>
      <w:r>
        <w:rPr>
          <w:color w:val="76C04E"/>
          <w:spacing w:val="-2"/>
          <w:w w:val="90"/>
        </w:rPr>
        <w:t>AND</w:t>
      </w:r>
      <w:r>
        <w:rPr>
          <w:color w:val="76C04E"/>
          <w:spacing w:val="-7"/>
        </w:rPr>
        <w:t> </w:t>
      </w:r>
      <w:r>
        <w:rPr>
          <w:color w:val="76C04E"/>
          <w:spacing w:val="-2"/>
          <w:w w:val="90"/>
        </w:rPr>
        <w:t>METHODS</w:t>
      </w:r>
    </w:p>
    <w:p>
      <w:pPr>
        <w:pStyle w:val="BodyText"/>
        <w:spacing w:line="247" w:lineRule="auto"/>
        <w:ind w:left="116" w:right="59"/>
      </w:pPr>
      <w:r>
        <w:rPr>
          <w:color w:val="373435"/>
          <w:w w:val="95"/>
        </w:rPr>
        <w:t>443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electro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convulsive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treatment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included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the study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using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convenience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sampling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technique.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Patients</w:t>
      </w:r>
      <w:r>
        <w:rPr>
          <w:color w:val="373435"/>
          <w:w w:val="95"/>
        </w:rPr>
        <w:t> who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received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these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ECTs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between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18-65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years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of </w:t>
      </w:r>
      <w:r>
        <w:rPr>
          <w:color w:val="373435"/>
        </w:rPr>
        <w:t>age, of both genders, presenting to Department of </w:t>
      </w:r>
      <w:r>
        <w:rPr>
          <w:color w:val="373435"/>
          <w:spacing w:val="-2"/>
        </w:rPr>
        <w:t>psychiatry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and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BS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DHQ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teaching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hospital,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Faisalabad </w:t>
      </w:r>
      <w:r>
        <w:rPr>
          <w:color w:val="373435"/>
          <w:w w:val="95"/>
        </w:rPr>
        <w:t>Medical University with Resistant</w:t>
      </w:r>
      <w:r>
        <w:rPr>
          <w:color w:val="373435"/>
          <w:w w:val="95"/>
        </w:rPr>
        <w:t> Depression, Bipolar Depression, resistant Schizophrenia, Resistant Mania, Major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Depression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Suicide,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Catatonia,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Postpartum </w:t>
      </w:r>
      <w:r>
        <w:rPr>
          <w:color w:val="373435"/>
          <w:spacing w:val="9"/>
        </w:rPr>
        <w:t>Psychosis</w:t>
      </w:r>
      <w:r>
        <w:rPr>
          <w:color w:val="373435"/>
          <w:spacing w:val="9"/>
        </w:rPr>
        <w:t> </w:t>
      </w:r>
      <w:r>
        <w:rPr>
          <w:color w:val="373435"/>
        </w:rPr>
        <w:t>and </w:t>
      </w:r>
      <w:r>
        <w:rPr>
          <w:color w:val="373435"/>
          <w:spacing w:val="9"/>
        </w:rPr>
        <w:t>depression</w:t>
      </w:r>
      <w:r>
        <w:rPr>
          <w:color w:val="373435"/>
          <w:spacing w:val="9"/>
        </w:rPr>
        <w:t> </w:t>
      </w:r>
      <w:r>
        <w:rPr>
          <w:color w:val="373435"/>
        </w:rPr>
        <w:t>as per the </w:t>
      </w:r>
      <w:r>
        <w:rPr>
          <w:color w:val="373435"/>
          <w:spacing w:val="9"/>
        </w:rPr>
        <w:t>criteria</w:t>
      </w:r>
      <w:r>
        <w:rPr>
          <w:color w:val="373435"/>
          <w:spacing w:val="9"/>
        </w:rPr>
        <w:t> </w:t>
      </w:r>
      <w:r>
        <w:rPr>
          <w:color w:val="373435"/>
        </w:rPr>
        <w:t>of </w:t>
      </w:r>
      <w:r>
        <w:rPr>
          <w:color w:val="373435"/>
          <w:w w:val="90"/>
        </w:rPr>
        <w:t>International Classification of Diseases (ICD) version 10. Immediate complications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were measured after each ECT while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long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term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complications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measured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at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end of ECT treatment. A pre designed check list was used to </w:t>
      </w:r>
      <w:r>
        <w:rPr>
          <w:color w:val="373435"/>
        </w:rPr>
        <w:t>measure</w:t>
      </w:r>
      <w:r>
        <w:rPr>
          <w:color w:val="373435"/>
          <w:spacing w:val="-32"/>
        </w:rPr>
        <w:t> </w:t>
      </w:r>
      <w:r>
        <w:rPr>
          <w:color w:val="373435"/>
        </w:rPr>
        <w:t>complications.</w:t>
      </w:r>
    </w:p>
    <w:p>
      <w:pPr>
        <w:pStyle w:val="Heading1"/>
        <w:spacing w:before="105"/>
      </w:pPr>
      <w:r>
        <w:rPr>
          <w:color w:val="76C04E"/>
          <w:spacing w:val="-2"/>
          <w:w w:val="95"/>
        </w:rPr>
        <w:t>RESULTS</w:t>
      </w:r>
    </w:p>
    <w:p>
      <w:pPr>
        <w:pStyle w:val="BodyText"/>
        <w:spacing w:line="247" w:lineRule="auto" w:before="5"/>
        <w:ind w:left="137" w:right="38"/>
      </w:pPr>
      <w:r>
        <w:rPr>
          <w:color w:val="373435"/>
          <w:w w:val="90"/>
        </w:rPr>
        <w:t>Out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443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ECTs,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127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(27.3%)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given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male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patients </w:t>
      </w:r>
      <w:r>
        <w:rPr>
          <w:color w:val="373435"/>
          <w:spacing w:val="-2"/>
        </w:rPr>
        <w:t>and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316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(71%)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to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female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patients.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Out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of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them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83.9% </w:t>
      </w:r>
      <w:r>
        <w:rPr>
          <w:color w:val="373435"/>
          <w:w w:val="90"/>
        </w:rPr>
        <w:t>patients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did not show any immediate complication.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8.9% </w:t>
      </w:r>
      <w:r>
        <w:rPr>
          <w:color w:val="373435"/>
          <w:w w:val="95"/>
        </w:rPr>
        <w:t>showed headache, 4.9% has body aches and 2.4% had </w:t>
      </w:r>
      <w:r>
        <w:rPr>
          <w:color w:val="373435"/>
          <w:w w:val="90"/>
        </w:rPr>
        <w:t>transient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Amnesia.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None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patient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reported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any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long </w:t>
      </w:r>
      <w:r>
        <w:rPr>
          <w:color w:val="373435"/>
          <w:spacing w:val="9"/>
        </w:rPr>
        <w:t>term</w:t>
      </w:r>
      <w:r>
        <w:rPr>
          <w:color w:val="373435"/>
          <w:spacing w:val="-14"/>
        </w:rPr>
        <w:t> </w:t>
      </w:r>
      <w:r>
        <w:rPr>
          <w:color w:val="373435"/>
          <w:spacing w:val="11"/>
        </w:rPr>
        <w:t>complications</w:t>
      </w:r>
      <w:r>
        <w:rPr>
          <w:color w:val="373435"/>
          <w:spacing w:val="-13"/>
        </w:rPr>
        <w:t> </w:t>
      </w:r>
      <w:r>
        <w:rPr>
          <w:color w:val="373435"/>
          <w:spacing w:val="9"/>
        </w:rPr>
        <w:t>like</w:t>
      </w:r>
      <w:r>
        <w:rPr>
          <w:color w:val="373435"/>
          <w:spacing w:val="-14"/>
        </w:rPr>
        <w:t> </w:t>
      </w:r>
      <w:r>
        <w:rPr>
          <w:color w:val="373435"/>
          <w:spacing w:val="11"/>
        </w:rPr>
        <w:t>Anterograde</w:t>
      </w:r>
      <w:r>
        <w:rPr>
          <w:color w:val="373435"/>
          <w:spacing w:val="-13"/>
        </w:rPr>
        <w:t> </w:t>
      </w:r>
      <w:r>
        <w:rPr>
          <w:color w:val="373435"/>
          <w:spacing w:val="11"/>
        </w:rPr>
        <w:t>Amnesia, </w:t>
      </w:r>
      <w:r>
        <w:rPr>
          <w:color w:val="373435"/>
          <w:spacing w:val="-2"/>
          <w:w w:val="95"/>
        </w:rPr>
        <w:t>Retrograde Amnesia, Denture Disturbance, Burn or any </w:t>
      </w:r>
      <w:r>
        <w:rPr>
          <w:color w:val="373435"/>
          <w:spacing w:val="-2"/>
        </w:rPr>
        <w:t>other.</w:t>
      </w:r>
    </w:p>
    <w:p>
      <w:pPr>
        <w:pStyle w:val="Heading1"/>
        <w:spacing w:before="80"/>
      </w:pPr>
      <w:r>
        <w:rPr>
          <w:color w:val="76C04E"/>
          <w:spacing w:val="-2"/>
        </w:rPr>
        <w:t>CONCLUSION</w:t>
      </w:r>
    </w:p>
    <w:p>
      <w:pPr>
        <w:pStyle w:val="BodyText"/>
        <w:spacing w:line="247" w:lineRule="auto" w:before="10"/>
        <w:ind w:left="116" w:right="60"/>
      </w:pPr>
      <w:r>
        <w:rPr>
          <w:color w:val="373435"/>
          <w:w w:val="95"/>
        </w:rPr>
        <w:t>Conventional ECT has not been found associated </w:t>
      </w:r>
      <w:r>
        <w:rPr>
          <w:color w:val="373435"/>
          <w:w w:val="95"/>
        </w:rPr>
        <w:t>with </w:t>
      </w:r>
      <w:r>
        <w:rPr>
          <w:color w:val="373435"/>
        </w:rPr>
        <w:t>any long term complications. It implies that where needed ECT may not be avoided only because of </w:t>
      </w:r>
      <w:r>
        <w:rPr>
          <w:color w:val="373435"/>
          <w:spacing w:val="-2"/>
        </w:rPr>
        <w:t>unavailability</w:t>
      </w:r>
      <w:r>
        <w:rPr>
          <w:color w:val="373435"/>
          <w:spacing w:val="-30"/>
        </w:rPr>
        <w:t> </w:t>
      </w:r>
      <w:r>
        <w:rPr>
          <w:color w:val="373435"/>
          <w:spacing w:val="-2"/>
        </w:rPr>
        <w:t>of</w:t>
      </w:r>
      <w:r>
        <w:rPr>
          <w:color w:val="373435"/>
          <w:spacing w:val="-30"/>
        </w:rPr>
        <w:t> </w:t>
      </w:r>
      <w:r>
        <w:rPr>
          <w:color w:val="373435"/>
          <w:spacing w:val="-2"/>
        </w:rPr>
        <w:t>anesthesia.</w:t>
      </w:r>
    </w:p>
    <w:p>
      <w:pPr>
        <w:pStyle w:val="Heading1"/>
        <w:spacing w:before="152"/>
      </w:pPr>
      <w:r>
        <w:rPr>
          <w:color w:val="76C04E"/>
          <w:w w:val="85"/>
        </w:rPr>
        <w:t>KEY</w:t>
      </w:r>
      <w:r>
        <w:rPr>
          <w:color w:val="76C04E"/>
          <w:spacing w:val="-5"/>
          <w:w w:val="95"/>
        </w:rPr>
        <w:t> </w:t>
      </w:r>
      <w:r>
        <w:rPr>
          <w:color w:val="76C04E"/>
          <w:spacing w:val="-2"/>
          <w:w w:val="95"/>
        </w:rPr>
        <w:t>WORDS</w:t>
      </w:r>
    </w:p>
    <w:p>
      <w:pPr>
        <w:pStyle w:val="BodyText"/>
        <w:spacing w:before="46"/>
        <w:ind w:left="116"/>
      </w:pPr>
      <w:r>
        <w:rPr>
          <w:color w:val="373435"/>
          <w:spacing w:val="-2"/>
          <w:w w:val="90"/>
        </w:rPr>
        <w:t>ECT,</w:t>
      </w:r>
      <w:r>
        <w:rPr>
          <w:color w:val="373435"/>
          <w:spacing w:val="-22"/>
          <w:w w:val="90"/>
        </w:rPr>
        <w:t> </w:t>
      </w:r>
      <w:r>
        <w:rPr>
          <w:color w:val="373435"/>
          <w:spacing w:val="-2"/>
          <w:w w:val="90"/>
        </w:rPr>
        <w:t>Treatment</w:t>
      </w:r>
      <w:r>
        <w:rPr>
          <w:color w:val="373435"/>
          <w:spacing w:val="-11"/>
          <w:w w:val="90"/>
        </w:rPr>
        <w:t> </w:t>
      </w:r>
      <w:r>
        <w:rPr>
          <w:color w:val="373435"/>
          <w:spacing w:val="-2"/>
          <w:w w:val="90"/>
        </w:rPr>
        <w:t>resistant,</w:t>
      </w:r>
      <w:r>
        <w:rPr>
          <w:color w:val="373435"/>
          <w:spacing w:val="-10"/>
          <w:w w:val="90"/>
        </w:rPr>
        <w:t> </w:t>
      </w:r>
      <w:r>
        <w:rPr>
          <w:color w:val="373435"/>
          <w:spacing w:val="-2"/>
          <w:w w:val="90"/>
        </w:rPr>
        <w:t>Conventional</w:t>
      </w:r>
      <w:r>
        <w:rPr>
          <w:color w:val="373435"/>
          <w:spacing w:val="-11"/>
          <w:w w:val="90"/>
        </w:rPr>
        <w:t> </w:t>
      </w:r>
      <w:r>
        <w:rPr>
          <w:color w:val="373435"/>
          <w:spacing w:val="-5"/>
          <w:w w:val="90"/>
        </w:rPr>
        <w:t>ECT</w:t>
      </w:r>
    </w:p>
    <w:p>
      <w:pPr>
        <w:pStyle w:val="Heading1"/>
        <w:spacing w:before="94"/>
        <w:ind w:left="119"/>
      </w:pPr>
      <w:r>
        <w:rPr>
          <w:b w:val="0"/>
        </w:rPr>
        <w:br w:type="column"/>
      </w:r>
      <w:r>
        <w:rPr>
          <w:color w:val="76C04E"/>
          <w:spacing w:val="-2"/>
        </w:rPr>
        <w:t>INTRODUCTION</w:t>
      </w:r>
    </w:p>
    <w:p>
      <w:pPr>
        <w:pStyle w:val="BodyText"/>
        <w:spacing w:before="1"/>
        <w:jc w:val="left"/>
        <w:rPr>
          <w:rFonts w:ascii="Gill Sans MT"/>
          <w:b/>
          <w:sz w:val="21"/>
        </w:rPr>
      </w:pPr>
    </w:p>
    <w:p>
      <w:pPr>
        <w:pStyle w:val="BodyText"/>
        <w:spacing w:line="247" w:lineRule="auto"/>
        <w:ind w:left="117" w:right="497"/>
      </w:pPr>
      <w:r>
        <w:rPr/>
        <w:pict>
          <v:line style="position:absolute;mso-position-horizontal-relative:page;mso-position-vertical-relative:paragraph;z-index:15730688" from="270.539703pt,-23.805029pt" to="270.539703pt,490.277771pt" stroked="true" strokeweight="2.74990pt" strokecolor="#76c04e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1200" from="264.839203pt,-23.805029pt" to="264.839203pt,490.277771pt" stroked="true" strokeweight="1.0001pt" strokecolor="#76c04e">
            <v:stroke dashstyle="solid"/>
            <w10:wrap type="none"/>
          </v:line>
        </w:pict>
      </w:r>
      <w:r>
        <w:rPr>
          <w:color w:val="373435"/>
          <w:w w:val="90"/>
        </w:rPr>
        <w:t>Electroconvulsive therapy (ECT) was introduced in 1938 and has been in use for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almost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80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years.</w:t>
      </w:r>
      <w:r>
        <w:rPr>
          <w:color w:val="373435"/>
          <w:spacing w:val="40"/>
        </w:rPr>
        <w:t> </w:t>
      </w:r>
      <w:r>
        <w:rPr>
          <w:color w:val="373435"/>
          <w:w w:val="90"/>
        </w:rPr>
        <w:t>It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involves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administration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electrical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current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the </w:t>
      </w:r>
      <w:r>
        <w:rPr>
          <w:color w:val="373435"/>
          <w:w w:val="95"/>
        </w:rPr>
        <w:t>brain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through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scalp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induce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seizure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under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general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anesthesia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and muscle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relaxants</w:t>
      </w:r>
      <w:r>
        <w:rPr>
          <w:color w:val="373435"/>
          <w:w w:val="95"/>
          <w:position w:val="9"/>
          <w:sz w:val="9"/>
        </w:rPr>
        <w:t>1</w:t>
      </w:r>
      <w:r>
        <w:rPr>
          <w:color w:val="373435"/>
          <w:w w:val="95"/>
        </w:rPr>
        <w:t>.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ECT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utilized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worldwide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one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most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effective </w:t>
      </w:r>
      <w:r>
        <w:rPr>
          <w:color w:val="373435"/>
          <w:w w:val="90"/>
        </w:rPr>
        <w:t>biological treatment modalities for various severe, treatment-refractory or </w:t>
      </w:r>
      <w:r>
        <w:rPr>
          <w:color w:val="373435"/>
          <w:w w:val="95"/>
        </w:rPr>
        <w:t>treatment-resistant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psychiatric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disorders,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particular,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major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depressive </w:t>
      </w:r>
      <w:r>
        <w:rPr>
          <w:color w:val="373435"/>
        </w:rPr>
        <w:t>disorder,</w:t>
      </w:r>
      <w:r>
        <w:rPr>
          <w:color w:val="373435"/>
          <w:spacing w:val="13"/>
        </w:rPr>
        <w:t> </w:t>
      </w:r>
      <w:r>
        <w:rPr>
          <w:color w:val="373435"/>
        </w:rPr>
        <w:t>schizophrenia</w:t>
      </w:r>
      <w:r>
        <w:rPr>
          <w:color w:val="373435"/>
          <w:spacing w:val="-13"/>
        </w:rPr>
        <w:t> </w:t>
      </w:r>
      <w:r>
        <w:rPr>
          <w:color w:val="373435"/>
        </w:rPr>
        <w:t>and</w:t>
      </w:r>
      <w:r>
        <w:rPr>
          <w:color w:val="373435"/>
          <w:spacing w:val="-14"/>
        </w:rPr>
        <w:t> </w:t>
      </w:r>
      <w:r>
        <w:rPr>
          <w:color w:val="373435"/>
        </w:rPr>
        <w:t>Bipolar</w:t>
      </w:r>
      <w:r>
        <w:rPr>
          <w:color w:val="373435"/>
          <w:spacing w:val="-14"/>
        </w:rPr>
        <w:t> </w:t>
      </w:r>
      <w:r>
        <w:rPr>
          <w:color w:val="373435"/>
        </w:rPr>
        <w:t>disorders</w:t>
      </w:r>
      <w:r>
        <w:rPr>
          <w:color w:val="373435"/>
          <w:position w:val="9"/>
          <w:sz w:val="9"/>
        </w:rPr>
        <w:t>2</w:t>
      </w:r>
      <w:r>
        <w:rPr>
          <w:color w:val="373435"/>
        </w:rPr>
        <w:t>.</w:t>
      </w:r>
      <w:r>
        <w:rPr>
          <w:color w:val="373435"/>
          <w:spacing w:val="-13"/>
        </w:rPr>
        <w:t> </w:t>
      </w:r>
      <w:r>
        <w:rPr>
          <w:color w:val="373435"/>
        </w:rPr>
        <w:t>Evidences</w:t>
      </w:r>
      <w:r>
        <w:rPr>
          <w:color w:val="373435"/>
          <w:spacing w:val="-14"/>
        </w:rPr>
        <w:t> </w:t>
      </w:r>
      <w:r>
        <w:rPr>
          <w:color w:val="373435"/>
        </w:rPr>
        <w:t>from</w:t>
      </w:r>
      <w:r>
        <w:rPr>
          <w:color w:val="373435"/>
          <w:spacing w:val="-13"/>
        </w:rPr>
        <w:t> </w:t>
      </w:r>
      <w:r>
        <w:rPr>
          <w:color w:val="373435"/>
        </w:rPr>
        <w:t>various </w:t>
      </w:r>
      <w:r>
        <w:rPr>
          <w:color w:val="373435"/>
          <w:w w:val="95"/>
        </w:rPr>
        <w:t>research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revealed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ECT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caused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significant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physiological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chemical changes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at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molecular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level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brain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which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accounts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for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its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therapeutic </w:t>
      </w:r>
      <w:r>
        <w:rPr>
          <w:color w:val="373435"/>
          <w:spacing w:val="-2"/>
        </w:rPr>
        <w:t>effect</w:t>
      </w:r>
      <w:r>
        <w:rPr>
          <w:color w:val="373435"/>
          <w:spacing w:val="-2"/>
          <w:position w:val="9"/>
          <w:sz w:val="9"/>
        </w:rPr>
        <w:t>3</w:t>
      </w:r>
      <w:r>
        <w:rPr>
          <w:color w:val="373435"/>
          <w:spacing w:val="-2"/>
        </w:rPr>
        <w:t>.</w:t>
      </w:r>
    </w:p>
    <w:p>
      <w:pPr>
        <w:pStyle w:val="BodyText"/>
        <w:spacing w:before="2"/>
        <w:jc w:val="left"/>
      </w:pPr>
    </w:p>
    <w:p>
      <w:pPr>
        <w:pStyle w:val="BodyText"/>
        <w:spacing w:line="244" w:lineRule="auto"/>
        <w:ind w:left="117" w:right="498"/>
      </w:pPr>
      <w:r>
        <w:rPr>
          <w:color w:val="373435"/>
          <w:w w:val="90"/>
        </w:rPr>
        <w:t>Evidence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from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both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research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studies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clinical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practice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suggested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ECT </w:t>
      </w:r>
      <w:r>
        <w:rPr>
          <w:color w:val="373435"/>
          <w:w w:val="95"/>
        </w:rPr>
        <w:t>had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greater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short-term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efficacy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than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antidepressants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major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depression </w:t>
      </w:r>
      <w:r>
        <w:rPr>
          <w:color w:val="373435"/>
          <w:w w:val="90"/>
        </w:rPr>
        <w:t>and bipolar depression</w:t>
      </w:r>
      <w:r>
        <w:rPr>
          <w:color w:val="373435"/>
          <w:w w:val="90"/>
          <w:position w:val="9"/>
          <w:sz w:val="9"/>
        </w:rPr>
        <w:t>4,5</w:t>
      </w:r>
      <w:r>
        <w:rPr>
          <w:color w:val="373435"/>
          <w:w w:val="90"/>
        </w:rPr>
        <w:t>, at least equal efficacy to lithium in acute mania</w:t>
      </w:r>
      <w:r>
        <w:rPr>
          <w:color w:val="373435"/>
          <w:w w:val="90"/>
          <w:position w:val="9"/>
          <w:sz w:val="9"/>
        </w:rPr>
        <w:t>6</w:t>
      </w:r>
      <w:r>
        <w:rPr>
          <w:color w:val="373435"/>
          <w:w w:val="90"/>
        </w:rPr>
        <w:t>, </w:t>
      </w:r>
      <w:r>
        <w:rPr>
          <w:color w:val="373435"/>
        </w:rPr>
        <w:t>and</w:t>
      </w:r>
      <w:r>
        <w:rPr>
          <w:color w:val="373435"/>
          <w:spacing w:val="-3"/>
        </w:rPr>
        <w:t> </w:t>
      </w:r>
      <w:r>
        <w:rPr>
          <w:color w:val="373435"/>
          <w:spacing w:val="11"/>
        </w:rPr>
        <w:t>comparable</w:t>
      </w:r>
      <w:r>
        <w:rPr>
          <w:color w:val="373435"/>
          <w:spacing w:val="-1"/>
        </w:rPr>
        <w:t> </w:t>
      </w:r>
      <w:r>
        <w:rPr>
          <w:color w:val="373435"/>
          <w:spacing w:val="11"/>
        </w:rPr>
        <w:t>efficacy</w:t>
      </w:r>
      <w:r>
        <w:rPr>
          <w:color w:val="373435"/>
          <w:spacing w:val="-1"/>
        </w:rPr>
        <w:t> </w:t>
      </w:r>
      <w:r>
        <w:rPr>
          <w:color w:val="373435"/>
          <w:spacing w:val="9"/>
        </w:rPr>
        <w:t>with</w:t>
      </w:r>
      <w:r>
        <w:rPr>
          <w:color w:val="373435"/>
          <w:spacing w:val="-1"/>
        </w:rPr>
        <w:t> </w:t>
      </w:r>
      <w:r>
        <w:rPr>
          <w:color w:val="373435"/>
          <w:spacing w:val="11"/>
        </w:rPr>
        <w:t>antipsychotics</w:t>
      </w:r>
      <w:r>
        <w:rPr>
          <w:color w:val="373435"/>
          <w:spacing w:val="-1"/>
        </w:rPr>
        <w:t> </w:t>
      </w:r>
      <w:r>
        <w:rPr>
          <w:color w:val="373435"/>
        </w:rPr>
        <w:t>in</w:t>
      </w:r>
      <w:r>
        <w:rPr>
          <w:color w:val="373435"/>
          <w:spacing w:val="-1"/>
        </w:rPr>
        <w:t> </w:t>
      </w:r>
      <w:r>
        <w:rPr>
          <w:color w:val="373435"/>
          <w:spacing w:val="11"/>
        </w:rPr>
        <w:t>schizophrenia/ </w:t>
      </w:r>
      <w:r>
        <w:rPr>
          <w:color w:val="373435"/>
          <w:w w:val="90"/>
        </w:rPr>
        <w:t>schizoaffective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disorder</w:t>
      </w:r>
      <w:r>
        <w:rPr>
          <w:color w:val="373435"/>
          <w:w w:val="90"/>
          <w:position w:val="9"/>
          <w:sz w:val="9"/>
        </w:rPr>
        <w:t>7</w:t>
      </w:r>
      <w:r>
        <w:rPr>
          <w:color w:val="373435"/>
          <w:w w:val="90"/>
        </w:rPr>
        <w:t>.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Research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studies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also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demonstrated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combined </w:t>
      </w:r>
      <w:r>
        <w:rPr>
          <w:color w:val="373435"/>
          <w:w w:val="95"/>
        </w:rPr>
        <w:t>treatment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antipsychotic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drug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ECT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characterized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by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faster </w:t>
      </w:r>
      <w:r>
        <w:rPr>
          <w:color w:val="373435"/>
        </w:rPr>
        <w:t>reduction</w:t>
      </w:r>
      <w:r>
        <w:rPr>
          <w:color w:val="373435"/>
          <w:spacing w:val="-10"/>
        </w:rPr>
        <w:t> </w:t>
      </w:r>
      <w:r>
        <w:rPr>
          <w:color w:val="373435"/>
        </w:rPr>
        <w:t>of</w:t>
      </w:r>
      <w:r>
        <w:rPr>
          <w:color w:val="373435"/>
          <w:spacing w:val="-10"/>
        </w:rPr>
        <w:t> </w:t>
      </w:r>
      <w:r>
        <w:rPr>
          <w:color w:val="373435"/>
        </w:rPr>
        <w:t>symptom</w:t>
      </w:r>
      <w:r>
        <w:rPr>
          <w:color w:val="373435"/>
          <w:spacing w:val="-10"/>
        </w:rPr>
        <w:t> </w:t>
      </w:r>
      <w:r>
        <w:rPr>
          <w:color w:val="373435"/>
        </w:rPr>
        <w:t>severity</w:t>
      </w:r>
      <w:r>
        <w:rPr>
          <w:color w:val="373435"/>
          <w:spacing w:val="-10"/>
        </w:rPr>
        <w:t> </w:t>
      </w:r>
      <w:r>
        <w:rPr>
          <w:color w:val="373435"/>
        </w:rPr>
        <w:t>and</w:t>
      </w:r>
      <w:r>
        <w:rPr>
          <w:color w:val="373435"/>
          <w:spacing w:val="-10"/>
        </w:rPr>
        <w:t> </w:t>
      </w:r>
      <w:r>
        <w:rPr>
          <w:color w:val="373435"/>
        </w:rPr>
        <w:t>lower</w:t>
      </w:r>
      <w:r>
        <w:rPr>
          <w:color w:val="373435"/>
          <w:spacing w:val="-10"/>
        </w:rPr>
        <w:t> </w:t>
      </w:r>
      <w:r>
        <w:rPr>
          <w:color w:val="373435"/>
        </w:rPr>
        <w:t>relapse</w:t>
      </w:r>
      <w:r>
        <w:rPr>
          <w:color w:val="373435"/>
          <w:spacing w:val="-10"/>
        </w:rPr>
        <w:t> </w:t>
      </w:r>
      <w:r>
        <w:rPr>
          <w:color w:val="373435"/>
        </w:rPr>
        <w:t>rates</w:t>
      </w:r>
      <w:r>
        <w:rPr>
          <w:color w:val="373435"/>
          <w:spacing w:val="-12"/>
        </w:rPr>
        <w:t> </w:t>
      </w:r>
      <w:r>
        <w:rPr>
          <w:color w:val="373435"/>
        </w:rPr>
        <w:t>compared</w:t>
      </w:r>
      <w:r>
        <w:rPr>
          <w:color w:val="373435"/>
          <w:spacing w:val="-10"/>
        </w:rPr>
        <w:t> </w:t>
      </w:r>
      <w:r>
        <w:rPr>
          <w:color w:val="373435"/>
        </w:rPr>
        <w:t>with antipsychotic</w:t>
      </w:r>
      <w:r>
        <w:rPr>
          <w:color w:val="373435"/>
          <w:spacing w:val="-30"/>
        </w:rPr>
        <w:t> </w:t>
      </w:r>
      <w:r>
        <w:rPr>
          <w:color w:val="373435"/>
        </w:rPr>
        <w:t>drug</w:t>
      </w:r>
      <w:r>
        <w:rPr>
          <w:color w:val="373435"/>
          <w:spacing w:val="-30"/>
        </w:rPr>
        <w:t> </w:t>
      </w:r>
      <w:r>
        <w:rPr>
          <w:color w:val="373435"/>
        </w:rPr>
        <w:t>alone</w:t>
      </w:r>
      <w:r>
        <w:rPr>
          <w:color w:val="373435"/>
          <w:position w:val="9"/>
          <w:sz w:val="9"/>
        </w:rPr>
        <w:t>8</w:t>
      </w:r>
      <w:r>
        <w:rPr>
          <w:color w:val="373435"/>
        </w:rPr>
        <w:t>.</w:t>
      </w:r>
    </w:p>
    <w:p>
      <w:pPr>
        <w:pStyle w:val="BodyText"/>
        <w:spacing w:before="4"/>
        <w:jc w:val="left"/>
        <w:rPr>
          <w:sz w:val="19"/>
        </w:rPr>
      </w:pPr>
    </w:p>
    <w:p>
      <w:pPr>
        <w:pStyle w:val="BodyText"/>
        <w:spacing w:line="247" w:lineRule="auto" w:before="1"/>
        <w:ind w:left="116" w:right="498"/>
      </w:pPr>
      <w:r>
        <w:rPr>
          <w:color w:val="373435"/>
        </w:rPr>
        <w:t>Research</w:t>
      </w:r>
      <w:r>
        <w:rPr>
          <w:color w:val="373435"/>
          <w:spacing w:val="-4"/>
        </w:rPr>
        <w:t> </w:t>
      </w:r>
      <w:r>
        <w:rPr>
          <w:color w:val="373435"/>
        </w:rPr>
        <w:t>studies</w:t>
      </w:r>
      <w:r>
        <w:rPr>
          <w:color w:val="373435"/>
          <w:spacing w:val="-3"/>
        </w:rPr>
        <w:t> </w:t>
      </w:r>
      <w:r>
        <w:rPr>
          <w:color w:val="373435"/>
        </w:rPr>
        <w:t>have</w:t>
      </w:r>
      <w:r>
        <w:rPr>
          <w:color w:val="373435"/>
          <w:spacing w:val="-4"/>
        </w:rPr>
        <w:t> </w:t>
      </w:r>
      <w:r>
        <w:rPr>
          <w:color w:val="373435"/>
        </w:rPr>
        <w:t>shown</w:t>
      </w:r>
      <w:r>
        <w:rPr>
          <w:color w:val="373435"/>
          <w:spacing w:val="-4"/>
        </w:rPr>
        <w:t> </w:t>
      </w:r>
      <w:r>
        <w:rPr>
          <w:color w:val="373435"/>
        </w:rPr>
        <w:t>that</w:t>
      </w:r>
      <w:r>
        <w:rPr>
          <w:color w:val="373435"/>
          <w:spacing w:val="-4"/>
        </w:rPr>
        <w:t> </w:t>
      </w:r>
      <w:r>
        <w:rPr>
          <w:color w:val="373435"/>
        </w:rPr>
        <w:t>ECT</w:t>
      </w:r>
      <w:r>
        <w:rPr>
          <w:color w:val="373435"/>
          <w:spacing w:val="-4"/>
        </w:rPr>
        <w:t> </w:t>
      </w:r>
      <w:r>
        <w:rPr>
          <w:color w:val="373435"/>
        </w:rPr>
        <w:t>is</w:t>
      </w:r>
      <w:r>
        <w:rPr>
          <w:color w:val="373435"/>
          <w:spacing w:val="-4"/>
        </w:rPr>
        <w:t> </w:t>
      </w:r>
      <w:r>
        <w:rPr>
          <w:color w:val="373435"/>
        </w:rPr>
        <w:t>the</w:t>
      </w:r>
      <w:r>
        <w:rPr>
          <w:color w:val="373435"/>
          <w:spacing w:val="-4"/>
        </w:rPr>
        <w:t> </w:t>
      </w:r>
      <w:r>
        <w:rPr>
          <w:color w:val="373435"/>
        </w:rPr>
        <w:t>most</w:t>
      </w:r>
      <w:r>
        <w:rPr>
          <w:color w:val="373435"/>
          <w:spacing w:val="-3"/>
        </w:rPr>
        <w:t> </w:t>
      </w:r>
      <w:r>
        <w:rPr>
          <w:color w:val="373435"/>
        </w:rPr>
        <w:t>effective</w:t>
      </w:r>
      <w:r>
        <w:rPr>
          <w:color w:val="373435"/>
          <w:spacing w:val="-4"/>
        </w:rPr>
        <w:t> </w:t>
      </w:r>
      <w:r>
        <w:rPr>
          <w:color w:val="373435"/>
        </w:rPr>
        <w:t>and</w:t>
      </w:r>
      <w:r>
        <w:rPr>
          <w:color w:val="373435"/>
          <w:spacing w:val="-4"/>
        </w:rPr>
        <w:t> </w:t>
      </w:r>
      <w:r>
        <w:rPr>
          <w:color w:val="373435"/>
        </w:rPr>
        <w:t>rapid </w:t>
      </w:r>
      <w:r>
        <w:rPr>
          <w:color w:val="373435"/>
          <w:w w:val="90"/>
        </w:rPr>
        <w:t>treatment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available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for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elderly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patients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depression,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bipolar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disorder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and psychosis</w:t>
      </w:r>
      <w:r>
        <w:rPr>
          <w:color w:val="373435"/>
          <w:w w:val="90"/>
          <w:position w:val="9"/>
          <w:sz w:val="9"/>
        </w:rPr>
        <w:t>9</w:t>
      </w:r>
      <w:r>
        <w:rPr>
          <w:color w:val="373435"/>
          <w:w w:val="90"/>
        </w:rPr>
        <w:t>.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study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remission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rates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found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high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ECT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elderly </w:t>
      </w:r>
      <w:r>
        <w:rPr>
          <w:color w:val="373435"/>
        </w:rPr>
        <w:t>who</w:t>
      </w:r>
      <w:r>
        <w:rPr>
          <w:color w:val="373435"/>
          <w:spacing w:val="-14"/>
        </w:rPr>
        <w:t> </w:t>
      </w:r>
      <w:r>
        <w:rPr>
          <w:color w:val="373435"/>
        </w:rPr>
        <w:t>also</w:t>
      </w:r>
      <w:r>
        <w:rPr>
          <w:color w:val="373435"/>
          <w:spacing w:val="-13"/>
        </w:rPr>
        <w:t> </w:t>
      </w:r>
      <w:r>
        <w:rPr>
          <w:color w:val="373435"/>
        </w:rPr>
        <w:t>showed</w:t>
      </w:r>
      <w:r>
        <w:rPr>
          <w:color w:val="373435"/>
          <w:spacing w:val="-13"/>
        </w:rPr>
        <w:t> </w:t>
      </w:r>
      <w:r>
        <w:rPr>
          <w:color w:val="373435"/>
        </w:rPr>
        <w:t>a</w:t>
      </w:r>
      <w:r>
        <w:rPr>
          <w:color w:val="373435"/>
          <w:spacing w:val="-13"/>
        </w:rPr>
        <w:t> </w:t>
      </w:r>
      <w:r>
        <w:rPr>
          <w:color w:val="373435"/>
        </w:rPr>
        <w:t>more</w:t>
      </w:r>
      <w:r>
        <w:rPr>
          <w:color w:val="373435"/>
          <w:spacing w:val="-13"/>
        </w:rPr>
        <w:t> </w:t>
      </w:r>
      <w:r>
        <w:rPr>
          <w:color w:val="373435"/>
        </w:rPr>
        <w:t>rapid</w:t>
      </w:r>
      <w:r>
        <w:rPr>
          <w:color w:val="373435"/>
          <w:spacing w:val="-14"/>
        </w:rPr>
        <w:t> </w:t>
      </w:r>
      <w:r>
        <w:rPr>
          <w:color w:val="373435"/>
        </w:rPr>
        <w:t>response</w:t>
      </w:r>
      <w:r>
        <w:rPr>
          <w:color w:val="373435"/>
          <w:position w:val="9"/>
          <w:sz w:val="9"/>
        </w:rPr>
        <w:t>10</w:t>
      </w:r>
      <w:r>
        <w:rPr>
          <w:color w:val="373435"/>
        </w:rPr>
        <w:t>.</w:t>
      </w:r>
      <w:r>
        <w:rPr>
          <w:color w:val="373435"/>
          <w:spacing w:val="-13"/>
        </w:rPr>
        <w:t> </w:t>
      </w:r>
      <w:r>
        <w:rPr>
          <w:color w:val="373435"/>
        </w:rPr>
        <w:t>For</w:t>
      </w:r>
      <w:r>
        <w:rPr>
          <w:color w:val="373435"/>
          <w:spacing w:val="-13"/>
        </w:rPr>
        <w:t> </w:t>
      </w:r>
      <w:r>
        <w:rPr>
          <w:color w:val="373435"/>
        </w:rPr>
        <w:t>patients</w:t>
      </w:r>
      <w:r>
        <w:rPr>
          <w:color w:val="373435"/>
          <w:spacing w:val="-14"/>
        </w:rPr>
        <w:t> </w:t>
      </w:r>
      <w:r>
        <w:rPr>
          <w:color w:val="373435"/>
        </w:rPr>
        <w:t>who</w:t>
      </w:r>
      <w:r>
        <w:rPr>
          <w:color w:val="373435"/>
          <w:spacing w:val="-13"/>
        </w:rPr>
        <w:t> </w:t>
      </w:r>
      <w:r>
        <w:rPr>
          <w:color w:val="373435"/>
        </w:rPr>
        <w:t>suffer</w:t>
      </w:r>
      <w:r>
        <w:rPr>
          <w:color w:val="373435"/>
          <w:spacing w:val="-13"/>
        </w:rPr>
        <w:t> </w:t>
      </w:r>
      <w:r>
        <w:rPr>
          <w:color w:val="373435"/>
        </w:rPr>
        <w:t>from </w:t>
      </w:r>
      <w:r>
        <w:rPr>
          <w:color w:val="373435"/>
          <w:spacing w:val="-2"/>
        </w:rPr>
        <w:t>intractable</w:t>
      </w:r>
      <w:r>
        <w:rPr>
          <w:color w:val="373435"/>
          <w:spacing w:val="-3"/>
        </w:rPr>
        <w:t> </w:t>
      </w:r>
      <w:r>
        <w:rPr>
          <w:color w:val="373435"/>
          <w:spacing w:val="-2"/>
        </w:rPr>
        <w:t>catatonia</w:t>
      </w:r>
      <w:r>
        <w:rPr>
          <w:color w:val="373435"/>
          <w:spacing w:val="-3"/>
        </w:rPr>
        <w:t> </w:t>
      </w:r>
      <w:r>
        <w:rPr>
          <w:color w:val="373435"/>
          <w:spacing w:val="-2"/>
        </w:rPr>
        <w:t>and</w:t>
      </w:r>
      <w:r>
        <w:rPr>
          <w:color w:val="373435"/>
          <w:spacing w:val="-3"/>
        </w:rPr>
        <w:t> </w:t>
      </w:r>
      <w:r>
        <w:rPr>
          <w:color w:val="373435"/>
          <w:spacing w:val="-2"/>
        </w:rPr>
        <w:t>neuroleptic</w:t>
      </w:r>
      <w:r>
        <w:rPr>
          <w:color w:val="373435"/>
          <w:spacing w:val="-2"/>
        </w:rPr>
        <w:t> malignant</w:t>
      </w:r>
      <w:r>
        <w:rPr>
          <w:color w:val="373435"/>
          <w:spacing w:val="-3"/>
        </w:rPr>
        <w:t> </w:t>
      </w:r>
      <w:r>
        <w:rPr>
          <w:color w:val="373435"/>
          <w:spacing w:val="-2"/>
        </w:rPr>
        <w:t>syndrome,</w:t>
      </w:r>
      <w:r>
        <w:rPr>
          <w:color w:val="373435"/>
          <w:spacing w:val="-4"/>
        </w:rPr>
        <w:t> </w:t>
      </w:r>
      <w:r>
        <w:rPr>
          <w:color w:val="373435"/>
          <w:spacing w:val="-2"/>
        </w:rPr>
        <w:t>ECT</w:t>
      </w:r>
      <w:r>
        <w:rPr>
          <w:color w:val="373435"/>
          <w:spacing w:val="-4"/>
        </w:rPr>
        <w:t> </w:t>
      </w:r>
      <w:r>
        <w:rPr>
          <w:color w:val="373435"/>
          <w:spacing w:val="-2"/>
        </w:rPr>
        <w:t>can</w:t>
      </w:r>
      <w:r>
        <w:rPr>
          <w:color w:val="373435"/>
          <w:spacing w:val="-3"/>
        </w:rPr>
        <w:t> </w:t>
      </w:r>
      <w:r>
        <w:rPr>
          <w:color w:val="373435"/>
          <w:spacing w:val="-2"/>
        </w:rPr>
        <w:t>be </w:t>
      </w:r>
      <w:r>
        <w:rPr>
          <w:color w:val="373435"/>
          <w:w w:val="95"/>
        </w:rPr>
        <w:t>lifesaving. For elderly patients who cannot tolerate or respond poorly to </w:t>
      </w:r>
      <w:r>
        <w:rPr>
          <w:color w:val="373435"/>
          <w:w w:val="90"/>
        </w:rPr>
        <w:t>medications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who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are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at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high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risk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for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drug-induced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toxicity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or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toxic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drug interactions,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ECT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safest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treatment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option</w:t>
      </w:r>
      <w:r>
        <w:rPr>
          <w:color w:val="373435"/>
          <w:w w:val="90"/>
          <w:position w:val="9"/>
          <w:sz w:val="9"/>
        </w:rPr>
        <w:t>11</w:t>
      </w:r>
      <w:r>
        <w:rPr>
          <w:color w:val="373435"/>
          <w:w w:val="90"/>
        </w:rPr>
        <w:t>.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2014,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NICE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Guideline </w:t>
      </w:r>
      <w:r>
        <w:rPr>
          <w:color w:val="373435"/>
          <w:w w:val="95"/>
        </w:rPr>
        <w:t>for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antenatal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postnatal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periods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recommended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ECT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considered </w:t>
      </w:r>
      <w:r>
        <w:rPr>
          <w:color w:val="373435"/>
          <w:w w:val="90"/>
        </w:rPr>
        <w:t>for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pregnant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women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severe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depression,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severe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mixed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affective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states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or mania,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or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catatonia,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whose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physical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health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or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fetus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was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at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serious </w:t>
      </w:r>
      <w:r>
        <w:rPr>
          <w:color w:val="373435"/>
          <w:w w:val="95"/>
        </w:rPr>
        <w:t>risk</w:t>
      </w:r>
      <w:r>
        <w:rPr>
          <w:color w:val="373435"/>
          <w:w w:val="95"/>
          <w:position w:val="9"/>
          <w:sz w:val="9"/>
        </w:rPr>
        <w:t>12</w:t>
      </w:r>
      <w:r>
        <w:rPr>
          <w:color w:val="373435"/>
          <w:w w:val="95"/>
        </w:rPr>
        <w:t>. Literature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also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supported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this</w:t>
      </w:r>
      <w:r>
        <w:rPr>
          <w:color w:val="373435"/>
          <w:w w:val="95"/>
          <w:position w:val="9"/>
          <w:sz w:val="9"/>
        </w:rPr>
        <w:t>13,14</w:t>
      </w:r>
      <w:r>
        <w:rPr>
          <w:color w:val="373435"/>
          <w:w w:val="95"/>
        </w:rPr>
        <w:t>.</w:t>
      </w:r>
    </w:p>
    <w:p>
      <w:pPr>
        <w:pStyle w:val="BodyText"/>
        <w:spacing w:before="9"/>
        <w:jc w:val="left"/>
        <w:rPr>
          <w:sz w:val="17"/>
        </w:rPr>
      </w:pPr>
    </w:p>
    <w:p>
      <w:pPr>
        <w:pStyle w:val="BodyText"/>
        <w:spacing w:line="247" w:lineRule="auto" w:before="1"/>
        <w:ind w:left="116" w:right="498" w:firstLine="24"/>
      </w:pPr>
      <w:r>
        <w:rPr>
          <w:color w:val="373435"/>
          <w:w w:val="90"/>
        </w:rPr>
        <w:t>Current neuroscience suggests that although short-term memory difficulties frequently occur immediately after electroconvulsive therapy (ECT), longer- </w:t>
      </w:r>
      <w:r>
        <w:rPr>
          <w:color w:val="373435"/>
          <w:w w:val="95"/>
        </w:rPr>
        <w:t>term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problems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are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less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common.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However,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gaps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our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knowledge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remain </w:t>
      </w:r>
      <w:r>
        <w:rPr>
          <w:color w:val="373435"/>
        </w:rPr>
        <w:t>regarding long-term cognitive problems after ECT, including memory </w:t>
      </w:r>
      <w:r>
        <w:rPr>
          <w:color w:val="373435"/>
          <w:spacing w:val="-2"/>
        </w:rPr>
        <w:t>function</w:t>
      </w:r>
      <w:r>
        <w:rPr>
          <w:color w:val="373435"/>
          <w:spacing w:val="-2"/>
          <w:position w:val="9"/>
          <w:sz w:val="9"/>
        </w:rPr>
        <w:t>15</w:t>
      </w:r>
      <w:r>
        <w:rPr>
          <w:color w:val="373435"/>
          <w:spacing w:val="-2"/>
        </w:rPr>
        <w:t>.</w:t>
      </w:r>
    </w:p>
    <w:p>
      <w:pPr>
        <w:pStyle w:val="BodyText"/>
        <w:spacing w:before="7"/>
        <w:jc w:val="left"/>
      </w:pPr>
    </w:p>
    <w:p>
      <w:pPr>
        <w:pStyle w:val="BodyText"/>
        <w:spacing w:line="247" w:lineRule="auto"/>
        <w:ind w:left="116" w:right="499"/>
      </w:pPr>
      <w:r>
        <w:rPr>
          <w:color w:val="373435"/>
          <w:w w:val="90"/>
        </w:rPr>
        <w:t>Cognitive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effects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are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main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limitation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wider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use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ECT,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particularly </w:t>
      </w:r>
      <w:r>
        <w:rPr>
          <w:color w:val="373435"/>
          <w:w w:val="95"/>
        </w:rPr>
        <w:t>the</w:t>
      </w:r>
      <w:r>
        <w:rPr>
          <w:color w:val="373435"/>
          <w:w w:val="95"/>
        </w:rPr>
        <w:t> occasional</w:t>
      </w:r>
      <w:r>
        <w:rPr>
          <w:color w:val="373435"/>
          <w:w w:val="95"/>
        </w:rPr>
        <w:t> acute</w:t>
      </w:r>
      <w:r>
        <w:rPr>
          <w:color w:val="373435"/>
          <w:w w:val="95"/>
        </w:rPr>
        <w:t> confusion</w:t>
      </w:r>
      <w:r>
        <w:rPr>
          <w:color w:val="373435"/>
          <w:w w:val="95"/>
        </w:rPr>
        <w:t> shortly</w:t>
      </w:r>
      <w:r>
        <w:rPr>
          <w:color w:val="373435"/>
          <w:w w:val="95"/>
        </w:rPr>
        <w:t> after</w:t>
      </w:r>
      <w:r>
        <w:rPr>
          <w:color w:val="373435"/>
          <w:w w:val="95"/>
        </w:rPr>
        <w:t> the</w:t>
      </w:r>
      <w:r>
        <w:rPr>
          <w:color w:val="373435"/>
          <w:w w:val="95"/>
        </w:rPr>
        <w:t> treatment,</w:t>
      </w:r>
      <w:r>
        <w:rPr>
          <w:color w:val="373435"/>
          <w:w w:val="95"/>
        </w:rPr>
        <w:t> retrograde amnesia and some losses in autobiographical (personal) memory longer term.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Other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aspects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memory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are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either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unchanged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or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improved</w:t>
      </w:r>
      <w:r>
        <w:rPr>
          <w:color w:val="373435"/>
          <w:w w:val="95"/>
          <w:position w:val="9"/>
          <w:sz w:val="9"/>
        </w:rPr>
        <w:t>16</w:t>
      </w:r>
      <w:r>
        <w:rPr>
          <w:color w:val="373435"/>
          <w:w w:val="95"/>
        </w:rPr>
        <w:t>.</w:t>
      </w:r>
    </w:p>
    <w:p>
      <w:pPr>
        <w:pStyle w:val="BodyText"/>
        <w:spacing w:before="6"/>
        <w:jc w:val="left"/>
      </w:pPr>
    </w:p>
    <w:p>
      <w:pPr>
        <w:pStyle w:val="BodyText"/>
        <w:ind w:left="116"/>
      </w:pPr>
      <w:r>
        <w:rPr>
          <w:color w:val="373435"/>
          <w:w w:val="95"/>
        </w:rPr>
        <w:t>Gangadhar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Thirthalli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(2010)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reviewed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evidence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on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ECT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frequency</w:t>
      </w:r>
    </w:p>
    <w:p>
      <w:pPr>
        <w:spacing w:after="0"/>
        <w:sectPr>
          <w:type w:val="continuous"/>
          <w:pgSz w:w="12240" w:h="15840"/>
          <w:pgMar w:top="0" w:bottom="280" w:left="780" w:right="400"/>
          <w:cols w:num="2" w:equalWidth="0">
            <w:col w:w="4330" w:space="480"/>
            <w:col w:w="6250"/>
          </w:cols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10"/>
        <w:jc w:val="left"/>
        <w:rPr>
          <w:sz w:val="16"/>
        </w:rPr>
      </w:pPr>
    </w:p>
    <w:p>
      <w:pPr>
        <w:pStyle w:val="BodyText"/>
        <w:spacing w:line="20" w:lineRule="exact"/>
        <w:ind w:left="-687"/>
        <w:jc w:val="left"/>
        <w:rPr>
          <w:sz w:val="2"/>
        </w:rPr>
      </w:pPr>
      <w:r>
        <w:rPr>
          <w:sz w:val="2"/>
        </w:rPr>
        <w:pict>
          <v:group style="width:566.65pt;height:.7pt;mso-position-horizontal-relative:char;mso-position-vertical-relative:line" id="docshapegroup11" coordorigin="0,0" coordsize="11333,14">
            <v:line style="position:absolute" from="11333,7" to="0,7" stroked="true" strokeweight=".6999pt" strokecolor="#373435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jc w:val="left"/>
        <w:rPr>
          <w:sz w:val="2"/>
        </w:rPr>
        <w:sectPr>
          <w:type w:val="continuous"/>
          <w:pgSz w:w="12240" w:h="15840"/>
          <w:pgMar w:top="0" w:bottom="280" w:left="780" w:right="400"/>
        </w:sectPr>
      </w:pPr>
    </w:p>
    <w:p>
      <w:pPr>
        <w:spacing w:before="72"/>
        <w:ind w:left="182" w:right="0" w:firstLine="0"/>
        <w:jc w:val="left"/>
        <w:rPr>
          <w:rFonts w:ascii="Open Sans"/>
          <w:i/>
          <w:sz w:val="14"/>
        </w:rPr>
      </w:pPr>
      <w:r>
        <w:rPr/>
        <w:pict>
          <v:rect style="position:absolute;margin-left:140.4646pt;margin-top:5.439534pt;width:.4748pt;height:7.0138pt;mso-position-horizontal-relative:page;mso-position-vertical-relative:paragraph;z-index:15730176" id="docshape12" filled="true" fillcolor="#373435" stroked="false">
            <v:fill type="solid"/>
            <w10:wrap type="none"/>
          </v:rect>
        </w:pict>
      </w:r>
      <w:r>
        <w:rPr>
          <w:rFonts w:ascii="Open Sans"/>
          <w:i/>
          <w:color w:val="373435"/>
          <w:w w:val="90"/>
          <w:sz w:val="14"/>
        </w:rPr>
        <w:t>OCTOBER</w:t>
      </w:r>
      <w:r>
        <w:rPr>
          <w:rFonts w:ascii="Open Sans"/>
          <w:i/>
          <w:color w:val="373435"/>
          <w:spacing w:val="2"/>
          <w:sz w:val="14"/>
        </w:rPr>
        <w:t> </w:t>
      </w:r>
      <w:r>
        <w:rPr>
          <w:rFonts w:ascii="Open Sans"/>
          <w:i/>
          <w:color w:val="373435"/>
          <w:w w:val="90"/>
          <w:sz w:val="14"/>
        </w:rPr>
        <w:t>-</w:t>
      </w:r>
      <w:r>
        <w:rPr>
          <w:rFonts w:ascii="Open Sans"/>
          <w:i/>
          <w:color w:val="373435"/>
          <w:spacing w:val="2"/>
          <w:sz w:val="14"/>
        </w:rPr>
        <w:t> </w:t>
      </w:r>
      <w:r>
        <w:rPr>
          <w:rFonts w:ascii="Open Sans"/>
          <w:i/>
          <w:color w:val="373435"/>
          <w:w w:val="90"/>
          <w:sz w:val="14"/>
        </w:rPr>
        <w:t>DECEMBER</w:t>
      </w:r>
      <w:r>
        <w:rPr>
          <w:rFonts w:ascii="Open Sans"/>
          <w:i/>
          <w:color w:val="373435"/>
          <w:spacing w:val="42"/>
          <w:sz w:val="14"/>
        </w:rPr>
        <w:t> </w:t>
      </w:r>
      <w:r>
        <w:rPr>
          <w:rFonts w:ascii="Open Sans"/>
          <w:i/>
          <w:color w:val="373435"/>
          <w:spacing w:val="-4"/>
          <w:w w:val="90"/>
          <w:sz w:val="14"/>
        </w:rPr>
        <w:t>2020</w:t>
      </w:r>
    </w:p>
    <w:p>
      <w:pPr>
        <w:spacing w:before="72"/>
        <w:ind w:left="177" w:right="0" w:firstLine="0"/>
        <w:jc w:val="left"/>
        <w:rPr>
          <w:rFonts w:ascii="Open Sans"/>
          <w:i/>
          <w:sz w:val="14"/>
        </w:rPr>
      </w:pPr>
      <w:r>
        <w:rPr/>
        <w:br w:type="column"/>
      </w:r>
      <w:r>
        <w:rPr>
          <w:rFonts w:ascii="Open Sans"/>
          <w:i/>
          <w:color w:val="373435"/>
          <w:w w:val="95"/>
          <w:sz w:val="14"/>
        </w:rPr>
        <w:t>VOLUME</w:t>
      </w:r>
      <w:r>
        <w:rPr>
          <w:rFonts w:ascii="Open Sans"/>
          <w:i/>
          <w:color w:val="373435"/>
          <w:spacing w:val="21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17</w:t>
      </w:r>
      <w:r>
        <w:rPr>
          <w:rFonts w:ascii="Open Sans"/>
          <w:i/>
          <w:color w:val="373435"/>
          <w:spacing w:val="22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NUMBER</w:t>
      </w:r>
      <w:r>
        <w:rPr>
          <w:rFonts w:ascii="Open Sans"/>
          <w:i/>
          <w:color w:val="373435"/>
          <w:spacing w:val="22"/>
          <w:sz w:val="14"/>
        </w:rPr>
        <w:t> </w:t>
      </w:r>
      <w:r>
        <w:rPr>
          <w:rFonts w:ascii="Open Sans"/>
          <w:i/>
          <w:color w:val="373435"/>
          <w:spacing w:val="-10"/>
          <w:w w:val="95"/>
          <w:sz w:val="14"/>
        </w:rPr>
        <w:t>4</w:t>
      </w:r>
    </w:p>
    <w:p>
      <w:pPr>
        <w:spacing w:before="72"/>
        <w:ind w:left="182" w:right="0" w:firstLine="0"/>
        <w:jc w:val="left"/>
        <w:rPr>
          <w:rFonts w:ascii="Open Sans"/>
          <w:i/>
          <w:sz w:val="14"/>
        </w:rPr>
      </w:pPr>
      <w:r>
        <w:rPr/>
        <w:br w:type="column"/>
      </w:r>
      <w:r>
        <w:rPr>
          <w:rFonts w:ascii="Open Sans"/>
          <w:i/>
          <w:color w:val="373435"/>
          <w:w w:val="90"/>
          <w:sz w:val="14"/>
        </w:rPr>
        <w:t>PAGE</w:t>
      </w:r>
      <w:r>
        <w:rPr>
          <w:rFonts w:ascii="Open Sans"/>
          <w:i/>
          <w:color w:val="373435"/>
          <w:spacing w:val="-4"/>
          <w:w w:val="90"/>
          <w:sz w:val="14"/>
        </w:rPr>
        <w:t> </w:t>
      </w:r>
      <w:r>
        <w:rPr>
          <w:rFonts w:ascii="Open Sans"/>
          <w:i/>
          <w:color w:val="373435"/>
          <w:spacing w:val="-5"/>
          <w:sz w:val="14"/>
        </w:rPr>
        <w:t>29</w:t>
      </w:r>
    </w:p>
    <w:p>
      <w:pPr>
        <w:spacing w:after="0"/>
        <w:jc w:val="left"/>
        <w:rPr>
          <w:rFonts w:ascii="Open Sans"/>
          <w:sz w:val="14"/>
        </w:rPr>
        <w:sectPr>
          <w:type w:val="continuous"/>
          <w:pgSz w:w="12240" w:h="15840"/>
          <w:pgMar w:top="0" w:bottom="280" w:left="780" w:right="400"/>
          <w:cols w:num="3" w:equalWidth="0">
            <w:col w:w="1930" w:space="40"/>
            <w:col w:w="1732" w:space="6195"/>
            <w:col w:w="1163"/>
          </w:cols>
        </w:sectPr>
      </w:pPr>
    </w:p>
    <w:p>
      <w:pPr>
        <w:pStyle w:val="BodyText"/>
        <w:spacing w:line="247" w:lineRule="auto" w:before="140"/>
        <w:ind w:left="133" w:right="41"/>
      </w:pPr>
      <w:r>
        <w:rPr>
          <w:color w:val="373435"/>
        </w:rPr>
        <w:t>and</w:t>
      </w:r>
      <w:r>
        <w:rPr>
          <w:color w:val="373435"/>
          <w:spacing w:val="-5"/>
        </w:rPr>
        <w:t> </w:t>
      </w:r>
      <w:r>
        <w:rPr>
          <w:color w:val="373435"/>
        </w:rPr>
        <w:t>concluded</w:t>
      </w:r>
      <w:r>
        <w:rPr>
          <w:color w:val="373435"/>
          <w:spacing w:val="-5"/>
        </w:rPr>
        <w:t> </w:t>
      </w:r>
      <w:r>
        <w:rPr>
          <w:color w:val="373435"/>
        </w:rPr>
        <w:t>that</w:t>
      </w:r>
      <w:r>
        <w:rPr>
          <w:color w:val="373435"/>
          <w:spacing w:val="-4"/>
        </w:rPr>
        <w:t> </w:t>
      </w:r>
      <w:r>
        <w:rPr>
          <w:color w:val="373435"/>
        </w:rPr>
        <w:t>twice</w:t>
      </w:r>
      <w:r>
        <w:rPr>
          <w:color w:val="373435"/>
          <w:spacing w:val="-5"/>
        </w:rPr>
        <w:t> </w:t>
      </w:r>
      <w:r>
        <w:rPr>
          <w:color w:val="373435"/>
        </w:rPr>
        <w:t>weekly</w:t>
      </w:r>
      <w:r>
        <w:rPr>
          <w:color w:val="373435"/>
          <w:spacing w:val="-5"/>
        </w:rPr>
        <w:t> </w:t>
      </w:r>
      <w:r>
        <w:rPr>
          <w:color w:val="373435"/>
        </w:rPr>
        <w:t>ECT</w:t>
      </w:r>
      <w:r>
        <w:rPr>
          <w:color w:val="373435"/>
          <w:spacing w:val="-5"/>
        </w:rPr>
        <w:t> </w:t>
      </w:r>
      <w:r>
        <w:rPr>
          <w:color w:val="373435"/>
        </w:rPr>
        <w:t>offers</w:t>
      </w:r>
      <w:r>
        <w:rPr>
          <w:color w:val="373435"/>
          <w:spacing w:val="-5"/>
        </w:rPr>
        <w:t> </w:t>
      </w:r>
      <w:r>
        <w:rPr>
          <w:color w:val="373435"/>
        </w:rPr>
        <w:t>the</w:t>
      </w:r>
      <w:r>
        <w:rPr>
          <w:color w:val="373435"/>
          <w:spacing w:val="-5"/>
        </w:rPr>
        <w:t> </w:t>
      </w:r>
      <w:r>
        <w:rPr>
          <w:color w:val="373435"/>
        </w:rPr>
        <w:t>best</w:t>
      </w:r>
      <w:r>
        <w:rPr>
          <w:color w:val="373435"/>
          <w:spacing w:val="-5"/>
        </w:rPr>
        <w:t> </w:t>
      </w:r>
      <w:r>
        <w:rPr>
          <w:color w:val="373435"/>
        </w:rPr>
        <w:t>balance </w:t>
      </w:r>
      <w:r>
        <w:rPr>
          <w:color w:val="373435"/>
          <w:w w:val="90"/>
        </w:rPr>
        <w:t>between therapeutic outcome and adverse effects.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The length of a course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varies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but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usually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between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6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12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treatments,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although, </w:t>
      </w:r>
      <w:r>
        <w:rPr>
          <w:color w:val="373435"/>
          <w:w w:val="95"/>
        </w:rPr>
        <w:t>occasionally,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some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patients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may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require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more</w:t>
      </w:r>
      <w:r>
        <w:rPr>
          <w:color w:val="373435"/>
          <w:w w:val="95"/>
          <w:position w:val="9"/>
          <w:sz w:val="9"/>
        </w:rPr>
        <w:t>11,17</w:t>
      </w:r>
      <w:r>
        <w:rPr>
          <w:color w:val="373435"/>
          <w:w w:val="95"/>
        </w:rPr>
        <w:t>.</w:t>
      </w:r>
    </w:p>
    <w:p>
      <w:pPr>
        <w:pStyle w:val="BodyText"/>
        <w:spacing w:before="6"/>
        <w:jc w:val="left"/>
      </w:pPr>
    </w:p>
    <w:p>
      <w:pPr>
        <w:pStyle w:val="BodyText"/>
        <w:spacing w:line="247" w:lineRule="auto"/>
        <w:ind w:left="133" w:right="41"/>
      </w:pPr>
      <w:r>
        <w:rPr>
          <w:color w:val="212121"/>
          <w:w w:val="90"/>
        </w:rPr>
        <w:t>In countries with limited resources, ECT is practiced in a markedly </w:t>
      </w:r>
      <w:r>
        <w:rPr>
          <w:color w:val="212121"/>
          <w:spacing w:val="10"/>
        </w:rPr>
        <w:t>different</w:t>
      </w:r>
      <w:r>
        <w:rPr>
          <w:color w:val="212121"/>
          <w:spacing w:val="9"/>
        </w:rPr>
        <w:t> </w:t>
      </w:r>
      <w:r>
        <w:rPr>
          <w:color w:val="212121"/>
        </w:rPr>
        <w:t>way from more </w:t>
      </w:r>
      <w:r>
        <w:rPr>
          <w:color w:val="212121"/>
          <w:spacing w:val="10"/>
        </w:rPr>
        <w:t>developed</w:t>
      </w:r>
      <w:r>
        <w:rPr>
          <w:color w:val="212121"/>
          <w:spacing w:val="9"/>
        </w:rPr>
        <w:t> </w:t>
      </w:r>
      <w:r>
        <w:rPr>
          <w:color w:val="212121"/>
          <w:spacing w:val="10"/>
        </w:rPr>
        <w:t>countries;</w:t>
      </w:r>
      <w:r>
        <w:rPr>
          <w:color w:val="212121"/>
          <w:spacing w:val="9"/>
        </w:rPr>
        <w:t> </w:t>
      </w:r>
      <w:r>
        <w:rPr>
          <w:color w:val="212121"/>
          <w:spacing w:val="10"/>
        </w:rPr>
        <w:t>although </w:t>
      </w:r>
      <w:r>
        <w:rPr>
          <w:color w:val="212121"/>
          <w:w w:val="90"/>
        </w:rPr>
        <w:t>administering</w:t>
      </w:r>
      <w:r>
        <w:rPr>
          <w:color w:val="212121"/>
          <w:spacing w:val="-6"/>
          <w:w w:val="90"/>
        </w:rPr>
        <w:t> </w:t>
      </w:r>
      <w:r>
        <w:rPr>
          <w:color w:val="212121"/>
          <w:w w:val="90"/>
        </w:rPr>
        <w:t>ECT</w:t>
      </w:r>
      <w:r>
        <w:rPr>
          <w:color w:val="212121"/>
          <w:spacing w:val="-7"/>
          <w:w w:val="90"/>
        </w:rPr>
        <w:t> </w:t>
      </w:r>
      <w:r>
        <w:rPr>
          <w:color w:val="212121"/>
          <w:w w:val="90"/>
        </w:rPr>
        <w:t>without</w:t>
      </w:r>
      <w:r>
        <w:rPr>
          <w:color w:val="212121"/>
          <w:spacing w:val="-7"/>
          <w:w w:val="90"/>
        </w:rPr>
        <w:t> </w:t>
      </w:r>
      <w:r>
        <w:rPr>
          <w:color w:val="212121"/>
          <w:w w:val="90"/>
        </w:rPr>
        <w:t>anesthesia</w:t>
      </w:r>
      <w:r>
        <w:rPr>
          <w:color w:val="212121"/>
          <w:spacing w:val="-7"/>
          <w:w w:val="90"/>
        </w:rPr>
        <w:t> </w:t>
      </w:r>
      <w:r>
        <w:rPr>
          <w:color w:val="212121"/>
          <w:w w:val="90"/>
        </w:rPr>
        <w:t>is</w:t>
      </w:r>
      <w:r>
        <w:rPr>
          <w:color w:val="212121"/>
          <w:spacing w:val="-7"/>
          <w:w w:val="90"/>
        </w:rPr>
        <w:t> </w:t>
      </w:r>
      <w:r>
        <w:rPr>
          <w:color w:val="212121"/>
          <w:w w:val="90"/>
        </w:rPr>
        <w:t>not</w:t>
      </w:r>
      <w:r>
        <w:rPr>
          <w:color w:val="212121"/>
          <w:spacing w:val="-7"/>
          <w:w w:val="90"/>
        </w:rPr>
        <w:t> </w:t>
      </w:r>
      <w:r>
        <w:rPr>
          <w:color w:val="212121"/>
          <w:w w:val="90"/>
        </w:rPr>
        <w:t>desirable,</w:t>
      </w:r>
      <w:r>
        <w:rPr>
          <w:color w:val="212121"/>
          <w:spacing w:val="-7"/>
          <w:w w:val="90"/>
        </w:rPr>
        <w:t> </w:t>
      </w:r>
      <w:r>
        <w:rPr>
          <w:color w:val="212121"/>
          <w:w w:val="90"/>
        </w:rPr>
        <w:t>in</w:t>
      </w:r>
      <w:r>
        <w:rPr>
          <w:color w:val="212121"/>
          <w:spacing w:val="-7"/>
          <w:w w:val="90"/>
        </w:rPr>
        <w:t> </w:t>
      </w:r>
      <w:r>
        <w:rPr>
          <w:color w:val="212121"/>
          <w:w w:val="90"/>
        </w:rPr>
        <w:t>the</w:t>
      </w:r>
      <w:r>
        <w:rPr>
          <w:color w:val="212121"/>
          <w:spacing w:val="-7"/>
          <w:w w:val="90"/>
        </w:rPr>
        <w:t> </w:t>
      </w:r>
      <w:r>
        <w:rPr>
          <w:color w:val="212121"/>
          <w:w w:val="90"/>
        </w:rPr>
        <w:t>face</w:t>
      </w:r>
      <w:r>
        <w:rPr>
          <w:color w:val="212121"/>
          <w:spacing w:val="-7"/>
          <w:w w:val="90"/>
        </w:rPr>
        <w:t> </w:t>
      </w:r>
      <w:r>
        <w:rPr>
          <w:color w:val="212121"/>
          <w:w w:val="90"/>
        </w:rPr>
        <w:t>of </w:t>
      </w:r>
      <w:r>
        <w:rPr>
          <w:color w:val="212121"/>
        </w:rPr>
        <w:t>severe economic constraints, it is often necessary. A study </w:t>
      </w:r>
      <w:r>
        <w:rPr>
          <w:color w:val="212121"/>
          <w:w w:val="95"/>
        </w:rPr>
        <w:t>administered</w:t>
      </w:r>
      <w:r>
        <w:rPr>
          <w:color w:val="212121"/>
          <w:spacing w:val="-11"/>
          <w:w w:val="95"/>
        </w:rPr>
        <w:t> </w:t>
      </w:r>
      <w:r>
        <w:rPr>
          <w:color w:val="212121"/>
          <w:w w:val="95"/>
        </w:rPr>
        <w:t>ECT</w:t>
      </w:r>
      <w:r>
        <w:rPr>
          <w:color w:val="212121"/>
          <w:spacing w:val="-11"/>
          <w:w w:val="95"/>
        </w:rPr>
        <w:t> </w:t>
      </w:r>
      <w:r>
        <w:rPr>
          <w:color w:val="212121"/>
          <w:w w:val="95"/>
        </w:rPr>
        <w:t>to</w:t>
      </w:r>
      <w:r>
        <w:rPr>
          <w:color w:val="212121"/>
          <w:spacing w:val="-11"/>
          <w:w w:val="95"/>
        </w:rPr>
        <w:t> </w:t>
      </w:r>
      <w:r>
        <w:rPr>
          <w:color w:val="212121"/>
          <w:w w:val="95"/>
        </w:rPr>
        <w:t>1520</w:t>
      </w:r>
      <w:r>
        <w:rPr>
          <w:color w:val="212121"/>
          <w:spacing w:val="-11"/>
          <w:w w:val="95"/>
        </w:rPr>
        <w:t> </w:t>
      </w:r>
      <w:r>
        <w:rPr>
          <w:color w:val="212121"/>
          <w:w w:val="95"/>
        </w:rPr>
        <w:t>patients</w:t>
      </w:r>
      <w:r>
        <w:rPr>
          <w:color w:val="212121"/>
          <w:spacing w:val="-11"/>
          <w:w w:val="95"/>
        </w:rPr>
        <w:t> </w:t>
      </w:r>
      <w:r>
        <w:rPr>
          <w:color w:val="212121"/>
          <w:w w:val="95"/>
        </w:rPr>
        <w:t>(29%</w:t>
      </w:r>
      <w:r>
        <w:rPr>
          <w:color w:val="212121"/>
          <w:spacing w:val="-11"/>
          <w:w w:val="95"/>
        </w:rPr>
        <w:t> </w:t>
      </w:r>
      <w:r>
        <w:rPr>
          <w:color w:val="212121"/>
          <w:w w:val="95"/>
        </w:rPr>
        <w:t>of</w:t>
      </w:r>
      <w:r>
        <w:rPr>
          <w:color w:val="212121"/>
          <w:spacing w:val="-10"/>
          <w:w w:val="95"/>
        </w:rPr>
        <w:t> </w:t>
      </w:r>
      <w:r>
        <w:rPr>
          <w:color w:val="212121"/>
          <w:w w:val="95"/>
        </w:rPr>
        <w:t>the</w:t>
      </w:r>
      <w:r>
        <w:rPr>
          <w:color w:val="212121"/>
          <w:spacing w:val="-11"/>
          <w:w w:val="95"/>
        </w:rPr>
        <w:t> </w:t>
      </w:r>
      <w:r>
        <w:rPr>
          <w:color w:val="212121"/>
          <w:w w:val="95"/>
        </w:rPr>
        <w:t>total</w:t>
      </w:r>
      <w:r>
        <w:rPr>
          <w:color w:val="212121"/>
          <w:spacing w:val="-11"/>
          <w:w w:val="95"/>
        </w:rPr>
        <w:t> </w:t>
      </w:r>
      <w:r>
        <w:rPr>
          <w:color w:val="212121"/>
          <w:w w:val="95"/>
        </w:rPr>
        <w:t>admissions</w:t>
      </w:r>
      <w:r>
        <w:rPr>
          <w:color w:val="212121"/>
          <w:spacing w:val="-11"/>
          <w:w w:val="95"/>
        </w:rPr>
        <w:t> </w:t>
      </w:r>
      <w:r>
        <w:rPr>
          <w:color w:val="212121"/>
          <w:w w:val="95"/>
        </w:rPr>
        <w:t>to </w:t>
      </w:r>
      <w:r>
        <w:rPr>
          <w:color w:val="212121"/>
        </w:rPr>
        <w:t>the</w:t>
      </w:r>
      <w:r>
        <w:rPr>
          <w:color w:val="212121"/>
          <w:spacing w:val="-8"/>
        </w:rPr>
        <w:t> </w:t>
      </w:r>
      <w:r>
        <w:rPr>
          <w:color w:val="212121"/>
        </w:rPr>
        <w:t>facility,</w:t>
      </w:r>
      <w:r>
        <w:rPr>
          <w:color w:val="212121"/>
          <w:spacing w:val="-8"/>
        </w:rPr>
        <w:t> </w:t>
      </w:r>
      <w:r>
        <w:rPr>
          <w:color w:val="212121"/>
        </w:rPr>
        <w:t>out</w:t>
      </w:r>
      <w:r>
        <w:rPr>
          <w:color w:val="212121"/>
          <w:spacing w:val="-8"/>
        </w:rPr>
        <w:t> </w:t>
      </w:r>
      <w:r>
        <w:rPr>
          <w:color w:val="212121"/>
        </w:rPr>
        <w:t>of</w:t>
      </w:r>
      <w:r>
        <w:rPr>
          <w:color w:val="212121"/>
          <w:spacing w:val="-8"/>
        </w:rPr>
        <w:t> </w:t>
      </w:r>
      <w:r>
        <w:rPr>
          <w:color w:val="212121"/>
        </w:rPr>
        <w:t>these,</w:t>
      </w:r>
      <w:r>
        <w:rPr>
          <w:color w:val="212121"/>
          <w:spacing w:val="-8"/>
        </w:rPr>
        <w:t> </w:t>
      </w:r>
      <w:r>
        <w:rPr>
          <w:color w:val="212121"/>
        </w:rPr>
        <w:t>1352</w:t>
      </w:r>
      <w:r>
        <w:rPr>
          <w:color w:val="212121"/>
          <w:spacing w:val="-8"/>
        </w:rPr>
        <w:t> </w:t>
      </w:r>
      <w:r>
        <w:rPr>
          <w:color w:val="212121"/>
        </w:rPr>
        <w:t>(88.9%)</w:t>
      </w:r>
      <w:r>
        <w:rPr>
          <w:color w:val="212121"/>
          <w:spacing w:val="-8"/>
        </w:rPr>
        <w:t> </w:t>
      </w:r>
      <w:r>
        <w:rPr>
          <w:color w:val="212121"/>
        </w:rPr>
        <w:t>did</w:t>
      </w:r>
      <w:r>
        <w:rPr>
          <w:color w:val="212121"/>
          <w:spacing w:val="-8"/>
        </w:rPr>
        <w:t> </w:t>
      </w:r>
      <w:r>
        <w:rPr>
          <w:color w:val="212121"/>
        </w:rPr>
        <w:t>not</w:t>
      </w:r>
      <w:r>
        <w:rPr>
          <w:color w:val="212121"/>
          <w:spacing w:val="-8"/>
        </w:rPr>
        <w:t> </w:t>
      </w:r>
      <w:r>
        <w:rPr>
          <w:color w:val="212121"/>
        </w:rPr>
        <w:t>get</w:t>
      </w:r>
      <w:r>
        <w:rPr>
          <w:color w:val="212121"/>
          <w:spacing w:val="-8"/>
        </w:rPr>
        <w:t> </w:t>
      </w:r>
      <w:r>
        <w:rPr>
          <w:color w:val="212121"/>
        </w:rPr>
        <w:t>any</w:t>
      </w:r>
      <w:r>
        <w:rPr>
          <w:color w:val="212121"/>
          <w:spacing w:val="-8"/>
        </w:rPr>
        <w:t> </w:t>
      </w:r>
      <w:r>
        <w:rPr>
          <w:color w:val="212121"/>
        </w:rPr>
        <w:t>kind</w:t>
      </w:r>
      <w:r>
        <w:rPr>
          <w:color w:val="212121"/>
          <w:spacing w:val="-8"/>
        </w:rPr>
        <w:t> </w:t>
      </w:r>
      <w:r>
        <w:rPr>
          <w:color w:val="212121"/>
        </w:rPr>
        <w:t>of anesthesia</w:t>
      </w:r>
      <w:r>
        <w:rPr>
          <w:color w:val="212121"/>
          <w:spacing w:val="-4"/>
        </w:rPr>
        <w:t> </w:t>
      </w:r>
      <w:r>
        <w:rPr>
          <w:color w:val="212121"/>
        </w:rPr>
        <w:t>during</w:t>
      </w:r>
      <w:r>
        <w:rPr>
          <w:color w:val="212121"/>
          <w:spacing w:val="-4"/>
        </w:rPr>
        <w:t> </w:t>
      </w:r>
      <w:r>
        <w:rPr>
          <w:color w:val="212121"/>
        </w:rPr>
        <w:t>the</w:t>
      </w:r>
      <w:r>
        <w:rPr>
          <w:color w:val="212121"/>
          <w:spacing w:val="-4"/>
        </w:rPr>
        <w:t> </w:t>
      </w:r>
      <w:r>
        <w:rPr>
          <w:color w:val="212121"/>
        </w:rPr>
        <w:t>procedure</w:t>
      </w:r>
      <w:r>
        <w:rPr>
          <w:color w:val="212121"/>
          <w:spacing w:val="-5"/>
        </w:rPr>
        <w:t> </w:t>
      </w:r>
      <w:r>
        <w:rPr>
          <w:color w:val="212121"/>
        </w:rPr>
        <w:t>and</w:t>
      </w:r>
      <w:r>
        <w:rPr>
          <w:color w:val="212121"/>
          <w:spacing w:val="-4"/>
        </w:rPr>
        <w:t> </w:t>
      </w:r>
      <w:r>
        <w:rPr>
          <w:color w:val="212121"/>
        </w:rPr>
        <w:t>no</w:t>
      </w:r>
      <w:r>
        <w:rPr>
          <w:color w:val="212121"/>
          <w:spacing w:val="-4"/>
        </w:rPr>
        <w:t> </w:t>
      </w:r>
      <w:r>
        <w:rPr>
          <w:color w:val="212121"/>
        </w:rPr>
        <w:t>adverse</w:t>
      </w:r>
      <w:r>
        <w:rPr>
          <w:color w:val="212121"/>
          <w:spacing w:val="-4"/>
        </w:rPr>
        <w:t> </w:t>
      </w:r>
      <w:r>
        <w:rPr>
          <w:color w:val="212121"/>
        </w:rPr>
        <w:t>effects</w:t>
      </w:r>
      <w:r>
        <w:rPr>
          <w:color w:val="212121"/>
          <w:spacing w:val="-4"/>
        </w:rPr>
        <w:t> </w:t>
      </w:r>
      <w:r>
        <w:rPr>
          <w:color w:val="212121"/>
        </w:rPr>
        <w:t>were </w:t>
      </w:r>
      <w:r>
        <w:rPr>
          <w:color w:val="212121"/>
          <w:spacing w:val="-2"/>
        </w:rPr>
        <w:t>reported</w:t>
      </w:r>
      <w:r>
        <w:rPr>
          <w:color w:val="212121"/>
          <w:spacing w:val="-2"/>
          <w:position w:val="9"/>
          <w:sz w:val="9"/>
        </w:rPr>
        <w:t>18</w:t>
      </w:r>
      <w:r>
        <w:rPr>
          <w:color w:val="212121"/>
          <w:spacing w:val="-2"/>
        </w:rPr>
        <w:t>.</w:t>
      </w:r>
    </w:p>
    <w:p>
      <w:pPr>
        <w:pStyle w:val="BodyText"/>
        <w:spacing w:before="11"/>
        <w:jc w:val="left"/>
      </w:pPr>
    </w:p>
    <w:p>
      <w:pPr>
        <w:pStyle w:val="BodyText"/>
        <w:spacing w:line="249" w:lineRule="auto"/>
        <w:ind w:left="132" w:right="41"/>
      </w:pPr>
      <w:r>
        <w:rPr>
          <w:color w:val="373435"/>
          <w:w w:val="90"/>
        </w:rPr>
        <w:t>Tertiary care hospitals in Pakistan have very limited recourses and </w:t>
      </w:r>
      <w:r>
        <w:rPr>
          <w:color w:val="373435"/>
        </w:rPr>
        <w:t>personals in anesthesia that's why most of the psychiatric departments</w:t>
      </w:r>
      <w:r>
        <w:rPr>
          <w:color w:val="373435"/>
          <w:spacing w:val="-14"/>
        </w:rPr>
        <w:t> </w:t>
      </w:r>
      <w:r>
        <w:rPr>
          <w:color w:val="373435"/>
        </w:rPr>
        <w:t>provide</w:t>
      </w:r>
      <w:r>
        <w:rPr>
          <w:color w:val="373435"/>
          <w:spacing w:val="-14"/>
        </w:rPr>
        <w:t> </w:t>
      </w:r>
      <w:r>
        <w:rPr>
          <w:color w:val="373435"/>
        </w:rPr>
        <w:t>non</w:t>
      </w:r>
      <w:r>
        <w:rPr>
          <w:color w:val="373435"/>
          <w:spacing w:val="-13"/>
        </w:rPr>
        <w:t> </w:t>
      </w:r>
      <w:r>
        <w:rPr>
          <w:color w:val="373435"/>
        </w:rPr>
        <w:t>conventional</w:t>
      </w:r>
      <w:r>
        <w:rPr>
          <w:color w:val="373435"/>
          <w:spacing w:val="-14"/>
        </w:rPr>
        <w:t> </w:t>
      </w:r>
      <w:r>
        <w:rPr>
          <w:color w:val="373435"/>
        </w:rPr>
        <w:t>ECT</w:t>
      </w:r>
      <w:r>
        <w:rPr>
          <w:color w:val="373435"/>
          <w:spacing w:val="-13"/>
        </w:rPr>
        <w:t> </w:t>
      </w:r>
      <w:r>
        <w:rPr>
          <w:color w:val="373435"/>
        </w:rPr>
        <w:t>after</w:t>
      </w:r>
      <w:r>
        <w:rPr>
          <w:color w:val="373435"/>
          <w:spacing w:val="-14"/>
        </w:rPr>
        <w:t> </w:t>
      </w:r>
      <w:r>
        <w:rPr>
          <w:color w:val="373435"/>
        </w:rPr>
        <w:t>the</w:t>
      </w:r>
      <w:r>
        <w:rPr>
          <w:color w:val="373435"/>
          <w:spacing w:val="-13"/>
        </w:rPr>
        <w:t> </w:t>
      </w:r>
      <w:r>
        <w:rPr>
          <w:color w:val="373435"/>
        </w:rPr>
        <w:t>informed </w:t>
      </w:r>
      <w:r>
        <w:rPr>
          <w:color w:val="373435"/>
          <w:spacing w:val="-2"/>
          <w:w w:val="95"/>
        </w:rPr>
        <w:t>consent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to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patients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but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data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is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not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published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to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document </w:t>
      </w:r>
      <w:r>
        <w:rPr>
          <w:color w:val="373435"/>
          <w:w w:val="90"/>
        </w:rPr>
        <w:t>the safety profile of the procedure.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 current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study is planned to assess short term and long term complications that may arise after </w:t>
      </w:r>
      <w:r>
        <w:rPr>
          <w:color w:val="373435"/>
          <w:spacing w:val="-2"/>
        </w:rPr>
        <w:t>non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conventional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ECT.</w:t>
      </w:r>
      <w:r>
        <w:rPr>
          <w:color w:val="373435"/>
          <w:spacing w:val="-12"/>
        </w:rPr>
        <w:t> </w:t>
      </w:r>
      <w:r>
        <w:rPr>
          <w:color w:val="373435"/>
          <w:spacing w:val="-2"/>
        </w:rPr>
        <w:t>The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objective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of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my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study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is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to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measure </w:t>
      </w:r>
      <w:r>
        <w:rPr>
          <w:color w:val="373435"/>
          <w:w w:val="90"/>
        </w:rPr>
        <w:t>immediate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complications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within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24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hours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after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ECT</w:t>
      </w:r>
      <w:r>
        <w:rPr>
          <w:color w:val="373435"/>
          <w:spacing w:val="4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measure long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term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complications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after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completing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treatment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ECT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each </w:t>
      </w:r>
      <w:r>
        <w:rPr>
          <w:color w:val="373435"/>
          <w:spacing w:val="-2"/>
        </w:rPr>
        <w:t>patient.</w:t>
      </w:r>
    </w:p>
    <w:p>
      <w:pPr>
        <w:pStyle w:val="BodyText"/>
        <w:jc w:val="left"/>
        <w:rPr>
          <w:sz w:val="17"/>
        </w:rPr>
      </w:pPr>
    </w:p>
    <w:p>
      <w:pPr>
        <w:pStyle w:val="Heading1"/>
        <w:spacing w:before="1"/>
        <w:ind w:left="132"/>
      </w:pPr>
      <w:r>
        <w:rPr>
          <w:color w:val="76C04E"/>
          <w:w w:val="85"/>
        </w:rPr>
        <w:t>SUBJECTS</w:t>
      </w:r>
      <w:r>
        <w:rPr>
          <w:color w:val="76C04E"/>
          <w:spacing w:val="-3"/>
        </w:rPr>
        <w:t> </w:t>
      </w:r>
      <w:r>
        <w:rPr>
          <w:color w:val="76C04E"/>
          <w:w w:val="85"/>
        </w:rPr>
        <w:t>AND</w:t>
      </w:r>
      <w:r>
        <w:rPr>
          <w:color w:val="76C04E"/>
          <w:spacing w:val="-2"/>
        </w:rPr>
        <w:t> </w:t>
      </w:r>
      <w:r>
        <w:rPr>
          <w:color w:val="76C04E"/>
          <w:spacing w:val="-2"/>
          <w:w w:val="85"/>
        </w:rPr>
        <w:t>METHODS</w:t>
      </w:r>
    </w:p>
    <w:p>
      <w:pPr>
        <w:pStyle w:val="BodyText"/>
        <w:jc w:val="left"/>
        <w:rPr>
          <w:rFonts w:ascii="Gill Sans MT"/>
          <w:b/>
          <w:sz w:val="19"/>
        </w:rPr>
      </w:pPr>
    </w:p>
    <w:p>
      <w:pPr>
        <w:spacing w:before="0"/>
        <w:ind w:left="132" w:right="0" w:firstLine="0"/>
        <w:jc w:val="left"/>
        <w:rPr>
          <w:rFonts w:ascii="Century Gothic"/>
          <w:b/>
          <w:sz w:val="18"/>
        </w:rPr>
      </w:pPr>
      <w:r>
        <w:rPr>
          <w:rFonts w:ascii="Century Gothic"/>
          <w:b/>
          <w:color w:val="373435"/>
          <w:spacing w:val="-2"/>
          <w:sz w:val="18"/>
        </w:rPr>
        <w:t>Participants</w:t>
      </w:r>
    </w:p>
    <w:p>
      <w:pPr>
        <w:pStyle w:val="BodyText"/>
        <w:spacing w:line="249" w:lineRule="auto" w:before="8"/>
        <w:ind w:left="131" w:right="38" w:firstLine="39"/>
      </w:pPr>
      <w:r>
        <w:rPr>
          <w:color w:val="373435"/>
          <w:w w:val="90"/>
        </w:rPr>
        <w:t>443 electro convulsive treatment were included in the study using convenience sampling technique. Patients who received these ECTs </w:t>
      </w:r>
      <w:r>
        <w:rPr>
          <w:color w:val="373435"/>
          <w:w w:val="95"/>
        </w:rPr>
        <w:t>were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56.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patients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between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18-65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years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age,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both </w:t>
      </w:r>
      <w:r>
        <w:rPr>
          <w:color w:val="373435"/>
        </w:rPr>
        <w:t>genders, presenting to</w:t>
      </w:r>
      <w:r>
        <w:rPr>
          <w:color w:val="373435"/>
          <w:spacing w:val="-1"/>
        </w:rPr>
        <w:t> </w:t>
      </w:r>
      <w:r>
        <w:rPr>
          <w:color w:val="373435"/>
        </w:rPr>
        <w:t>Department of psychiatry and BS DHQ </w:t>
      </w:r>
      <w:r>
        <w:rPr>
          <w:color w:val="373435"/>
          <w:w w:val="90"/>
        </w:rPr>
        <w:t>teaching hospital, Faisalabad Medical University. Participants were </w:t>
      </w:r>
      <w:r>
        <w:rPr>
          <w:color w:val="373435"/>
        </w:rPr>
        <w:t>selected</w:t>
      </w:r>
      <w:r>
        <w:rPr>
          <w:color w:val="373435"/>
          <w:spacing w:val="-10"/>
        </w:rPr>
        <w:t> </w:t>
      </w:r>
      <w:r>
        <w:rPr>
          <w:color w:val="373435"/>
        </w:rPr>
        <w:t>for</w:t>
      </w:r>
      <w:r>
        <w:rPr>
          <w:color w:val="373435"/>
          <w:spacing w:val="-10"/>
        </w:rPr>
        <w:t> </w:t>
      </w:r>
      <w:r>
        <w:rPr>
          <w:color w:val="373435"/>
        </w:rPr>
        <w:t>the</w:t>
      </w:r>
      <w:r>
        <w:rPr>
          <w:color w:val="373435"/>
          <w:spacing w:val="-10"/>
        </w:rPr>
        <w:t> </w:t>
      </w:r>
      <w:r>
        <w:rPr>
          <w:color w:val="373435"/>
        </w:rPr>
        <w:t>study</w:t>
      </w:r>
      <w:r>
        <w:rPr>
          <w:color w:val="373435"/>
          <w:spacing w:val="-9"/>
        </w:rPr>
        <w:t> </w:t>
      </w:r>
      <w:r>
        <w:rPr>
          <w:color w:val="373435"/>
        </w:rPr>
        <w:t>using</w:t>
      </w:r>
      <w:r>
        <w:rPr>
          <w:color w:val="373435"/>
          <w:spacing w:val="-9"/>
        </w:rPr>
        <w:t> </w:t>
      </w:r>
      <w:r>
        <w:rPr>
          <w:color w:val="373435"/>
        </w:rPr>
        <w:t>convenience</w:t>
      </w:r>
      <w:r>
        <w:rPr>
          <w:color w:val="373435"/>
          <w:spacing w:val="-8"/>
        </w:rPr>
        <w:t> </w:t>
      </w:r>
      <w:r>
        <w:rPr>
          <w:color w:val="373435"/>
        </w:rPr>
        <w:t>sampling</w:t>
      </w:r>
      <w:r>
        <w:rPr>
          <w:color w:val="373435"/>
          <w:spacing w:val="-7"/>
        </w:rPr>
        <w:t> </w:t>
      </w:r>
      <w:r>
        <w:rPr>
          <w:color w:val="373435"/>
        </w:rPr>
        <w:t>technique. </w:t>
      </w:r>
      <w:r>
        <w:rPr>
          <w:color w:val="373435"/>
          <w:w w:val="95"/>
        </w:rPr>
        <w:t>Patients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Resistant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Depression,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Bipolar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Depression,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resistant Schizophrenia, Resistant</w:t>
      </w:r>
      <w:r>
        <w:rPr>
          <w:color w:val="373435"/>
          <w:w w:val="95"/>
        </w:rPr>
        <w:t> Mania, Major Depression with Suicide, </w:t>
      </w:r>
      <w:r>
        <w:rPr>
          <w:color w:val="373435"/>
        </w:rPr>
        <w:t>Catatonia,</w:t>
      </w:r>
      <w:r>
        <w:rPr>
          <w:color w:val="373435"/>
          <w:spacing w:val="-14"/>
        </w:rPr>
        <w:t> </w:t>
      </w:r>
      <w:r>
        <w:rPr>
          <w:color w:val="373435"/>
        </w:rPr>
        <w:t>Postpartum</w:t>
      </w:r>
      <w:r>
        <w:rPr>
          <w:color w:val="373435"/>
          <w:spacing w:val="-13"/>
        </w:rPr>
        <w:t> </w:t>
      </w:r>
      <w:r>
        <w:rPr>
          <w:color w:val="373435"/>
        </w:rPr>
        <w:t>Psychosis</w:t>
      </w:r>
      <w:r>
        <w:rPr>
          <w:color w:val="373435"/>
          <w:spacing w:val="-14"/>
        </w:rPr>
        <w:t> </w:t>
      </w:r>
      <w:r>
        <w:rPr>
          <w:color w:val="373435"/>
        </w:rPr>
        <w:t>and</w:t>
      </w:r>
      <w:r>
        <w:rPr>
          <w:color w:val="373435"/>
          <w:spacing w:val="-13"/>
        </w:rPr>
        <w:t> </w:t>
      </w:r>
      <w:r>
        <w:rPr>
          <w:color w:val="373435"/>
        </w:rPr>
        <w:t>depression</w:t>
      </w:r>
      <w:r>
        <w:rPr>
          <w:color w:val="373435"/>
          <w:spacing w:val="-14"/>
        </w:rPr>
        <w:t> </w:t>
      </w:r>
      <w:r>
        <w:rPr>
          <w:color w:val="373435"/>
        </w:rPr>
        <w:t>are</w:t>
      </w:r>
      <w:r>
        <w:rPr>
          <w:color w:val="373435"/>
          <w:spacing w:val="-13"/>
        </w:rPr>
        <w:t> </w:t>
      </w:r>
      <w:r>
        <w:rPr>
          <w:color w:val="373435"/>
        </w:rPr>
        <w:t>included. Patients were diagnosed as per the criteria of International </w:t>
      </w:r>
      <w:r>
        <w:rPr>
          <w:color w:val="373435"/>
          <w:w w:val="90"/>
        </w:rPr>
        <w:t>Classification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of Diseases (ICD) version 10 after detailed history and Mental State Examination. Other than above Psychiatric disorders, those with cardiovascular, respiratory, and central nervous system </w:t>
      </w:r>
      <w:r>
        <w:rPr>
          <w:color w:val="373435"/>
        </w:rPr>
        <w:t>diseases</w:t>
      </w:r>
      <w:r>
        <w:rPr>
          <w:color w:val="373435"/>
          <w:spacing w:val="-14"/>
        </w:rPr>
        <w:t> </w:t>
      </w:r>
      <w:r>
        <w:rPr>
          <w:color w:val="373435"/>
        </w:rPr>
        <w:t>which</w:t>
      </w:r>
      <w:r>
        <w:rPr>
          <w:color w:val="373435"/>
          <w:spacing w:val="-14"/>
        </w:rPr>
        <w:t> </w:t>
      </w:r>
      <w:r>
        <w:rPr>
          <w:color w:val="373435"/>
        </w:rPr>
        <w:t>are</w:t>
      </w:r>
      <w:r>
        <w:rPr>
          <w:color w:val="373435"/>
          <w:spacing w:val="-13"/>
        </w:rPr>
        <w:t> </w:t>
      </w:r>
      <w:r>
        <w:rPr>
          <w:color w:val="373435"/>
        </w:rPr>
        <w:t>the</w:t>
      </w:r>
      <w:r>
        <w:rPr>
          <w:color w:val="373435"/>
          <w:spacing w:val="-14"/>
        </w:rPr>
        <w:t> </w:t>
      </w:r>
      <w:r>
        <w:rPr>
          <w:color w:val="373435"/>
        </w:rPr>
        <w:t>relative</w:t>
      </w:r>
      <w:r>
        <w:rPr>
          <w:color w:val="373435"/>
          <w:spacing w:val="-13"/>
        </w:rPr>
        <w:t> </w:t>
      </w:r>
      <w:r>
        <w:rPr>
          <w:color w:val="373435"/>
        </w:rPr>
        <w:t>contraindications</w:t>
      </w:r>
      <w:r>
        <w:rPr>
          <w:color w:val="373435"/>
          <w:spacing w:val="-14"/>
        </w:rPr>
        <w:t> </w:t>
      </w:r>
      <w:r>
        <w:rPr>
          <w:color w:val="373435"/>
        </w:rPr>
        <w:t>for</w:t>
      </w:r>
      <w:r>
        <w:rPr>
          <w:color w:val="373435"/>
          <w:spacing w:val="-13"/>
        </w:rPr>
        <w:t> </w:t>
      </w:r>
      <w:r>
        <w:rPr>
          <w:color w:val="373435"/>
        </w:rPr>
        <w:t>ECT</w:t>
      </w:r>
      <w:r>
        <w:rPr>
          <w:color w:val="373435"/>
          <w:spacing w:val="-14"/>
        </w:rPr>
        <w:t> </w:t>
      </w:r>
      <w:r>
        <w:rPr>
          <w:color w:val="373435"/>
        </w:rPr>
        <w:t>were </w:t>
      </w:r>
      <w:r>
        <w:rPr>
          <w:color w:val="373435"/>
          <w:w w:val="95"/>
        </w:rPr>
        <w:t>excluded. patients were selected for ECT when they showed no </w:t>
      </w:r>
      <w:r>
        <w:rPr>
          <w:color w:val="373435"/>
        </w:rPr>
        <w:t>improvement</w:t>
      </w:r>
      <w:r>
        <w:rPr>
          <w:color w:val="373435"/>
          <w:spacing w:val="-33"/>
        </w:rPr>
        <w:t> </w:t>
      </w:r>
      <w:r>
        <w:rPr>
          <w:color w:val="373435"/>
        </w:rPr>
        <w:t>on</w:t>
      </w:r>
      <w:r>
        <w:rPr>
          <w:color w:val="373435"/>
          <w:spacing w:val="-32"/>
        </w:rPr>
        <w:t> </w:t>
      </w:r>
      <w:r>
        <w:rPr>
          <w:color w:val="373435"/>
        </w:rPr>
        <w:t>pharmacotherapy</w:t>
      </w:r>
      <w:r>
        <w:rPr>
          <w:color w:val="373435"/>
          <w:spacing w:val="-32"/>
        </w:rPr>
        <w:t> </w:t>
      </w:r>
      <w:r>
        <w:rPr>
          <w:color w:val="373435"/>
        </w:rPr>
        <w:t>alone.</w:t>
      </w:r>
    </w:p>
    <w:p>
      <w:pPr>
        <w:spacing w:line="242" w:lineRule="auto" w:before="103"/>
        <w:ind w:left="157" w:right="272" w:firstLine="0"/>
        <w:jc w:val="left"/>
        <w:rPr>
          <w:rFonts w:ascii="Century Gothic"/>
          <w:b/>
          <w:sz w:val="18"/>
        </w:rPr>
      </w:pPr>
      <w:r>
        <w:rPr>
          <w:rFonts w:ascii="Century Gothic"/>
          <w:b/>
          <w:color w:val="373435"/>
          <w:sz w:val="18"/>
        </w:rPr>
        <w:t>Table</w:t>
      </w:r>
      <w:r>
        <w:rPr>
          <w:rFonts w:ascii="Century Gothic"/>
          <w:b/>
          <w:color w:val="373435"/>
          <w:spacing w:val="79"/>
          <w:w w:val="150"/>
          <w:sz w:val="18"/>
        </w:rPr>
        <w:t>                     </w:t>
      </w:r>
      <w:r>
        <w:rPr>
          <w:rFonts w:ascii="Century Gothic"/>
          <w:b/>
          <w:color w:val="373435"/>
          <w:sz w:val="18"/>
        </w:rPr>
        <w:t>2</w:t>
      </w:r>
      <w:r>
        <w:rPr>
          <w:rFonts w:ascii="Century Gothic"/>
          <w:b/>
          <w:color w:val="373435"/>
          <w:spacing w:val="80"/>
          <w:w w:val="150"/>
          <w:sz w:val="18"/>
        </w:rPr>
        <w:t> </w:t>
      </w:r>
      <w:r>
        <w:rPr>
          <w:rFonts w:ascii="Century Gothic"/>
          <w:b/>
          <w:color w:val="373435"/>
          <w:w w:val="90"/>
          <w:sz w:val="18"/>
        </w:rPr>
        <w:t>Descriptive statistics of the ECTs as per psychiatric diagnosis</w:t>
      </w:r>
    </w:p>
    <w:p>
      <w:pPr>
        <w:spacing w:before="135"/>
        <w:ind w:left="148" w:right="0" w:firstLine="0"/>
        <w:jc w:val="left"/>
        <w:rPr>
          <w:rFonts w:ascii="Century Gothic"/>
          <w:b/>
          <w:sz w:val="18"/>
        </w:rPr>
      </w:pPr>
      <w:r>
        <w:rPr/>
        <w:br w:type="column"/>
      </w:r>
      <w:r>
        <w:rPr>
          <w:rFonts w:ascii="Century Gothic"/>
          <w:b/>
          <w:color w:val="373435"/>
          <w:spacing w:val="-2"/>
          <w:sz w:val="18"/>
        </w:rPr>
        <w:t>Instruments</w:t>
      </w:r>
    </w:p>
    <w:p>
      <w:pPr>
        <w:pStyle w:val="BodyText"/>
        <w:spacing w:line="249" w:lineRule="auto" w:before="7"/>
        <w:ind w:left="148" w:right="499"/>
      </w:pPr>
      <w:r>
        <w:rPr>
          <w:color w:val="373435"/>
          <w:w w:val="90"/>
        </w:rPr>
        <w:t>Immediate Complications were measured within 24 hours after ECT </w:t>
      </w:r>
      <w:r>
        <w:rPr>
          <w:color w:val="373435"/>
          <w:w w:val="95"/>
        </w:rPr>
        <w:t>was given without anesthesia through a check list that included </w:t>
      </w:r>
      <w:r>
        <w:rPr>
          <w:color w:val="373435"/>
          <w:w w:val="90"/>
        </w:rPr>
        <w:t>Headache,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Body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aches,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short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term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Amnesia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,confusional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state.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Long term Complications were measured after completing treatment of ECT on each patient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through a check list that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included </w:t>
      </w:r>
      <w:r>
        <w:rPr>
          <w:color w:val="373435"/>
          <w:w w:val="90"/>
        </w:rPr>
        <w:t>Anterograde </w:t>
      </w:r>
      <w:r>
        <w:rPr>
          <w:color w:val="373435"/>
        </w:rPr>
        <w:t>Amnesia </w:t>
      </w:r>
      <w:r>
        <w:rPr>
          <w:color w:val="373435"/>
          <w:w w:val="95"/>
        </w:rPr>
        <w:t>,</w:t>
      </w:r>
      <w:r>
        <w:rPr>
          <w:color w:val="373435"/>
          <w:w w:val="95"/>
        </w:rPr>
        <w:t> </w:t>
      </w:r>
      <w:r>
        <w:rPr>
          <w:color w:val="373435"/>
        </w:rPr>
        <w:t>Retrograde amnesia, Fracture, Burns, any other </w:t>
      </w:r>
      <w:r>
        <w:rPr>
          <w:color w:val="373435"/>
          <w:spacing w:val="-2"/>
        </w:rPr>
        <w:t>Complication.</w:t>
      </w:r>
    </w:p>
    <w:p>
      <w:pPr>
        <w:pStyle w:val="BodyText"/>
        <w:spacing w:before="7"/>
        <w:jc w:val="left"/>
        <w:rPr>
          <w:sz w:val="17"/>
        </w:rPr>
      </w:pPr>
    </w:p>
    <w:p>
      <w:pPr>
        <w:spacing w:before="0"/>
        <w:ind w:left="148" w:right="0" w:firstLine="0"/>
        <w:jc w:val="left"/>
        <w:rPr>
          <w:rFonts w:ascii="Century Gothic"/>
          <w:b/>
          <w:sz w:val="18"/>
        </w:rPr>
      </w:pPr>
      <w:r>
        <w:rPr>
          <w:rFonts w:ascii="Century Gothic"/>
          <w:b/>
          <w:color w:val="373435"/>
          <w:spacing w:val="-2"/>
          <w:sz w:val="18"/>
        </w:rPr>
        <w:t>Procedure</w:t>
      </w:r>
    </w:p>
    <w:p>
      <w:pPr>
        <w:pStyle w:val="BodyText"/>
        <w:spacing w:line="249" w:lineRule="auto" w:before="8"/>
        <w:ind w:left="148" w:right="500"/>
      </w:pPr>
      <w:r>
        <w:rPr>
          <w:color w:val="373435"/>
          <w:w w:val="95"/>
        </w:rPr>
        <w:t>This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study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approved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by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Ethical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Review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Committee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the </w:t>
      </w:r>
      <w:r>
        <w:rPr>
          <w:color w:val="373435"/>
        </w:rPr>
        <w:t>institute,</w:t>
      </w:r>
      <w:r>
        <w:rPr>
          <w:color w:val="373435"/>
          <w:spacing w:val="-14"/>
        </w:rPr>
        <w:t> </w:t>
      </w:r>
      <w:r>
        <w:rPr>
          <w:color w:val="373435"/>
        </w:rPr>
        <w:t>Family</w:t>
      </w:r>
      <w:r>
        <w:rPr>
          <w:color w:val="373435"/>
          <w:spacing w:val="-14"/>
        </w:rPr>
        <w:t> </w:t>
      </w:r>
      <w:r>
        <w:rPr>
          <w:color w:val="373435"/>
        </w:rPr>
        <w:t>education</w:t>
      </w:r>
      <w:r>
        <w:rPr>
          <w:color w:val="373435"/>
          <w:spacing w:val="-13"/>
        </w:rPr>
        <w:t> </w:t>
      </w:r>
      <w:r>
        <w:rPr>
          <w:color w:val="373435"/>
        </w:rPr>
        <w:t>regarding</w:t>
      </w:r>
      <w:r>
        <w:rPr>
          <w:color w:val="373435"/>
          <w:spacing w:val="-14"/>
        </w:rPr>
        <w:t> </w:t>
      </w:r>
      <w:r>
        <w:rPr>
          <w:color w:val="373435"/>
        </w:rPr>
        <w:t>treatment</w:t>
      </w:r>
      <w:r>
        <w:rPr>
          <w:color w:val="373435"/>
          <w:spacing w:val="-13"/>
        </w:rPr>
        <w:t> </w:t>
      </w:r>
      <w:r>
        <w:rPr>
          <w:color w:val="373435"/>
        </w:rPr>
        <w:t>was</w:t>
      </w:r>
      <w:r>
        <w:rPr>
          <w:color w:val="373435"/>
          <w:spacing w:val="-14"/>
        </w:rPr>
        <w:t> </w:t>
      </w:r>
      <w:r>
        <w:rPr>
          <w:color w:val="373435"/>
        </w:rPr>
        <w:t>done</w:t>
      </w:r>
      <w:r>
        <w:rPr>
          <w:color w:val="373435"/>
          <w:spacing w:val="-13"/>
        </w:rPr>
        <w:t> </w:t>
      </w:r>
      <w:r>
        <w:rPr>
          <w:color w:val="373435"/>
        </w:rPr>
        <w:t>and Informed</w:t>
      </w:r>
      <w:r>
        <w:rPr>
          <w:color w:val="373435"/>
          <w:spacing w:val="-1"/>
        </w:rPr>
        <w:t> </w:t>
      </w:r>
      <w:r>
        <w:rPr>
          <w:color w:val="373435"/>
        </w:rPr>
        <w:t>Consent</w:t>
      </w:r>
      <w:r>
        <w:rPr>
          <w:color w:val="373435"/>
          <w:spacing w:val="-1"/>
        </w:rPr>
        <w:t> </w:t>
      </w:r>
      <w:r>
        <w:rPr>
          <w:color w:val="373435"/>
        </w:rPr>
        <w:t>was</w:t>
      </w:r>
      <w:r>
        <w:rPr>
          <w:color w:val="373435"/>
          <w:spacing w:val="-1"/>
        </w:rPr>
        <w:t> </w:t>
      </w:r>
      <w:r>
        <w:rPr>
          <w:color w:val="373435"/>
        </w:rPr>
        <w:t>taken.</w:t>
      </w:r>
      <w:r>
        <w:rPr>
          <w:color w:val="373435"/>
          <w:spacing w:val="-1"/>
        </w:rPr>
        <w:t> </w:t>
      </w:r>
      <w:r>
        <w:rPr>
          <w:color w:val="373435"/>
        </w:rPr>
        <w:t>Data</w:t>
      </w:r>
      <w:r>
        <w:rPr>
          <w:color w:val="373435"/>
          <w:spacing w:val="-1"/>
        </w:rPr>
        <w:t> </w:t>
      </w:r>
      <w:r>
        <w:rPr>
          <w:color w:val="373435"/>
        </w:rPr>
        <w:t>were</w:t>
      </w:r>
      <w:r>
        <w:rPr>
          <w:color w:val="373435"/>
          <w:spacing w:val="-1"/>
        </w:rPr>
        <w:t> </w:t>
      </w:r>
      <w:r>
        <w:rPr>
          <w:color w:val="373435"/>
        </w:rPr>
        <w:t>collected</w:t>
      </w:r>
      <w:r>
        <w:rPr>
          <w:color w:val="373435"/>
          <w:spacing w:val="-1"/>
        </w:rPr>
        <w:t> </w:t>
      </w:r>
      <w:r>
        <w:rPr>
          <w:color w:val="373435"/>
        </w:rPr>
        <w:t>after</w:t>
      </w:r>
      <w:r>
        <w:rPr>
          <w:color w:val="373435"/>
          <w:spacing w:val="-1"/>
        </w:rPr>
        <w:t> </w:t>
      </w:r>
      <w:r>
        <w:rPr>
          <w:color w:val="373435"/>
        </w:rPr>
        <w:t>each </w:t>
      </w:r>
      <w:r>
        <w:rPr>
          <w:color w:val="373435"/>
          <w:w w:val="95"/>
        </w:rPr>
        <w:t>treatment of ECT and at the end of whole treatment. Data was </w:t>
      </w:r>
      <w:r>
        <w:rPr>
          <w:color w:val="373435"/>
          <w:spacing w:val="-2"/>
        </w:rPr>
        <w:t>entered</w:t>
      </w:r>
      <w:r>
        <w:rPr>
          <w:color w:val="373435"/>
          <w:spacing w:val="-28"/>
        </w:rPr>
        <w:t> </w:t>
      </w:r>
      <w:r>
        <w:rPr>
          <w:color w:val="373435"/>
          <w:spacing w:val="-2"/>
        </w:rPr>
        <w:t>on</w:t>
      </w:r>
      <w:r>
        <w:rPr>
          <w:color w:val="373435"/>
          <w:spacing w:val="-28"/>
        </w:rPr>
        <w:t> </w:t>
      </w:r>
      <w:r>
        <w:rPr>
          <w:color w:val="373435"/>
          <w:spacing w:val="-2"/>
        </w:rPr>
        <w:t>SPSS</w:t>
      </w:r>
      <w:r>
        <w:rPr>
          <w:color w:val="373435"/>
          <w:spacing w:val="-28"/>
        </w:rPr>
        <w:t> </w:t>
      </w:r>
      <w:r>
        <w:rPr>
          <w:color w:val="373435"/>
          <w:spacing w:val="-2"/>
        </w:rPr>
        <w:t>and</w:t>
      </w:r>
      <w:r>
        <w:rPr>
          <w:color w:val="373435"/>
          <w:spacing w:val="-28"/>
        </w:rPr>
        <w:t> </w:t>
      </w:r>
      <w:r>
        <w:rPr>
          <w:color w:val="373435"/>
          <w:spacing w:val="-2"/>
        </w:rPr>
        <w:t>Frequencies</w:t>
      </w:r>
      <w:r>
        <w:rPr>
          <w:color w:val="373435"/>
          <w:spacing w:val="-28"/>
        </w:rPr>
        <w:t> </w:t>
      </w:r>
      <w:r>
        <w:rPr>
          <w:color w:val="373435"/>
          <w:spacing w:val="-2"/>
        </w:rPr>
        <w:t>were</w:t>
      </w:r>
      <w:r>
        <w:rPr>
          <w:color w:val="373435"/>
          <w:spacing w:val="-28"/>
        </w:rPr>
        <w:t> </w:t>
      </w:r>
      <w:r>
        <w:rPr>
          <w:color w:val="373435"/>
          <w:spacing w:val="-2"/>
        </w:rPr>
        <w:t>measured.</w:t>
      </w:r>
    </w:p>
    <w:p>
      <w:pPr>
        <w:pStyle w:val="BodyText"/>
        <w:spacing w:before="2"/>
        <w:jc w:val="left"/>
        <w:rPr>
          <w:sz w:val="17"/>
        </w:rPr>
      </w:pPr>
    </w:p>
    <w:p>
      <w:pPr>
        <w:pStyle w:val="Heading1"/>
        <w:ind w:left="148"/>
      </w:pPr>
      <w:r>
        <w:rPr>
          <w:color w:val="76C04E"/>
          <w:spacing w:val="-2"/>
          <w:w w:val="95"/>
        </w:rPr>
        <w:t>RESULTS</w:t>
      </w:r>
    </w:p>
    <w:p>
      <w:pPr>
        <w:pStyle w:val="BodyText"/>
        <w:spacing w:line="249" w:lineRule="auto" w:before="9"/>
        <w:ind w:left="148" w:right="501"/>
      </w:pPr>
      <w:r>
        <w:rPr>
          <w:color w:val="373435"/>
          <w:w w:val="90"/>
        </w:rPr>
        <w:t>Out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443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ECTs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127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given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male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patients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(27.3%)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75"/>
        </w:rPr>
        <w:t> </w:t>
      </w:r>
      <w:r>
        <w:rPr>
          <w:color w:val="373435"/>
          <w:w w:val="90"/>
        </w:rPr>
        <w:t>316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to females (71.7%). Most of ECTs were given to the patients who were young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between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age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range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21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30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31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40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years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(see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table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1 </w:t>
      </w:r>
      <w:r>
        <w:rPr>
          <w:color w:val="373435"/>
        </w:rPr>
        <w:t>for</w:t>
      </w:r>
      <w:r>
        <w:rPr>
          <w:color w:val="373435"/>
          <w:spacing w:val="-32"/>
        </w:rPr>
        <w:t> </w:t>
      </w:r>
      <w:r>
        <w:rPr>
          <w:color w:val="373435"/>
        </w:rPr>
        <w:t>details).</w:t>
      </w:r>
    </w:p>
    <w:p>
      <w:pPr>
        <w:pStyle w:val="BodyText"/>
        <w:spacing w:before="9"/>
        <w:jc w:val="left"/>
      </w:pPr>
    </w:p>
    <w:p>
      <w:pPr>
        <w:spacing w:line="242" w:lineRule="auto" w:before="0"/>
        <w:ind w:left="131" w:right="2068" w:firstLine="0"/>
        <w:jc w:val="left"/>
        <w:rPr>
          <w:rFonts w:ascii="Century Gothic"/>
          <w:b/>
          <w:sz w:val="18"/>
        </w:rPr>
      </w:pPr>
      <w:r>
        <w:rPr>
          <w:rFonts w:ascii="Century Gothic"/>
          <w:b/>
          <w:color w:val="373435"/>
          <w:sz w:val="18"/>
        </w:rPr>
        <w:t>Table</w:t>
      </w:r>
      <w:r>
        <w:rPr>
          <w:rFonts w:ascii="Century Gothic"/>
          <w:b/>
          <w:color w:val="373435"/>
          <w:spacing w:val="67"/>
          <w:w w:val="150"/>
          <w:sz w:val="18"/>
        </w:rPr>
        <w:t>             </w:t>
      </w:r>
      <w:r>
        <w:rPr>
          <w:rFonts w:ascii="Century Gothic"/>
          <w:b/>
          <w:color w:val="373435"/>
          <w:sz w:val="18"/>
        </w:rPr>
        <w:t>1</w:t>
      </w:r>
      <w:r>
        <w:rPr>
          <w:rFonts w:ascii="Century Gothic"/>
          <w:b/>
          <w:color w:val="373435"/>
          <w:spacing w:val="40"/>
          <w:sz w:val="18"/>
        </w:rPr>
        <w:t>  </w:t>
      </w:r>
      <w:r>
        <w:rPr>
          <w:rFonts w:ascii="Century Gothic"/>
          <w:b/>
          <w:color w:val="373435"/>
          <w:w w:val="90"/>
          <w:sz w:val="18"/>
        </w:rPr>
        <w:t>Descriptive statistics of the ECTs as per age</w:t>
      </w:r>
    </w:p>
    <w:p>
      <w:pPr>
        <w:pStyle w:val="BodyText"/>
        <w:spacing w:before="6"/>
        <w:jc w:val="left"/>
        <w:rPr>
          <w:rFonts w:ascii="Century Gothic"/>
          <w:b/>
          <w:sz w:val="7"/>
        </w:rPr>
      </w:pPr>
    </w:p>
    <w:tbl>
      <w:tblPr>
        <w:tblW w:w="0" w:type="auto"/>
        <w:jc w:val="left"/>
        <w:tblInd w:w="14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3"/>
        <w:gridCol w:w="1686"/>
        <w:gridCol w:w="1618"/>
      </w:tblGrid>
      <w:tr>
        <w:trPr>
          <w:trHeight w:val="217" w:hRule="atLeast"/>
        </w:trPr>
        <w:tc>
          <w:tcPr>
            <w:tcW w:w="1673" w:type="dxa"/>
            <w:shd w:val="clear" w:color="auto" w:fill="9DD3AF"/>
          </w:tcPr>
          <w:p>
            <w:pPr>
              <w:pStyle w:val="TableParagraph"/>
              <w:spacing w:line="197" w:lineRule="exact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5"/>
                <w:w w:val="95"/>
                <w:sz w:val="18"/>
              </w:rPr>
              <w:t>Age</w:t>
            </w:r>
          </w:p>
        </w:tc>
        <w:tc>
          <w:tcPr>
            <w:tcW w:w="1686" w:type="dxa"/>
            <w:shd w:val="clear" w:color="auto" w:fill="9DD3AF"/>
          </w:tcPr>
          <w:p>
            <w:pPr>
              <w:pStyle w:val="TableParagraph"/>
              <w:spacing w:line="197" w:lineRule="exact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sz w:val="18"/>
              </w:rPr>
              <w:t>Frequency</w:t>
            </w:r>
          </w:p>
        </w:tc>
        <w:tc>
          <w:tcPr>
            <w:tcW w:w="1618" w:type="dxa"/>
            <w:shd w:val="clear" w:color="auto" w:fill="9DD3AF"/>
          </w:tcPr>
          <w:p>
            <w:pPr>
              <w:pStyle w:val="TableParagraph"/>
              <w:spacing w:line="197" w:lineRule="exact"/>
              <w:ind w:left="106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sz w:val="18"/>
              </w:rPr>
              <w:t>Percent</w:t>
            </w:r>
          </w:p>
        </w:tc>
      </w:tr>
      <w:tr>
        <w:trPr>
          <w:trHeight w:val="210" w:hRule="atLeast"/>
        </w:trPr>
        <w:tc>
          <w:tcPr>
            <w:tcW w:w="1673" w:type="dxa"/>
          </w:tcPr>
          <w:p>
            <w:pPr>
              <w:pStyle w:val="TableParagraph"/>
              <w:spacing w:line="190" w:lineRule="exact"/>
              <w:rPr>
                <w:sz w:val="18"/>
              </w:rPr>
            </w:pPr>
            <w:r>
              <w:rPr>
                <w:w w:val="90"/>
                <w:sz w:val="18"/>
              </w:rPr>
              <w:t>18-20</w:t>
            </w:r>
            <w:r>
              <w:rPr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years</w:t>
            </w:r>
          </w:p>
        </w:tc>
        <w:tc>
          <w:tcPr>
            <w:tcW w:w="1686" w:type="dxa"/>
          </w:tcPr>
          <w:p>
            <w:pPr>
              <w:pStyle w:val="TableParagraph"/>
              <w:spacing w:line="190" w:lineRule="exact"/>
              <w:rPr>
                <w:sz w:val="18"/>
              </w:rPr>
            </w:pPr>
            <w:r>
              <w:rPr>
                <w:spacing w:val="-5"/>
                <w:sz w:val="18"/>
              </w:rPr>
              <w:t>71</w:t>
            </w:r>
          </w:p>
        </w:tc>
        <w:tc>
          <w:tcPr>
            <w:tcW w:w="1618" w:type="dxa"/>
          </w:tcPr>
          <w:p>
            <w:pPr>
              <w:pStyle w:val="TableParagraph"/>
              <w:spacing w:line="190" w:lineRule="exact"/>
              <w:ind w:left="106"/>
              <w:rPr>
                <w:sz w:val="18"/>
              </w:rPr>
            </w:pPr>
            <w:r>
              <w:rPr>
                <w:spacing w:val="-5"/>
                <w:w w:val="110"/>
                <w:sz w:val="18"/>
              </w:rPr>
              <w:t>16%</w:t>
            </w:r>
          </w:p>
        </w:tc>
      </w:tr>
      <w:tr>
        <w:trPr>
          <w:trHeight w:val="212" w:hRule="atLeast"/>
        </w:trPr>
        <w:tc>
          <w:tcPr>
            <w:tcW w:w="1673" w:type="dxa"/>
          </w:tcPr>
          <w:p>
            <w:pPr>
              <w:pStyle w:val="TableParagraph"/>
              <w:spacing w:line="191" w:lineRule="exact" w:before="2"/>
              <w:rPr>
                <w:sz w:val="18"/>
              </w:rPr>
            </w:pPr>
            <w:r>
              <w:rPr>
                <w:w w:val="90"/>
                <w:sz w:val="18"/>
              </w:rPr>
              <w:t>21-30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years</w:t>
            </w:r>
          </w:p>
        </w:tc>
        <w:tc>
          <w:tcPr>
            <w:tcW w:w="1686" w:type="dxa"/>
          </w:tcPr>
          <w:p>
            <w:pPr>
              <w:pStyle w:val="TableParagraph"/>
              <w:spacing w:line="191" w:lineRule="exact" w:before="2"/>
              <w:rPr>
                <w:sz w:val="18"/>
              </w:rPr>
            </w:pPr>
            <w:r>
              <w:rPr>
                <w:spacing w:val="-5"/>
                <w:sz w:val="18"/>
              </w:rPr>
              <w:t>148</w:t>
            </w:r>
          </w:p>
        </w:tc>
        <w:tc>
          <w:tcPr>
            <w:tcW w:w="1618" w:type="dxa"/>
          </w:tcPr>
          <w:p>
            <w:pPr>
              <w:pStyle w:val="TableParagraph"/>
              <w:spacing w:line="191" w:lineRule="exact" w:before="2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33.4%</w:t>
            </w:r>
          </w:p>
        </w:tc>
      </w:tr>
      <w:tr>
        <w:trPr>
          <w:trHeight w:val="210" w:hRule="atLeast"/>
        </w:trPr>
        <w:tc>
          <w:tcPr>
            <w:tcW w:w="1673" w:type="dxa"/>
          </w:tcPr>
          <w:p>
            <w:pPr>
              <w:pStyle w:val="TableParagraph"/>
              <w:spacing w:line="190" w:lineRule="exact"/>
              <w:rPr>
                <w:sz w:val="18"/>
              </w:rPr>
            </w:pPr>
            <w:r>
              <w:rPr>
                <w:w w:val="90"/>
                <w:sz w:val="18"/>
              </w:rPr>
              <w:t>31-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40</w:t>
            </w:r>
            <w:r>
              <w:rPr>
                <w:spacing w:val="-2"/>
                <w:w w:val="90"/>
                <w:sz w:val="18"/>
              </w:rPr>
              <w:t> years</w:t>
            </w:r>
          </w:p>
        </w:tc>
        <w:tc>
          <w:tcPr>
            <w:tcW w:w="1686" w:type="dxa"/>
          </w:tcPr>
          <w:p>
            <w:pPr>
              <w:pStyle w:val="TableParagraph"/>
              <w:spacing w:line="190" w:lineRule="exact"/>
              <w:rPr>
                <w:sz w:val="18"/>
              </w:rPr>
            </w:pPr>
            <w:r>
              <w:rPr>
                <w:spacing w:val="-5"/>
                <w:sz w:val="18"/>
              </w:rPr>
              <w:t>104</w:t>
            </w:r>
          </w:p>
        </w:tc>
        <w:tc>
          <w:tcPr>
            <w:tcW w:w="1618" w:type="dxa"/>
          </w:tcPr>
          <w:p>
            <w:pPr>
              <w:pStyle w:val="TableParagraph"/>
              <w:spacing w:line="190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23.4%</w:t>
            </w:r>
          </w:p>
        </w:tc>
      </w:tr>
      <w:tr>
        <w:trPr>
          <w:trHeight w:val="210" w:hRule="atLeast"/>
        </w:trPr>
        <w:tc>
          <w:tcPr>
            <w:tcW w:w="1673" w:type="dxa"/>
          </w:tcPr>
          <w:p>
            <w:pPr>
              <w:pStyle w:val="TableParagraph"/>
              <w:spacing w:line="190" w:lineRule="exact"/>
              <w:rPr>
                <w:sz w:val="18"/>
              </w:rPr>
            </w:pPr>
            <w:r>
              <w:rPr>
                <w:w w:val="90"/>
                <w:sz w:val="18"/>
              </w:rPr>
              <w:t>41-50</w:t>
            </w:r>
            <w:r>
              <w:rPr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years</w:t>
            </w:r>
          </w:p>
        </w:tc>
        <w:tc>
          <w:tcPr>
            <w:tcW w:w="1686" w:type="dxa"/>
          </w:tcPr>
          <w:p>
            <w:pPr>
              <w:pStyle w:val="TableParagraph"/>
              <w:spacing w:line="190" w:lineRule="exact"/>
              <w:rPr>
                <w:sz w:val="18"/>
              </w:rPr>
            </w:pPr>
            <w:r>
              <w:rPr>
                <w:spacing w:val="-5"/>
                <w:sz w:val="18"/>
              </w:rPr>
              <w:t>85</w:t>
            </w:r>
          </w:p>
        </w:tc>
        <w:tc>
          <w:tcPr>
            <w:tcW w:w="1618" w:type="dxa"/>
          </w:tcPr>
          <w:p>
            <w:pPr>
              <w:pStyle w:val="TableParagraph"/>
              <w:spacing w:line="190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19.1%</w:t>
            </w:r>
          </w:p>
        </w:tc>
      </w:tr>
      <w:tr>
        <w:trPr>
          <w:trHeight w:val="212" w:hRule="atLeast"/>
        </w:trPr>
        <w:tc>
          <w:tcPr>
            <w:tcW w:w="1673" w:type="dxa"/>
          </w:tcPr>
          <w:p>
            <w:pPr>
              <w:pStyle w:val="TableParagraph"/>
              <w:spacing w:line="191" w:lineRule="exact" w:before="2"/>
              <w:rPr>
                <w:sz w:val="18"/>
              </w:rPr>
            </w:pPr>
            <w:r>
              <w:rPr>
                <w:sz w:val="18"/>
              </w:rPr>
              <w:t>51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60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years</w:t>
            </w:r>
          </w:p>
        </w:tc>
        <w:tc>
          <w:tcPr>
            <w:tcW w:w="1686" w:type="dxa"/>
          </w:tcPr>
          <w:p>
            <w:pPr>
              <w:pStyle w:val="TableParagraph"/>
              <w:spacing w:line="191" w:lineRule="exact" w:before="2"/>
              <w:rPr>
                <w:sz w:val="18"/>
              </w:rPr>
            </w:pPr>
            <w:r>
              <w:rPr>
                <w:spacing w:val="-5"/>
                <w:sz w:val="18"/>
              </w:rPr>
              <w:t>25</w:t>
            </w:r>
          </w:p>
        </w:tc>
        <w:tc>
          <w:tcPr>
            <w:tcW w:w="1618" w:type="dxa"/>
          </w:tcPr>
          <w:p>
            <w:pPr>
              <w:pStyle w:val="TableParagraph"/>
              <w:spacing w:line="191" w:lineRule="exact" w:before="2"/>
              <w:ind w:left="106"/>
              <w:rPr>
                <w:sz w:val="18"/>
              </w:rPr>
            </w:pPr>
            <w:r>
              <w:rPr>
                <w:spacing w:val="-4"/>
                <w:sz w:val="18"/>
              </w:rPr>
              <w:t>5.6%</w:t>
            </w:r>
          </w:p>
        </w:tc>
      </w:tr>
      <w:tr>
        <w:trPr>
          <w:trHeight w:val="210" w:hRule="atLeast"/>
        </w:trPr>
        <w:tc>
          <w:tcPr>
            <w:tcW w:w="1673" w:type="dxa"/>
          </w:tcPr>
          <w:p>
            <w:pPr>
              <w:pStyle w:val="TableParagraph"/>
              <w:spacing w:line="190" w:lineRule="exact"/>
              <w:rPr>
                <w:sz w:val="18"/>
              </w:rPr>
            </w:pPr>
            <w:r>
              <w:rPr>
                <w:w w:val="95"/>
                <w:sz w:val="18"/>
              </w:rPr>
              <w:t>60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spacing w:val="-10"/>
                <w:w w:val="105"/>
                <w:sz w:val="18"/>
              </w:rPr>
              <w:t>+</w:t>
            </w:r>
          </w:p>
        </w:tc>
        <w:tc>
          <w:tcPr>
            <w:tcW w:w="1686" w:type="dxa"/>
          </w:tcPr>
          <w:p>
            <w:pPr>
              <w:pStyle w:val="TableParagraph"/>
              <w:spacing w:line="190" w:lineRule="exact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1618" w:type="dxa"/>
          </w:tcPr>
          <w:p>
            <w:pPr>
              <w:pStyle w:val="TableParagraph"/>
              <w:spacing w:line="190" w:lineRule="exact"/>
              <w:ind w:left="106"/>
              <w:rPr>
                <w:sz w:val="18"/>
              </w:rPr>
            </w:pPr>
            <w:r>
              <w:rPr>
                <w:spacing w:val="-4"/>
                <w:sz w:val="18"/>
              </w:rPr>
              <w:t>2.2%</w:t>
            </w:r>
          </w:p>
        </w:tc>
      </w:tr>
      <w:tr>
        <w:trPr>
          <w:trHeight w:val="210" w:hRule="atLeast"/>
        </w:trPr>
        <w:tc>
          <w:tcPr>
            <w:tcW w:w="1673" w:type="dxa"/>
          </w:tcPr>
          <w:p>
            <w:pPr>
              <w:pStyle w:val="TableParagraph"/>
              <w:spacing w:line="190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Total</w:t>
            </w:r>
          </w:p>
        </w:tc>
        <w:tc>
          <w:tcPr>
            <w:tcW w:w="1686" w:type="dxa"/>
          </w:tcPr>
          <w:p>
            <w:pPr>
              <w:pStyle w:val="TableParagraph"/>
              <w:spacing w:line="190" w:lineRule="exact"/>
              <w:rPr>
                <w:sz w:val="18"/>
              </w:rPr>
            </w:pPr>
            <w:r>
              <w:rPr>
                <w:spacing w:val="-5"/>
                <w:sz w:val="18"/>
              </w:rPr>
              <w:t>443</w:t>
            </w:r>
          </w:p>
        </w:tc>
        <w:tc>
          <w:tcPr>
            <w:tcW w:w="1618" w:type="dxa"/>
          </w:tcPr>
          <w:p>
            <w:pPr>
              <w:pStyle w:val="TableParagraph"/>
              <w:spacing w:line="190" w:lineRule="exact"/>
              <w:ind w:left="106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100%</w:t>
            </w:r>
          </w:p>
        </w:tc>
      </w:tr>
    </w:tbl>
    <w:p>
      <w:pPr>
        <w:pStyle w:val="BodyText"/>
        <w:spacing w:before="7"/>
        <w:jc w:val="left"/>
        <w:rPr>
          <w:rFonts w:ascii="Century Gothic"/>
          <w:b/>
        </w:rPr>
      </w:pPr>
    </w:p>
    <w:p>
      <w:pPr>
        <w:pStyle w:val="BodyText"/>
        <w:spacing w:line="249" w:lineRule="auto"/>
        <w:ind w:left="147" w:right="501"/>
      </w:pPr>
      <w:r>
        <w:rPr>
          <w:color w:val="373435"/>
          <w:w w:val="95"/>
        </w:rPr>
        <w:t>The most common Diagnosis receiving ECT was Resistant mania (22.1%)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Resistant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Schizophrenia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(22.3%).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Total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ECTs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given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for </w:t>
      </w:r>
      <w:r>
        <w:rPr>
          <w:color w:val="373435"/>
        </w:rPr>
        <w:t>depression were 157 (35.44 %) which were categorized into </w:t>
      </w:r>
      <w:r>
        <w:rPr>
          <w:color w:val="373435"/>
          <w:w w:val="95"/>
        </w:rPr>
        <w:t>Resistant,</w:t>
      </w:r>
      <w:r>
        <w:rPr>
          <w:color w:val="373435"/>
          <w:w w:val="95"/>
        </w:rPr>
        <w:t> retarded,</w:t>
      </w:r>
      <w:r>
        <w:rPr>
          <w:color w:val="373435"/>
          <w:w w:val="95"/>
        </w:rPr>
        <w:t> postpartum,</w:t>
      </w:r>
      <w:r>
        <w:rPr>
          <w:color w:val="373435"/>
          <w:w w:val="95"/>
        </w:rPr>
        <w:t> psychotic</w:t>
      </w:r>
      <w:r>
        <w:rPr>
          <w:color w:val="373435"/>
          <w:w w:val="95"/>
        </w:rPr>
        <w:t> and</w:t>
      </w:r>
      <w:r>
        <w:rPr>
          <w:color w:val="373435"/>
          <w:w w:val="95"/>
        </w:rPr>
        <w:t> suicidal</w:t>
      </w:r>
      <w:r>
        <w:rPr>
          <w:color w:val="373435"/>
          <w:w w:val="95"/>
        </w:rPr>
        <w:t> cases, </w:t>
      </w:r>
      <w:r>
        <w:rPr>
          <w:color w:val="373435"/>
          <w:w w:val="90"/>
        </w:rPr>
        <w:t>retarded depression (14.2%) was most common among these </w:t>
      </w:r>
      <w:r>
        <w:rPr>
          <w:color w:val="373435"/>
          <w:w w:val="90"/>
        </w:rPr>
        <w:t>(table </w:t>
      </w:r>
      <w:r>
        <w:rPr>
          <w:color w:val="373435"/>
          <w:spacing w:val="-4"/>
        </w:rPr>
        <w:t>2).</w:t>
      </w:r>
    </w:p>
    <w:p>
      <w:pPr>
        <w:pStyle w:val="BodyText"/>
        <w:spacing w:before="1"/>
        <w:jc w:val="left"/>
      </w:pPr>
    </w:p>
    <w:p>
      <w:pPr>
        <w:pStyle w:val="BodyText"/>
        <w:spacing w:line="249" w:lineRule="auto"/>
        <w:ind w:left="147" w:right="500"/>
      </w:pPr>
      <w:r>
        <w:rPr>
          <w:color w:val="373435"/>
          <w:w w:val="95"/>
        </w:rPr>
        <w:t>83.9%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patients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did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not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have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any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immediate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complications,8.5% had headache,4.9% had body aches and only 2.4% had </w:t>
      </w:r>
      <w:r>
        <w:rPr>
          <w:color w:val="373435"/>
          <w:w w:val="95"/>
        </w:rPr>
        <w:t>transient</w:t>
      </w:r>
      <w:r>
        <w:rPr>
          <w:color w:val="373435"/>
          <w:w w:val="95"/>
        </w:rPr>
        <w:t> </w:t>
      </w:r>
      <w:r>
        <w:rPr>
          <w:color w:val="373435"/>
          <w:w w:val="90"/>
        </w:rPr>
        <w:t>amnesia.</w:t>
      </w:r>
      <w:r>
        <w:rPr>
          <w:color w:val="373435"/>
          <w:spacing w:val="-2"/>
        </w:rPr>
        <w:t> </w:t>
      </w:r>
      <w:r>
        <w:rPr>
          <w:color w:val="373435"/>
          <w:w w:val="90"/>
        </w:rPr>
        <w:t>None</w:t>
      </w:r>
      <w:r>
        <w:rPr>
          <w:color w:val="373435"/>
          <w:spacing w:val="-2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2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2"/>
        </w:rPr>
        <w:t> </w:t>
      </w:r>
      <w:r>
        <w:rPr>
          <w:color w:val="373435"/>
          <w:w w:val="90"/>
        </w:rPr>
        <w:t>patient</w:t>
      </w:r>
      <w:r>
        <w:rPr>
          <w:color w:val="373435"/>
          <w:spacing w:val="-2"/>
        </w:rPr>
        <w:t> </w:t>
      </w:r>
      <w:r>
        <w:rPr>
          <w:color w:val="373435"/>
          <w:w w:val="90"/>
        </w:rPr>
        <w:t>reported</w:t>
      </w:r>
      <w:r>
        <w:rPr>
          <w:color w:val="373435"/>
          <w:spacing w:val="-2"/>
        </w:rPr>
        <w:t> </w:t>
      </w:r>
      <w:r>
        <w:rPr>
          <w:color w:val="373435"/>
          <w:w w:val="90"/>
        </w:rPr>
        <w:t>any</w:t>
      </w:r>
      <w:r>
        <w:rPr>
          <w:color w:val="373435"/>
          <w:spacing w:val="-2"/>
        </w:rPr>
        <w:t> </w:t>
      </w:r>
      <w:r>
        <w:rPr>
          <w:color w:val="373435"/>
          <w:w w:val="90"/>
        </w:rPr>
        <w:t>long</w:t>
      </w:r>
      <w:r>
        <w:rPr>
          <w:color w:val="373435"/>
          <w:spacing w:val="-2"/>
        </w:rPr>
        <w:t> </w:t>
      </w:r>
      <w:r>
        <w:rPr>
          <w:color w:val="373435"/>
          <w:w w:val="90"/>
        </w:rPr>
        <w:t>term</w:t>
      </w:r>
      <w:r>
        <w:rPr>
          <w:color w:val="373435"/>
          <w:spacing w:val="-2"/>
        </w:rPr>
        <w:t> </w:t>
      </w:r>
      <w:r>
        <w:rPr>
          <w:color w:val="373435"/>
          <w:spacing w:val="-2"/>
          <w:w w:val="90"/>
        </w:rPr>
        <w:t>complication</w:t>
      </w:r>
    </w:p>
    <w:p>
      <w:pPr>
        <w:spacing w:after="0" w:line="249" w:lineRule="auto"/>
        <w:sectPr>
          <w:headerReference w:type="default" r:id="rId5"/>
          <w:pgSz w:w="12240" w:h="15840"/>
          <w:pgMar w:header="629" w:footer="0" w:top="920" w:bottom="280" w:left="780" w:right="400"/>
          <w:cols w:num="2" w:equalWidth="0">
            <w:col w:w="5139" w:space="309"/>
            <w:col w:w="5612"/>
          </w:cols>
        </w:sectPr>
      </w:pPr>
    </w:p>
    <w:p>
      <w:pPr>
        <w:pStyle w:val="BodyText"/>
        <w:spacing w:before="10"/>
        <w:jc w:val="left"/>
        <w:rPr>
          <w:sz w:val="4"/>
        </w:rPr>
      </w:pPr>
      <w:r>
        <w:rPr/>
        <w:pict>
          <v:group style="position:absolute;margin-left:45.978199pt;margin-top:-.000300pt;width:117.5pt;height:26.95pt;mso-position-horizontal-relative:page;mso-position-vertical-relative:page;z-index:15732224" id="docshapegroup14" coordorigin="920,0" coordsize="2350,539">
            <v:rect style="position:absolute;left:2681;top:0;width:588;height:539" id="docshape15" filled="true" fillcolor="#76c04e" stroked="false">
              <v:fill type="solid"/>
            </v:rect>
            <v:rect style="position:absolute;left:2094;top:0;width:588;height:539" id="docshape16" filled="true" fillcolor="#9dd3af" stroked="false">
              <v:fill type="solid"/>
            </v:rect>
            <v:rect style="position:absolute;left:1506;top:0;width:588;height:539" id="docshape17" filled="true" fillcolor="#76c04e" stroked="false">
              <v:fill type="solid"/>
            </v:rect>
            <v:rect style="position:absolute;left:919;top:0;width:588;height:539" id="docshape18" filled="true" fillcolor="#9dd3af" stroked="false">
              <v:fill type="solid"/>
            </v:rect>
            <w10:wrap type="none"/>
          </v:group>
        </w:pict>
      </w:r>
      <w:r>
        <w:rPr/>
        <w:pict>
          <v:line style="position:absolute;mso-position-horizontal-relative:page;mso-position-vertical-relative:page;z-index:15732736" from="607.320pt,747.067688pt" to="40.68pt,747.067688pt" stroked="true" strokeweight=".6999pt" strokecolor="#373435">
            <v:stroke dashstyle="solid"/>
            <w10:wrap type="none"/>
          </v:line>
        </w:pict>
      </w: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50"/>
        <w:gridCol w:w="2074"/>
        <w:gridCol w:w="1955"/>
        <w:gridCol w:w="2674"/>
      </w:tblGrid>
      <w:tr>
        <w:trPr>
          <w:trHeight w:val="210" w:hRule="atLeast"/>
        </w:trPr>
        <w:tc>
          <w:tcPr>
            <w:tcW w:w="3650" w:type="dxa"/>
            <w:shd w:val="clear" w:color="auto" w:fill="9DD3AF"/>
          </w:tcPr>
          <w:p>
            <w:pPr>
              <w:pStyle w:val="TableParagraph"/>
              <w:spacing w:line="190" w:lineRule="exact"/>
              <w:ind w:left="366"/>
              <w:rPr>
                <w:rFonts w:ascii="Century Gothic"/>
                <w:b/>
                <w:sz w:val="17"/>
              </w:rPr>
            </w:pPr>
            <w:r>
              <w:rPr>
                <w:rFonts w:ascii="Century Gothic"/>
                <w:b/>
                <w:spacing w:val="-2"/>
                <w:sz w:val="17"/>
              </w:rPr>
              <w:t>Diagnosis</w:t>
            </w:r>
          </w:p>
        </w:tc>
        <w:tc>
          <w:tcPr>
            <w:tcW w:w="2074" w:type="dxa"/>
            <w:shd w:val="clear" w:color="auto" w:fill="9DD3AF"/>
          </w:tcPr>
          <w:p>
            <w:pPr>
              <w:pStyle w:val="TableParagraph"/>
              <w:spacing w:line="190" w:lineRule="exact"/>
              <w:ind w:left="758" w:right="401"/>
              <w:jc w:val="center"/>
              <w:rPr>
                <w:rFonts w:ascii="Century Gothic"/>
                <w:b/>
                <w:sz w:val="17"/>
              </w:rPr>
            </w:pPr>
            <w:r>
              <w:rPr>
                <w:rFonts w:ascii="Century Gothic"/>
                <w:b/>
                <w:spacing w:val="-2"/>
                <w:sz w:val="17"/>
              </w:rPr>
              <w:t>Frequency</w:t>
            </w:r>
          </w:p>
        </w:tc>
        <w:tc>
          <w:tcPr>
            <w:tcW w:w="1955" w:type="dxa"/>
            <w:shd w:val="clear" w:color="auto" w:fill="9DD3AF"/>
          </w:tcPr>
          <w:p>
            <w:pPr>
              <w:pStyle w:val="TableParagraph"/>
              <w:spacing w:line="190" w:lineRule="exact"/>
              <w:ind w:left="708"/>
              <w:rPr>
                <w:rFonts w:ascii="Century Gothic"/>
                <w:b/>
                <w:sz w:val="17"/>
              </w:rPr>
            </w:pPr>
            <w:r>
              <w:rPr>
                <w:rFonts w:ascii="Century Gothic"/>
                <w:b/>
                <w:spacing w:val="-2"/>
                <w:sz w:val="17"/>
              </w:rPr>
              <w:t>Percent</w:t>
            </w:r>
          </w:p>
        </w:tc>
        <w:tc>
          <w:tcPr>
            <w:tcW w:w="2674" w:type="dxa"/>
            <w:shd w:val="clear" w:color="auto" w:fill="9DD3AF"/>
          </w:tcPr>
          <w:p>
            <w:pPr>
              <w:pStyle w:val="TableParagraph"/>
              <w:spacing w:line="190" w:lineRule="exact"/>
              <w:ind w:left="1107"/>
              <w:rPr>
                <w:rFonts w:ascii="Century Gothic"/>
                <w:b/>
                <w:sz w:val="17"/>
              </w:rPr>
            </w:pPr>
            <w:r>
              <w:rPr>
                <w:rFonts w:ascii="Century Gothic"/>
                <w:b/>
                <w:w w:val="95"/>
                <w:sz w:val="17"/>
              </w:rPr>
              <w:t>Valid</w:t>
            </w:r>
            <w:r>
              <w:rPr>
                <w:rFonts w:ascii="Century Gothic"/>
                <w:b/>
                <w:spacing w:val="-8"/>
                <w:w w:val="95"/>
                <w:sz w:val="17"/>
              </w:rPr>
              <w:t> </w:t>
            </w:r>
            <w:r>
              <w:rPr>
                <w:rFonts w:ascii="Century Gothic"/>
                <w:b/>
                <w:spacing w:val="-2"/>
                <w:sz w:val="17"/>
              </w:rPr>
              <w:t>Percent</w:t>
            </w:r>
          </w:p>
        </w:tc>
      </w:tr>
      <w:tr>
        <w:trPr>
          <w:trHeight w:val="203" w:hRule="atLeast"/>
        </w:trPr>
        <w:tc>
          <w:tcPr>
            <w:tcW w:w="3650" w:type="dxa"/>
          </w:tcPr>
          <w:p>
            <w:pPr>
              <w:pStyle w:val="TableParagraph"/>
              <w:spacing w:before="3"/>
              <w:ind w:left="102"/>
              <w:rPr>
                <w:sz w:val="17"/>
              </w:rPr>
            </w:pPr>
            <w:r>
              <w:rPr>
                <w:w w:val="95"/>
                <w:sz w:val="17"/>
              </w:rPr>
              <w:t>Resistant</w:t>
            </w:r>
            <w:r>
              <w:rPr>
                <w:spacing w:val="-1"/>
                <w:sz w:val="17"/>
              </w:rPr>
              <w:t> </w:t>
            </w:r>
            <w:r>
              <w:rPr>
                <w:spacing w:val="-2"/>
                <w:sz w:val="17"/>
              </w:rPr>
              <w:t>Depression</w:t>
            </w:r>
          </w:p>
        </w:tc>
        <w:tc>
          <w:tcPr>
            <w:tcW w:w="2074" w:type="dxa"/>
          </w:tcPr>
          <w:p>
            <w:pPr>
              <w:pStyle w:val="TableParagraph"/>
              <w:spacing w:before="3"/>
              <w:ind w:left="970" w:right="64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43</w:t>
            </w:r>
          </w:p>
        </w:tc>
        <w:tc>
          <w:tcPr>
            <w:tcW w:w="1955" w:type="dxa"/>
          </w:tcPr>
          <w:p>
            <w:pPr>
              <w:pStyle w:val="TableParagraph"/>
              <w:spacing w:before="3"/>
              <w:ind w:left="829" w:right="66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9.7</w:t>
            </w:r>
          </w:p>
        </w:tc>
        <w:tc>
          <w:tcPr>
            <w:tcW w:w="2674" w:type="dxa"/>
          </w:tcPr>
          <w:p>
            <w:pPr>
              <w:pStyle w:val="TableParagraph"/>
              <w:spacing w:before="3"/>
              <w:ind w:left="1662"/>
              <w:rPr>
                <w:sz w:val="17"/>
              </w:rPr>
            </w:pPr>
            <w:r>
              <w:rPr>
                <w:spacing w:val="-5"/>
                <w:sz w:val="17"/>
              </w:rPr>
              <w:t>9.7</w:t>
            </w:r>
          </w:p>
        </w:tc>
      </w:tr>
      <w:tr>
        <w:trPr>
          <w:trHeight w:val="205" w:hRule="atLeast"/>
        </w:trPr>
        <w:tc>
          <w:tcPr>
            <w:tcW w:w="3650" w:type="dxa"/>
          </w:tcPr>
          <w:p>
            <w:pPr>
              <w:pStyle w:val="TableParagraph"/>
              <w:spacing w:before="5"/>
              <w:ind w:left="102"/>
              <w:rPr>
                <w:sz w:val="17"/>
              </w:rPr>
            </w:pPr>
            <w:r>
              <w:rPr>
                <w:w w:val="95"/>
                <w:sz w:val="17"/>
              </w:rPr>
              <w:t>Retarded</w:t>
            </w:r>
            <w:r>
              <w:rPr>
                <w:spacing w:val="2"/>
                <w:sz w:val="17"/>
              </w:rPr>
              <w:t> </w:t>
            </w:r>
            <w:r>
              <w:rPr>
                <w:spacing w:val="-2"/>
                <w:sz w:val="17"/>
              </w:rPr>
              <w:t>Depression</w:t>
            </w:r>
          </w:p>
        </w:tc>
        <w:tc>
          <w:tcPr>
            <w:tcW w:w="2074" w:type="dxa"/>
          </w:tcPr>
          <w:p>
            <w:pPr>
              <w:pStyle w:val="TableParagraph"/>
              <w:spacing w:before="5"/>
              <w:ind w:left="970" w:right="64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63</w:t>
            </w:r>
          </w:p>
        </w:tc>
        <w:tc>
          <w:tcPr>
            <w:tcW w:w="1955" w:type="dxa"/>
          </w:tcPr>
          <w:p>
            <w:pPr>
              <w:pStyle w:val="TableParagraph"/>
              <w:spacing w:before="5"/>
              <w:ind w:left="826" w:right="75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14.2</w:t>
            </w:r>
          </w:p>
        </w:tc>
        <w:tc>
          <w:tcPr>
            <w:tcW w:w="2674" w:type="dxa"/>
          </w:tcPr>
          <w:p>
            <w:pPr>
              <w:pStyle w:val="TableParagraph"/>
              <w:spacing w:before="5"/>
              <w:ind w:left="1569"/>
              <w:rPr>
                <w:sz w:val="17"/>
              </w:rPr>
            </w:pPr>
            <w:r>
              <w:rPr>
                <w:spacing w:val="-4"/>
                <w:sz w:val="17"/>
              </w:rPr>
              <w:t>14.3</w:t>
            </w:r>
          </w:p>
        </w:tc>
      </w:tr>
      <w:tr>
        <w:trPr>
          <w:trHeight w:val="203" w:hRule="atLeast"/>
        </w:trPr>
        <w:tc>
          <w:tcPr>
            <w:tcW w:w="3650" w:type="dxa"/>
          </w:tcPr>
          <w:p>
            <w:pPr>
              <w:pStyle w:val="TableParagraph"/>
              <w:spacing w:before="3"/>
              <w:ind w:left="102"/>
              <w:rPr>
                <w:sz w:val="17"/>
              </w:rPr>
            </w:pPr>
            <w:r>
              <w:rPr>
                <w:sz w:val="17"/>
              </w:rPr>
              <w:t>Postpartum</w:t>
            </w:r>
            <w:r>
              <w:rPr>
                <w:spacing w:val="-14"/>
                <w:sz w:val="17"/>
              </w:rPr>
              <w:t> </w:t>
            </w:r>
            <w:r>
              <w:rPr>
                <w:spacing w:val="-2"/>
                <w:sz w:val="17"/>
              </w:rPr>
              <w:t>Depression</w:t>
            </w:r>
          </w:p>
        </w:tc>
        <w:tc>
          <w:tcPr>
            <w:tcW w:w="2074" w:type="dxa"/>
          </w:tcPr>
          <w:p>
            <w:pPr>
              <w:pStyle w:val="TableParagraph"/>
              <w:spacing w:before="3"/>
              <w:ind w:left="416"/>
              <w:jc w:val="center"/>
              <w:rPr>
                <w:sz w:val="17"/>
              </w:rPr>
            </w:pPr>
            <w:r>
              <w:rPr>
                <w:w w:val="103"/>
                <w:sz w:val="17"/>
              </w:rPr>
              <w:t>4</w:t>
            </w:r>
          </w:p>
        </w:tc>
        <w:tc>
          <w:tcPr>
            <w:tcW w:w="1955" w:type="dxa"/>
          </w:tcPr>
          <w:p>
            <w:pPr>
              <w:pStyle w:val="TableParagraph"/>
              <w:spacing w:before="3"/>
              <w:ind w:left="829" w:right="572"/>
              <w:jc w:val="center"/>
              <w:rPr>
                <w:sz w:val="17"/>
              </w:rPr>
            </w:pPr>
            <w:r>
              <w:rPr>
                <w:spacing w:val="-5"/>
                <w:w w:val="95"/>
                <w:sz w:val="17"/>
              </w:rPr>
              <w:t>.9</w:t>
            </w:r>
          </w:p>
        </w:tc>
        <w:tc>
          <w:tcPr>
            <w:tcW w:w="2674" w:type="dxa"/>
          </w:tcPr>
          <w:p>
            <w:pPr>
              <w:pStyle w:val="TableParagraph"/>
              <w:spacing w:before="3"/>
              <w:ind w:left="1753"/>
              <w:rPr>
                <w:sz w:val="17"/>
              </w:rPr>
            </w:pPr>
            <w:r>
              <w:rPr>
                <w:spacing w:val="-5"/>
                <w:w w:val="95"/>
                <w:sz w:val="17"/>
              </w:rPr>
              <w:t>.9</w:t>
            </w:r>
          </w:p>
        </w:tc>
      </w:tr>
      <w:tr>
        <w:trPr>
          <w:trHeight w:val="203" w:hRule="atLeast"/>
        </w:trPr>
        <w:tc>
          <w:tcPr>
            <w:tcW w:w="3650" w:type="dxa"/>
          </w:tcPr>
          <w:p>
            <w:pPr>
              <w:pStyle w:val="TableParagraph"/>
              <w:spacing w:before="3"/>
              <w:ind w:left="102"/>
              <w:rPr>
                <w:sz w:val="17"/>
              </w:rPr>
            </w:pPr>
            <w:r>
              <w:rPr>
                <w:sz w:val="17"/>
              </w:rPr>
              <w:t>Depression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with</w:t>
            </w:r>
            <w:r>
              <w:rPr>
                <w:spacing w:val="-7"/>
                <w:sz w:val="17"/>
              </w:rPr>
              <w:t> </w:t>
            </w:r>
            <w:r>
              <w:rPr>
                <w:spacing w:val="-2"/>
                <w:sz w:val="17"/>
              </w:rPr>
              <w:t>Suicide</w:t>
            </w:r>
          </w:p>
        </w:tc>
        <w:tc>
          <w:tcPr>
            <w:tcW w:w="2074" w:type="dxa"/>
          </w:tcPr>
          <w:p>
            <w:pPr>
              <w:pStyle w:val="TableParagraph"/>
              <w:spacing w:before="3"/>
              <w:ind w:left="970" w:right="64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10</w:t>
            </w:r>
          </w:p>
        </w:tc>
        <w:tc>
          <w:tcPr>
            <w:tcW w:w="1955" w:type="dxa"/>
          </w:tcPr>
          <w:p>
            <w:pPr>
              <w:pStyle w:val="TableParagraph"/>
              <w:spacing w:before="3"/>
              <w:ind w:left="829" w:right="66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2.3</w:t>
            </w:r>
          </w:p>
        </w:tc>
        <w:tc>
          <w:tcPr>
            <w:tcW w:w="2674" w:type="dxa"/>
          </w:tcPr>
          <w:p>
            <w:pPr>
              <w:pStyle w:val="TableParagraph"/>
              <w:spacing w:before="3"/>
              <w:ind w:left="1662"/>
              <w:rPr>
                <w:sz w:val="17"/>
              </w:rPr>
            </w:pPr>
            <w:r>
              <w:rPr>
                <w:spacing w:val="-5"/>
                <w:sz w:val="17"/>
              </w:rPr>
              <w:t>2.3</w:t>
            </w:r>
          </w:p>
        </w:tc>
      </w:tr>
      <w:tr>
        <w:trPr>
          <w:trHeight w:val="205" w:hRule="atLeast"/>
        </w:trPr>
        <w:tc>
          <w:tcPr>
            <w:tcW w:w="3650" w:type="dxa"/>
          </w:tcPr>
          <w:p>
            <w:pPr>
              <w:pStyle w:val="TableParagraph"/>
              <w:spacing w:before="5"/>
              <w:ind w:left="102"/>
              <w:rPr>
                <w:sz w:val="17"/>
              </w:rPr>
            </w:pPr>
            <w:r>
              <w:rPr>
                <w:w w:val="95"/>
                <w:sz w:val="17"/>
              </w:rPr>
              <w:t>Psychotic</w:t>
            </w:r>
            <w:r>
              <w:rPr>
                <w:spacing w:val="9"/>
                <w:sz w:val="17"/>
              </w:rPr>
              <w:t> </w:t>
            </w:r>
            <w:r>
              <w:rPr>
                <w:spacing w:val="-2"/>
                <w:sz w:val="17"/>
              </w:rPr>
              <w:t>Depression</w:t>
            </w:r>
          </w:p>
        </w:tc>
        <w:tc>
          <w:tcPr>
            <w:tcW w:w="2074" w:type="dxa"/>
          </w:tcPr>
          <w:p>
            <w:pPr>
              <w:pStyle w:val="TableParagraph"/>
              <w:spacing w:before="5"/>
              <w:ind w:left="970" w:right="64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37</w:t>
            </w:r>
          </w:p>
        </w:tc>
        <w:tc>
          <w:tcPr>
            <w:tcW w:w="1955" w:type="dxa"/>
          </w:tcPr>
          <w:p>
            <w:pPr>
              <w:pStyle w:val="TableParagraph"/>
              <w:spacing w:before="5"/>
              <w:ind w:left="829" w:right="66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8.4</w:t>
            </w:r>
          </w:p>
        </w:tc>
        <w:tc>
          <w:tcPr>
            <w:tcW w:w="2674" w:type="dxa"/>
          </w:tcPr>
          <w:p>
            <w:pPr>
              <w:pStyle w:val="TableParagraph"/>
              <w:spacing w:before="5"/>
              <w:ind w:left="1662"/>
              <w:rPr>
                <w:sz w:val="17"/>
              </w:rPr>
            </w:pPr>
            <w:r>
              <w:rPr>
                <w:spacing w:val="-5"/>
                <w:sz w:val="17"/>
              </w:rPr>
              <w:t>8.4</w:t>
            </w:r>
          </w:p>
        </w:tc>
      </w:tr>
      <w:tr>
        <w:trPr>
          <w:trHeight w:val="203" w:hRule="atLeast"/>
        </w:trPr>
        <w:tc>
          <w:tcPr>
            <w:tcW w:w="3650" w:type="dxa"/>
          </w:tcPr>
          <w:p>
            <w:pPr>
              <w:pStyle w:val="TableParagraph"/>
              <w:spacing w:before="3"/>
              <w:ind w:left="102"/>
              <w:rPr>
                <w:sz w:val="17"/>
              </w:rPr>
            </w:pPr>
            <w:r>
              <w:rPr>
                <w:w w:val="95"/>
                <w:sz w:val="17"/>
              </w:rPr>
              <w:t>Catatonic</w:t>
            </w:r>
            <w:r>
              <w:rPr>
                <w:sz w:val="17"/>
              </w:rPr>
              <w:t> </w:t>
            </w:r>
            <w:r>
              <w:rPr>
                <w:spacing w:val="-2"/>
                <w:sz w:val="17"/>
              </w:rPr>
              <w:t>Schizophrenia</w:t>
            </w:r>
          </w:p>
        </w:tc>
        <w:tc>
          <w:tcPr>
            <w:tcW w:w="2074" w:type="dxa"/>
          </w:tcPr>
          <w:p>
            <w:pPr>
              <w:pStyle w:val="TableParagraph"/>
              <w:spacing w:before="3"/>
              <w:ind w:left="416"/>
              <w:jc w:val="center"/>
              <w:rPr>
                <w:sz w:val="17"/>
              </w:rPr>
            </w:pPr>
            <w:r>
              <w:rPr>
                <w:w w:val="103"/>
                <w:sz w:val="17"/>
              </w:rPr>
              <w:t>8</w:t>
            </w:r>
          </w:p>
        </w:tc>
        <w:tc>
          <w:tcPr>
            <w:tcW w:w="1955" w:type="dxa"/>
          </w:tcPr>
          <w:p>
            <w:pPr>
              <w:pStyle w:val="TableParagraph"/>
              <w:spacing w:before="3"/>
              <w:ind w:left="829" w:right="66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1.8</w:t>
            </w:r>
          </w:p>
        </w:tc>
        <w:tc>
          <w:tcPr>
            <w:tcW w:w="2674" w:type="dxa"/>
          </w:tcPr>
          <w:p>
            <w:pPr>
              <w:pStyle w:val="TableParagraph"/>
              <w:spacing w:before="3"/>
              <w:ind w:left="1662"/>
              <w:rPr>
                <w:sz w:val="17"/>
              </w:rPr>
            </w:pPr>
            <w:r>
              <w:rPr>
                <w:spacing w:val="-5"/>
                <w:sz w:val="17"/>
              </w:rPr>
              <w:t>1.8</w:t>
            </w:r>
          </w:p>
        </w:tc>
      </w:tr>
      <w:tr>
        <w:trPr>
          <w:trHeight w:val="203" w:hRule="atLeast"/>
        </w:trPr>
        <w:tc>
          <w:tcPr>
            <w:tcW w:w="3650" w:type="dxa"/>
          </w:tcPr>
          <w:p>
            <w:pPr>
              <w:pStyle w:val="TableParagraph"/>
              <w:spacing w:before="3"/>
              <w:ind w:left="102"/>
              <w:rPr>
                <w:sz w:val="17"/>
              </w:rPr>
            </w:pPr>
            <w:r>
              <w:rPr>
                <w:w w:val="95"/>
                <w:sz w:val="17"/>
              </w:rPr>
              <w:t>Resistant</w:t>
            </w:r>
            <w:r>
              <w:rPr>
                <w:spacing w:val="-1"/>
                <w:sz w:val="17"/>
              </w:rPr>
              <w:t> </w:t>
            </w:r>
            <w:r>
              <w:rPr>
                <w:spacing w:val="-2"/>
                <w:w w:val="95"/>
                <w:sz w:val="17"/>
              </w:rPr>
              <w:t>Schizophrenia</w:t>
            </w:r>
          </w:p>
        </w:tc>
        <w:tc>
          <w:tcPr>
            <w:tcW w:w="2074" w:type="dxa"/>
          </w:tcPr>
          <w:p>
            <w:pPr>
              <w:pStyle w:val="TableParagraph"/>
              <w:spacing w:before="3"/>
              <w:ind w:left="970" w:right="64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99</w:t>
            </w:r>
          </w:p>
        </w:tc>
        <w:tc>
          <w:tcPr>
            <w:tcW w:w="1955" w:type="dxa"/>
          </w:tcPr>
          <w:p>
            <w:pPr>
              <w:pStyle w:val="TableParagraph"/>
              <w:spacing w:before="3"/>
              <w:ind w:left="826" w:right="75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22.3</w:t>
            </w:r>
          </w:p>
        </w:tc>
        <w:tc>
          <w:tcPr>
            <w:tcW w:w="2674" w:type="dxa"/>
          </w:tcPr>
          <w:p>
            <w:pPr>
              <w:pStyle w:val="TableParagraph"/>
              <w:spacing w:before="3"/>
              <w:ind w:left="1569"/>
              <w:rPr>
                <w:sz w:val="17"/>
              </w:rPr>
            </w:pPr>
            <w:r>
              <w:rPr>
                <w:spacing w:val="-4"/>
                <w:sz w:val="17"/>
              </w:rPr>
              <w:t>22.4</w:t>
            </w:r>
          </w:p>
        </w:tc>
      </w:tr>
      <w:tr>
        <w:trPr>
          <w:trHeight w:val="205" w:hRule="atLeast"/>
        </w:trPr>
        <w:tc>
          <w:tcPr>
            <w:tcW w:w="3650" w:type="dxa"/>
          </w:tcPr>
          <w:p>
            <w:pPr>
              <w:pStyle w:val="TableParagraph"/>
              <w:spacing w:line="182" w:lineRule="exact" w:before="3"/>
              <w:ind w:left="102"/>
              <w:rPr>
                <w:sz w:val="17"/>
              </w:rPr>
            </w:pPr>
            <w:r>
              <w:rPr>
                <w:w w:val="95"/>
                <w:sz w:val="17"/>
              </w:rPr>
              <w:t>Resistant</w:t>
            </w:r>
            <w:r>
              <w:rPr>
                <w:spacing w:val="-1"/>
                <w:sz w:val="17"/>
              </w:rPr>
              <w:t> </w:t>
            </w:r>
            <w:r>
              <w:rPr>
                <w:spacing w:val="-2"/>
                <w:sz w:val="17"/>
              </w:rPr>
              <w:t>Mania</w:t>
            </w:r>
          </w:p>
        </w:tc>
        <w:tc>
          <w:tcPr>
            <w:tcW w:w="2074" w:type="dxa"/>
          </w:tcPr>
          <w:p>
            <w:pPr>
              <w:pStyle w:val="TableParagraph"/>
              <w:spacing w:line="182" w:lineRule="exact" w:before="3"/>
              <w:ind w:left="970" w:right="64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98</w:t>
            </w:r>
          </w:p>
        </w:tc>
        <w:tc>
          <w:tcPr>
            <w:tcW w:w="1955" w:type="dxa"/>
          </w:tcPr>
          <w:p>
            <w:pPr>
              <w:pStyle w:val="TableParagraph"/>
              <w:spacing w:line="182" w:lineRule="exact" w:before="3"/>
              <w:ind w:left="826" w:right="75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22.1</w:t>
            </w:r>
          </w:p>
        </w:tc>
        <w:tc>
          <w:tcPr>
            <w:tcW w:w="2674" w:type="dxa"/>
          </w:tcPr>
          <w:p>
            <w:pPr>
              <w:pStyle w:val="TableParagraph"/>
              <w:spacing w:line="182" w:lineRule="exact" w:before="3"/>
              <w:ind w:left="1569"/>
              <w:rPr>
                <w:sz w:val="17"/>
              </w:rPr>
            </w:pPr>
            <w:r>
              <w:rPr>
                <w:spacing w:val="-4"/>
                <w:sz w:val="17"/>
              </w:rPr>
              <w:t>22.2</w:t>
            </w:r>
          </w:p>
        </w:tc>
      </w:tr>
      <w:tr>
        <w:trPr>
          <w:trHeight w:val="203" w:hRule="atLeast"/>
        </w:trPr>
        <w:tc>
          <w:tcPr>
            <w:tcW w:w="3650" w:type="dxa"/>
          </w:tcPr>
          <w:p>
            <w:pPr>
              <w:pStyle w:val="TableParagraph"/>
              <w:spacing w:before="3"/>
              <w:ind w:left="102"/>
              <w:rPr>
                <w:sz w:val="17"/>
              </w:rPr>
            </w:pPr>
            <w:r>
              <w:rPr>
                <w:w w:val="105"/>
                <w:sz w:val="17"/>
              </w:rPr>
              <w:t>BAD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Depression</w:t>
            </w:r>
          </w:p>
        </w:tc>
        <w:tc>
          <w:tcPr>
            <w:tcW w:w="2074" w:type="dxa"/>
          </w:tcPr>
          <w:p>
            <w:pPr>
              <w:pStyle w:val="TableParagraph"/>
              <w:spacing w:before="3"/>
              <w:ind w:left="970" w:right="64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27</w:t>
            </w:r>
          </w:p>
        </w:tc>
        <w:tc>
          <w:tcPr>
            <w:tcW w:w="1955" w:type="dxa"/>
          </w:tcPr>
          <w:p>
            <w:pPr>
              <w:pStyle w:val="TableParagraph"/>
              <w:spacing w:before="3"/>
              <w:ind w:left="829" w:right="66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6.1</w:t>
            </w:r>
          </w:p>
        </w:tc>
        <w:tc>
          <w:tcPr>
            <w:tcW w:w="2674" w:type="dxa"/>
          </w:tcPr>
          <w:p>
            <w:pPr>
              <w:pStyle w:val="TableParagraph"/>
              <w:spacing w:before="3"/>
              <w:ind w:left="1662"/>
              <w:rPr>
                <w:sz w:val="17"/>
              </w:rPr>
            </w:pPr>
            <w:r>
              <w:rPr>
                <w:spacing w:val="-5"/>
                <w:sz w:val="17"/>
              </w:rPr>
              <w:t>6.1</w:t>
            </w:r>
          </w:p>
        </w:tc>
      </w:tr>
      <w:tr>
        <w:trPr>
          <w:trHeight w:val="203" w:hRule="atLeast"/>
        </w:trPr>
        <w:tc>
          <w:tcPr>
            <w:tcW w:w="3650" w:type="dxa"/>
          </w:tcPr>
          <w:p>
            <w:pPr>
              <w:pStyle w:val="TableParagraph"/>
              <w:spacing w:before="3"/>
              <w:ind w:left="102"/>
              <w:rPr>
                <w:sz w:val="17"/>
              </w:rPr>
            </w:pPr>
            <w:r>
              <w:rPr>
                <w:sz w:val="17"/>
              </w:rPr>
              <w:t>Postpartum</w:t>
            </w:r>
            <w:r>
              <w:rPr>
                <w:spacing w:val="-14"/>
                <w:sz w:val="17"/>
              </w:rPr>
              <w:t> </w:t>
            </w:r>
            <w:r>
              <w:rPr>
                <w:spacing w:val="-2"/>
                <w:sz w:val="17"/>
              </w:rPr>
              <w:t>Psychosis</w:t>
            </w:r>
          </w:p>
        </w:tc>
        <w:tc>
          <w:tcPr>
            <w:tcW w:w="2074" w:type="dxa"/>
          </w:tcPr>
          <w:p>
            <w:pPr>
              <w:pStyle w:val="TableParagraph"/>
              <w:spacing w:before="3"/>
              <w:ind w:left="970" w:right="64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42</w:t>
            </w:r>
          </w:p>
        </w:tc>
        <w:tc>
          <w:tcPr>
            <w:tcW w:w="1955" w:type="dxa"/>
          </w:tcPr>
          <w:p>
            <w:pPr>
              <w:pStyle w:val="TableParagraph"/>
              <w:spacing w:before="3"/>
              <w:ind w:left="829" w:right="66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9.3</w:t>
            </w:r>
          </w:p>
        </w:tc>
        <w:tc>
          <w:tcPr>
            <w:tcW w:w="2674" w:type="dxa"/>
          </w:tcPr>
          <w:p>
            <w:pPr>
              <w:pStyle w:val="TableParagraph"/>
              <w:spacing w:before="3"/>
              <w:ind w:left="1662"/>
              <w:rPr>
                <w:sz w:val="17"/>
              </w:rPr>
            </w:pPr>
            <w:r>
              <w:rPr>
                <w:spacing w:val="-5"/>
                <w:sz w:val="17"/>
              </w:rPr>
              <w:t>9.3</w:t>
            </w:r>
          </w:p>
        </w:tc>
      </w:tr>
      <w:tr>
        <w:trPr>
          <w:trHeight w:val="205" w:hRule="atLeast"/>
        </w:trPr>
        <w:tc>
          <w:tcPr>
            <w:tcW w:w="3650" w:type="dxa"/>
          </w:tcPr>
          <w:p>
            <w:pPr>
              <w:pStyle w:val="TableParagraph"/>
              <w:spacing w:line="182" w:lineRule="exact" w:before="3"/>
              <w:ind w:left="102"/>
              <w:rPr>
                <w:sz w:val="17"/>
              </w:rPr>
            </w:pPr>
            <w:r>
              <w:rPr>
                <w:sz w:val="17"/>
              </w:rPr>
              <w:t>OCD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e</w:t>
            </w:r>
            <w:r>
              <w:rPr>
                <w:spacing w:val="-3"/>
                <w:sz w:val="17"/>
              </w:rPr>
              <w:t> </w:t>
            </w:r>
            <w:r>
              <w:rPr>
                <w:spacing w:val="-2"/>
                <w:sz w:val="17"/>
              </w:rPr>
              <w:t>Depression</w:t>
            </w:r>
          </w:p>
        </w:tc>
        <w:tc>
          <w:tcPr>
            <w:tcW w:w="2074" w:type="dxa"/>
          </w:tcPr>
          <w:p>
            <w:pPr>
              <w:pStyle w:val="TableParagraph"/>
              <w:spacing w:line="182" w:lineRule="exact" w:before="3"/>
              <w:ind w:left="416"/>
              <w:jc w:val="center"/>
              <w:rPr>
                <w:sz w:val="17"/>
              </w:rPr>
            </w:pPr>
            <w:r>
              <w:rPr>
                <w:w w:val="103"/>
                <w:sz w:val="17"/>
              </w:rPr>
              <w:t>6</w:t>
            </w:r>
          </w:p>
        </w:tc>
        <w:tc>
          <w:tcPr>
            <w:tcW w:w="1955" w:type="dxa"/>
          </w:tcPr>
          <w:p>
            <w:pPr>
              <w:pStyle w:val="TableParagraph"/>
              <w:spacing w:line="182" w:lineRule="exact" w:before="3"/>
              <w:ind w:left="829" w:right="66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1.4</w:t>
            </w:r>
          </w:p>
        </w:tc>
        <w:tc>
          <w:tcPr>
            <w:tcW w:w="2674" w:type="dxa"/>
          </w:tcPr>
          <w:p>
            <w:pPr>
              <w:pStyle w:val="TableParagraph"/>
              <w:spacing w:line="182" w:lineRule="exact" w:before="3"/>
              <w:ind w:left="1662"/>
              <w:rPr>
                <w:sz w:val="17"/>
              </w:rPr>
            </w:pPr>
            <w:r>
              <w:rPr>
                <w:spacing w:val="-5"/>
                <w:sz w:val="17"/>
              </w:rPr>
              <w:t>1.4</w:t>
            </w:r>
          </w:p>
        </w:tc>
      </w:tr>
      <w:tr>
        <w:trPr>
          <w:trHeight w:val="196" w:hRule="atLeast"/>
        </w:trPr>
        <w:tc>
          <w:tcPr>
            <w:tcW w:w="3650" w:type="dxa"/>
            <w:tcBorders>
              <w:bottom w:val="thinThickMediumGap" w:sz="3" w:space="0" w:color="000000"/>
            </w:tcBorders>
          </w:tcPr>
          <w:p>
            <w:pPr>
              <w:pStyle w:val="TableParagraph"/>
              <w:spacing w:line="173" w:lineRule="exact" w:before="3"/>
              <w:ind w:left="102"/>
              <w:rPr>
                <w:sz w:val="17"/>
              </w:rPr>
            </w:pPr>
            <w:r>
              <w:rPr>
                <w:w w:val="95"/>
                <w:sz w:val="17"/>
              </w:rPr>
              <w:t>Resistant</w:t>
            </w:r>
            <w:r>
              <w:rPr>
                <w:spacing w:val="-1"/>
                <w:sz w:val="17"/>
              </w:rPr>
              <w:t> </w:t>
            </w:r>
            <w:r>
              <w:rPr>
                <w:spacing w:val="-2"/>
                <w:sz w:val="17"/>
              </w:rPr>
              <w:t>schizobssessive</w:t>
            </w:r>
          </w:p>
        </w:tc>
        <w:tc>
          <w:tcPr>
            <w:tcW w:w="2074" w:type="dxa"/>
            <w:tcBorders>
              <w:bottom w:val="thinThickMediumGap" w:sz="3" w:space="0" w:color="000000"/>
            </w:tcBorders>
          </w:tcPr>
          <w:p>
            <w:pPr>
              <w:pStyle w:val="TableParagraph"/>
              <w:spacing w:line="173" w:lineRule="exact" w:before="3"/>
              <w:ind w:left="416"/>
              <w:jc w:val="center"/>
              <w:rPr>
                <w:sz w:val="17"/>
              </w:rPr>
            </w:pPr>
            <w:r>
              <w:rPr>
                <w:w w:val="103"/>
                <w:sz w:val="17"/>
              </w:rPr>
              <w:t>6</w:t>
            </w:r>
          </w:p>
        </w:tc>
        <w:tc>
          <w:tcPr>
            <w:tcW w:w="1955" w:type="dxa"/>
            <w:tcBorders>
              <w:bottom w:val="thinThickMediumGap" w:sz="3" w:space="0" w:color="000000"/>
            </w:tcBorders>
          </w:tcPr>
          <w:p>
            <w:pPr>
              <w:pStyle w:val="TableParagraph"/>
              <w:spacing w:line="173" w:lineRule="exact" w:before="3"/>
              <w:ind w:left="829" w:right="66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1.4</w:t>
            </w:r>
          </w:p>
        </w:tc>
        <w:tc>
          <w:tcPr>
            <w:tcW w:w="2674" w:type="dxa"/>
            <w:tcBorders>
              <w:bottom w:val="thinThickMediumGap" w:sz="3" w:space="0" w:color="000000"/>
            </w:tcBorders>
          </w:tcPr>
          <w:p>
            <w:pPr>
              <w:pStyle w:val="TableParagraph"/>
              <w:spacing w:line="173" w:lineRule="exact" w:before="3"/>
              <w:ind w:left="1662"/>
              <w:rPr>
                <w:sz w:val="17"/>
              </w:rPr>
            </w:pPr>
            <w:r>
              <w:rPr>
                <w:spacing w:val="-5"/>
                <w:sz w:val="17"/>
              </w:rPr>
              <w:t>1.4</w:t>
            </w:r>
          </w:p>
        </w:tc>
      </w:tr>
      <w:tr>
        <w:trPr>
          <w:trHeight w:val="189" w:hRule="atLeast"/>
        </w:trPr>
        <w:tc>
          <w:tcPr>
            <w:tcW w:w="3650" w:type="dxa"/>
            <w:tcBorders>
              <w:top w:val="thickThinMediumGap" w:sz="3" w:space="0" w:color="000000"/>
            </w:tcBorders>
          </w:tcPr>
          <w:p>
            <w:pPr>
              <w:pStyle w:val="TableParagraph"/>
              <w:spacing w:line="170" w:lineRule="exact"/>
              <w:ind w:left="64"/>
              <w:rPr>
                <w:rFonts w:ascii="Century Gothic"/>
                <w:b/>
                <w:sz w:val="17"/>
              </w:rPr>
            </w:pPr>
            <w:r>
              <w:rPr>
                <w:rFonts w:ascii="Century Gothic"/>
                <w:b/>
                <w:spacing w:val="-2"/>
                <w:w w:val="105"/>
                <w:sz w:val="17"/>
              </w:rPr>
              <w:t>Total</w:t>
            </w:r>
          </w:p>
        </w:tc>
        <w:tc>
          <w:tcPr>
            <w:tcW w:w="2074" w:type="dxa"/>
            <w:tcBorders>
              <w:top w:val="thickThinMediumGap" w:sz="3" w:space="0" w:color="000000"/>
            </w:tcBorders>
          </w:tcPr>
          <w:p>
            <w:pPr>
              <w:pStyle w:val="TableParagraph"/>
              <w:spacing w:line="170" w:lineRule="exact"/>
              <w:ind w:left="966" w:right="760"/>
              <w:jc w:val="center"/>
              <w:rPr>
                <w:rFonts w:ascii="Century Gothic"/>
                <w:b/>
                <w:sz w:val="17"/>
              </w:rPr>
            </w:pPr>
            <w:r>
              <w:rPr>
                <w:rFonts w:ascii="Century Gothic"/>
                <w:b/>
                <w:spacing w:val="-5"/>
                <w:w w:val="105"/>
                <w:sz w:val="17"/>
              </w:rPr>
              <w:t>443</w:t>
            </w:r>
          </w:p>
        </w:tc>
        <w:tc>
          <w:tcPr>
            <w:tcW w:w="1955" w:type="dxa"/>
            <w:tcBorders>
              <w:top w:val="thickThinMediumGap" w:sz="3" w:space="0" w:color="000000"/>
            </w:tcBorders>
          </w:tcPr>
          <w:p>
            <w:pPr>
              <w:pStyle w:val="TableParagraph"/>
              <w:spacing w:line="170" w:lineRule="exact"/>
              <w:ind w:left="717"/>
              <w:rPr>
                <w:rFonts w:ascii="Century Gothic"/>
                <w:b/>
                <w:sz w:val="17"/>
              </w:rPr>
            </w:pPr>
            <w:r>
              <w:rPr>
                <w:rFonts w:ascii="Century Gothic"/>
                <w:b/>
                <w:spacing w:val="-2"/>
                <w:w w:val="105"/>
                <w:sz w:val="17"/>
              </w:rPr>
              <w:t>100.0</w:t>
            </w:r>
          </w:p>
        </w:tc>
        <w:tc>
          <w:tcPr>
            <w:tcW w:w="2674" w:type="dxa"/>
            <w:tcBorders>
              <w:top w:val="thickThinMediumGap" w:sz="3" w:space="0" w:color="000000"/>
            </w:tcBorders>
          </w:tcPr>
          <w:p>
            <w:pPr>
              <w:pStyle w:val="TableParagraph"/>
              <w:spacing w:line="170" w:lineRule="exact"/>
              <w:ind w:left="1540"/>
              <w:rPr>
                <w:rFonts w:ascii="Century Gothic"/>
                <w:b/>
                <w:sz w:val="17"/>
              </w:rPr>
            </w:pPr>
            <w:r>
              <w:rPr>
                <w:rFonts w:ascii="Century Gothic"/>
                <w:b/>
                <w:spacing w:val="-2"/>
                <w:w w:val="105"/>
                <w:sz w:val="17"/>
              </w:rPr>
              <w:t>100.0</w:t>
            </w:r>
          </w:p>
        </w:tc>
      </w:tr>
    </w:tbl>
    <w:p>
      <w:pPr>
        <w:pStyle w:val="BodyText"/>
        <w:spacing w:before="86"/>
        <w:ind w:left="201"/>
        <w:jc w:val="left"/>
      </w:pPr>
      <w:r>
        <w:rPr>
          <w:color w:val="373435"/>
          <w:w w:val="90"/>
        </w:rPr>
        <w:t>Out</w:t>
      </w:r>
      <w:r>
        <w:rPr>
          <w:color w:val="373435"/>
          <w:spacing w:val="-6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5"/>
        </w:rPr>
        <w:t> </w:t>
      </w:r>
      <w:r>
        <w:rPr>
          <w:color w:val="373435"/>
          <w:w w:val="90"/>
        </w:rPr>
        <w:t>56</w:t>
      </w:r>
      <w:r>
        <w:rPr>
          <w:color w:val="373435"/>
          <w:spacing w:val="-5"/>
        </w:rPr>
        <w:t> </w:t>
      </w:r>
      <w:r>
        <w:rPr>
          <w:color w:val="373435"/>
          <w:w w:val="90"/>
        </w:rPr>
        <w:t>patients,</w:t>
      </w:r>
      <w:r>
        <w:rPr>
          <w:color w:val="373435"/>
          <w:spacing w:val="-5"/>
        </w:rPr>
        <w:t> </w:t>
      </w:r>
      <w:r>
        <w:rPr>
          <w:color w:val="373435"/>
          <w:w w:val="90"/>
        </w:rPr>
        <w:t>39%</w:t>
      </w:r>
      <w:r>
        <w:rPr>
          <w:color w:val="373435"/>
          <w:spacing w:val="-6"/>
        </w:rPr>
        <w:t> </w:t>
      </w:r>
      <w:r>
        <w:rPr>
          <w:color w:val="373435"/>
          <w:w w:val="90"/>
        </w:rPr>
        <w:t>received</w:t>
      </w:r>
      <w:r>
        <w:rPr>
          <w:color w:val="373435"/>
          <w:spacing w:val="-5"/>
        </w:rPr>
        <w:t> </w:t>
      </w:r>
      <w:r>
        <w:rPr>
          <w:color w:val="373435"/>
          <w:w w:val="90"/>
        </w:rPr>
        <w:t>6</w:t>
      </w:r>
      <w:r>
        <w:rPr>
          <w:color w:val="373435"/>
          <w:spacing w:val="-5"/>
        </w:rPr>
        <w:t> </w:t>
      </w:r>
      <w:r>
        <w:rPr>
          <w:color w:val="373435"/>
          <w:w w:val="90"/>
        </w:rPr>
        <w:t>ECTs</w:t>
      </w:r>
      <w:r>
        <w:rPr>
          <w:color w:val="373435"/>
          <w:spacing w:val="-5"/>
        </w:rPr>
        <w:t> </w:t>
      </w:r>
      <w:r>
        <w:rPr>
          <w:color w:val="373435"/>
          <w:w w:val="90"/>
        </w:rPr>
        <w:t>,</w:t>
      </w:r>
      <w:r>
        <w:rPr>
          <w:color w:val="373435"/>
          <w:spacing w:val="-5"/>
        </w:rPr>
        <w:t> </w:t>
      </w:r>
      <w:r>
        <w:rPr>
          <w:color w:val="373435"/>
          <w:w w:val="90"/>
        </w:rPr>
        <w:t>26.8%</w:t>
      </w:r>
      <w:r>
        <w:rPr>
          <w:color w:val="373435"/>
          <w:spacing w:val="-6"/>
        </w:rPr>
        <w:t> </w:t>
      </w:r>
      <w:r>
        <w:rPr>
          <w:color w:val="373435"/>
          <w:w w:val="90"/>
        </w:rPr>
        <w:t>received</w:t>
      </w:r>
      <w:r>
        <w:rPr>
          <w:color w:val="373435"/>
          <w:spacing w:val="-5"/>
        </w:rPr>
        <w:t> </w:t>
      </w:r>
      <w:r>
        <w:rPr>
          <w:color w:val="373435"/>
          <w:w w:val="90"/>
        </w:rPr>
        <w:t>8</w:t>
      </w:r>
      <w:r>
        <w:rPr>
          <w:color w:val="373435"/>
          <w:spacing w:val="-5"/>
        </w:rPr>
        <w:t> </w:t>
      </w:r>
      <w:r>
        <w:rPr>
          <w:color w:val="373435"/>
          <w:w w:val="90"/>
        </w:rPr>
        <w:t>ECTs,</w:t>
      </w:r>
      <w:r>
        <w:rPr>
          <w:color w:val="373435"/>
          <w:spacing w:val="-5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6"/>
        </w:rPr>
        <w:t> </w:t>
      </w:r>
      <w:r>
        <w:rPr>
          <w:color w:val="373435"/>
          <w:w w:val="90"/>
        </w:rPr>
        <w:t>33.9%</w:t>
      </w:r>
      <w:r>
        <w:rPr>
          <w:color w:val="373435"/>
          <w:spacing w:val="-5"/>
        </w:rPr>
        <w:t> </w:t>
      </w:r>
      <w:r>
        <w:rPr>
          <w:color w:val="373435"/>
          <w:w w:val="90"/>
        </w:rPr>
        <w:t>received</w:t>
      </w:r>
      <w:r>
        <w:rPr>
          <w:color w:val="373435"/>
          <w:spacing w:val="-5"/>
        </w:rPr>
        <w:t> </w:t>
      </w:r>
      <w:r>
        <w:rPr>
          <w:color w:val="373435"/>
          <w:w w:val="90"/>
        </w:rPr>
        <w:t>10</w:t>
      </w:r>
      <w:r>
        <w:rPr>
          <w:color w:val="373435"/>
          <w:spacing w:val="-5"/>
        </w:rPr>
        <w:t> </w:t>
      </w:r>
      <w:r>
        <w:rPr>
          <w:color w:val="373435"/>
          <w:spacing w:val="-2"/>
          <w:w w:val="90"/>
        </w:rPr>
        <w:t>ECTs.</w:t>
      </w:r>
    </w:p>
    <w:p>
      <w:pPr>
        <w:pStyle w:val="BodyText"/>
        <w:spacing w:before="4"/>
        <w:jc w:val="left"/>
        <w:rPr>
          <w:sz w:val="26"/>
        </w:rPr>
      </w:pPr>
    </w:p>
    <w:p>
      <w:pPr>
        <w:tabs>
          <w:tab w:pos="6949" w:val="left" w:leader="none"/>
          <w:tab w:pos="8914" w:val="left" w:leader="none"/>
        </w:tabs>
        <w:spacing w:before="97"/>
        <w:ind w:left="100" w:right="0" w:firstLine="0"/>
        <w:jc w:val="left"/>
        <w:rPr>
          <w:rFonts w:ascii="Open Sans"/>
          <w:i/>
          <w:sz w:val="14"/>
        </w:rPr>
      </w:pPr>
      <w:r>
        <w:rPr/>
        <w:pict>
          <v:rect style="position:absolute;margin-left:478.81189pt;margin-top:6.689534pt;width:.4748pt;height:7.0138pt;mso-position-horizontal-relative:page;mso-position-vertical-relative:paragraph;z-index:-16036864" id="docshape19" filled="true" fillcolor="#373435" stroked="false">
            <v:fill type="solid"/>
            <w10:wrap type="none"/>
          </v:rect>
        </w:pict>
      </w:r>
      <w:r>
        <w:rPr>
          <w:rFonts w:ascii="Open Sans"/>
          <w:i/>
          <w:color w:val="373435"/>
          <w:w w:val="90"/>
          <w:sz w:val="14"/>
        </w:rPr>
        <w:t>PAGE</w:t>
      </w:r>
      <w:r>
        <w:rPr>
          <w:rFonts w:ascii="Open Sans"/>
          <w:i/>
          <w:color w:val="373435"/>
          <w:spacing w:val="-4"/>
          <w:w w:val="90"/>
          <w:sz w:val="14"/>
        </w:rPr>
        <w:t> </w:t>
      </w:r>
      <w:r>
        <w:rPr>
          <w:rFonts w:ascii="Open Sans"/>
          <w:i/>
          <w:color w:val="373435"/>
          <w:spacing w:val="-5"/>
          <w:sz w:val="14"/>
        </w:rPr>
        <w:t>30</w:t>
      </w:r>
      <w:r>
        <w:rPr>
          <w:rFonts w:ascii="Open Sans"/>
          <w:i/>
          <w:color w:val="373435"/>
          <w:sz w:val="14"/>
        </w:rPr>
        <w:tab/>
      </w:r>
      <w:r>
        <w:rPr>
          <w:rFonts w:ascii="Open Sans"/>
          <w:i/>
          <w:color w:val="373435"/>
          <w:w w:val="90"/>
          <w:sz w:val="14"/>
        </w:rPr>
        <w:t>OCTOBER</w:t>
      </w:r>
      <w:r>
        <w:rPr>
          <w:rFonts w:ascii="Open Sans"/>
          <w:i/>
          <w:color w:val="373435"/>
          <w:spacing w:val="2"/>
          <w:sz w:val="14"/>
        </w:rPr>
        <w:t> </w:t>
      </w:r>
      <w:r>
        <w:rPr>
          <w:rFonts w:ascii="Open Sans"/>
          <w:i/>
          <w:color w:val="373435"/>
          <w:w w:val="90"/>
          <w:sz w:val="14"/>
        </w:rPr>
        <w:t>-</w:t>
      </w:r>
      <w:r>
        <w:rPr>
          <w:rFonts w:ascii="Open Sans"/>
          <w:i/>
          <w:color w:val="373435"/>
          <w:spacing w:val="2"/>
          <w:sz w:val="14"/>
        </w:rPr>
        <w:t> </w:t>
      </w:r>
      <w:r>
        <w:rPr>
          <w:rFonts w:ascii="Open Sans"/>
          <w:i/>
          <w:color w:val="373435"/>
          <w:w w:val="90"/>
          <w:sz w:val="14"/>
        </w:rPr>
        <w:t>DECEMBER</w:t>
      </w:r>
      <w:r>
        <w:rPr>
          <w:rFonts w:ascii="Open Sans"/>
          <w:i/>
          <w:color w:val="373435"/>
          <w:spacing w:val="42"/>
          <w:sz w:val="14"/>
        </w:rPr>
        <w:t> </w:t>
      </w:r>
      <w:r>
        <w:rPr>
          <w:rFonts w:ascii="Open Sans"/>
          <w:i/>
          <w:color w:val="373435"/>
          <w:spacing w:val="-4"/>
          <w:w w:val="90"/>
          <w:sz w:val="14"/>
        </w:rPr>
        <w:t>2020</w:t>
      </w:r>
      <w:r>
        <w:rPr>
          <w:rFonts w:ascii="Open Sans"/>
          <w:i/>
          <w:color w:val="373435"/>
          <w:sz w:val="14"/>
        </w:rPr>
        <w:tab/>
      </w:r>
      <w:r>
        <w:rPr>
          <w:rFonts w:ascii="Open Sans"/>
          <w:i/>
          <w:color w:val="373435"/>
          <w:w w:val="95"/>
          <w:sz w:val="14"/>
        </w:rPr>
        <w:t>VOLUME</w:t>
      </w:r>
      <w:r>
        <w:rPr>
          <w:rFonts w:ascii="Open Sans"/>
          <w:i/>
          <w:color w:val="373435"/>
          <w:spacing w:val="21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17</w:t>
      </w:r>
      <w:r>
        <w:rPr>
          <w:rFonts w:ascii="Open Sans"/>
          <w:i/>
          <w:color w:val="373435"/>
          <w:spacing w:val="22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NUMBER</w:t>
      </w:r>
      <w:r>
        <w:rPr>
          <w:rFonts w:ascii="Open Sans"/>
          <w:i/>
          <w:color w:val="373435"/>
          <w:spacing w:val="22"/>
          <w:sz w:val="14"/>
        </w:rPr>
        <w:t> </w:t>
      </w:r>
      <w:r>
        <w:rPr>
          <w:rFonts w:ascii="Open Sans"/>
          <w:i/>
          <w:color w:val="373435"/>
          <w:spacing w:val="-10"/>
          <w:w w:val="95"/>
          <w:sz w:val="14"/>
        </w:rPr>
        <w:t>4</w:t>
      </w:r>
    </w:p>
    <w:p>
      <w:pPr>
        <w:spacing w:after="0"/>
        <w:jc w:val="left"/>
        <w:rPr>
          <w:rFonts w:ascii="Open Sans"/>
          <w:sz w:val="14"/>
        </w:rPr>
        <w:sectPr>
          <w:type w:val="continuous"/>
          <w:pgSz w:w="12240" w:h="15840"/>
          <w:pgMar w:header="629" w:footer="0" w:top="0" w:bottom="280" w:left="780" w:right="400"/>
        </w:sectPr>
      </w:pPr>
    </w:p>
    <w:p>
      <w:pPr>
        <w:pStyle w:val="BodyText"/>
        <w:spacing w:line="249" w:lineRule="auto" w:before="143"/>
        <w:ind w:left="126" w:right="39"/>
      </w:pPr>
      <w:r>
        <w:rPr/>
        <w:pict>
          <v:group style="position:absolute;margin-left:448.570496pt;margin-top:-.000300pt;width:117.5pt;height:26.95pt;mso-position-horizontal-relative:page;mso-position-vertical-relative:page;z-index:15734784" id="docshapegroup24" coordorigin="8971,0" coordsize="2350,539">
            <v:rect style="position:absolute;left:8971;top:0;width:588;height:539" id="docshape25" filled="true" fillcolor="#76c04e" stroked="false">
              <v:fill type="solid"/>
            </v:rect>
            <v:rect style="position:absolute;left:9558;top:0;width:588;height:539" id="docshape26" filled="true" fillcolor="#9dd3af" stroked="false">
              <v:fill type="solid"/>
            </v:rect>
            <v:rect style="position:absolute;left:10145;top:0;width:588;height:539" id="docshape27" filled="true" fillcolor="#76c04e" stroked="false">
              <v:fill type="solid"/>
            </v:rect>
            <v:rect style="position:absolute;left:10733;top:0;width:588;height:539" id="docshape28" filled="true" fillcolor="#9dd3af" stroked="false">
              <v:fill type="solid"/>
            </v:rect>
            <w10:wrap type="none"/>
          </v:group>
        </w:pict>
      </w:r>
      <w:r>
        <w:rPr>
          <w:color w:val="373435"/>
          <w:w w:val="95"/>
        </w:rPr>
        <w:t>like</w:t>
      </w:r>
      <w:r>
        <w:rPr>
          <w:color w:val="373435"/>
          <w:w w:val="95"/>
        </w:rPr>
        <w:t> Anterograde</w:t>
      </w:r>
      <w:r>
        <w:rPr>
          <w:color w:val="373435"/>
          <w:w w:val="95"/>
        </w:rPr>
        <w:t> Amnesia</w:t>
      </w:r>
      <w:r>
        <w:rPr>
          <w:color w:val="373435"/>
          <w:w w:val="95"/>
        </w:rPr>
        <w:t> ,</w:t>
      </w:r>
      <w:r>
        <w:rPr>
          <w:color w:val="373435"/>
          <w:w w:val="95"/>
        </w:rPr>
        <w:t> Retrograde</w:t>
      </w:r>
      <w:r>
        <w:rPr>
          <w:color w:val="373435"/>
          <w:w w:val="95"/>
        </w:rPr>
        <w:t> Amnesia</w:t>
      </w:r>
      <w:r>
        <w:rPr>
          <w:color w:val="373435"/>
          <w:w w:val="95"/>
        </w:rPr>
        <w:t> ,</w:t>
      </w:r>
      <w:r>
        <w:rPr>
          <w:color w:val="373435"/>
          <w:w w:val="95"/>
        </w:rPr>
        <w:t> Denture disturbance</w:t>
      </w:r>
      <w:r>
        <w:rPr>
          <w:color w:val="373435"/>
          <w:spacing w:val="-25"/>
          <w:w w:val="95"/>
        </w:rPr>
        <w:t> </w:t>
      </w:r>
      <w:r>
        <w:rPr>
          <w:color w:val="373435"/>
          <w:w w:val="95"/>
        </w:rPr>
        <w:t>,</w:t>
      </w:r>
      <w:r>
        <w:rPr>
          <w:color w:val="373435"/>
          <w:spacing w:val="-25"/>
          <w:w w:val="95"/>
        </w:rPr>
        <w:t> </w:t>
      </w:r>
      <w:r>
        <w:rPr>
          <w:color w:val="373435"/>
          <w:w w:val="95"/>
        </w:rPr>
        <w:t>Burns</w:t>
      </w:r>
      <w:r>
        <w:rPr>
          <w:color w:val="373435"/>
          <w:spacing w:val="-24"/>
          <w:w w:val="95"/>
        </w:rPr>
        <w:t> </w:t>
      </w:r>
      <w:r>
        <w:rPr>
          <w:color w:val="373435"/>
          <w:w w:val="95"/>
        </w:rPr>
        <w:t>,</w:t>
      </w:r>
      <w:r>
        <w:rPr>
          <w:color w:val="373435"/>
          <w:spacing w:val="-25"/>
          <w:w w:val="95"/>
        </w:rPr>
        <w:t> </w:t>
      </w:r>
      <w:r>
        <w:rPr>
          <w:color w:val="373435"/>
          <w:w w:val="95"/>
        </w:rPr>
        <w:t>Fracture</w:t>
      </w:r>
      <w:r>
        <w:rPr>
          <w:color w:val="373435"/>
          <w:spacing w:val="-25"/>
          <w:w w:val="95"/>
        </w:rPr>
        <w:t> </w:t>
      </w:r>
      <w:r>
        <w:rPr>
          <w:color w:val="373435"/>
          <w:w w:val="95"/>
        </w:rPr>
        <w:t>or</w:t>
      </w:r>
      <w:r>
        <w:rPr>
          <w:color w:val="373435"/>
          <w:spacing w:val="-25"/>
          <w:w w:val="95"/>
        </w:rPr>
        <w:t> </w:t>
      </w:r>
      <w:r>
        <w:rPr>
          <w:color w:val="373435"/>
          <w:w w:val="95"/>
        </w:rPr>
        <w:t>any</w:t>
      </w:r>
      <w:r>
        <w:rPr>
          <w:color w:val="373435"/>
          <w:spacing w:val="-25"/>
          <w:w w:val="95"/>
        </w:rPr>
        <w:t> </w:t>
      </w:r>
      <w:r>
        <w:rPr>
          <w:color w:val="373435"/>
          <w:w w:val="95"/>
        </w:rPr>
        <w:t>other.</w:t>
      </w:r>
    </w:p>
    <w:p>
      <w:pPr>
        <w:spacing w:before="163"/>
        <w:ind w:left="110" w:right="0" w:firstLine="0"/>
        <w:jc w:val="left"/>
        <w:rPr>
          <w:rFonts w:ascii="Century Gothic"/>
          <w:b/>
          <w:sz w:val="18"/>
        </w:rPr>
      </w:pPr>
      <w:r>
        <w:rPr>
          <w:rFonts w:ascii="Century Gothic"/>
          <w:b/>
          <w:color w:val="373435"/>
          <w:w w:val="90"/>
          <w:sz w:val="18"/>
        </w:rPr>
        <w:t>Table</w:t>
      </w:r>
      <w:r>
        <w:rPr>
          <w:rFonts w:ascii="Century Gothic"/>
          <w:b/>
          <w:color w:val="373435"/>
          <w:spacing w:val="-3"/>
          <w:w w:val="90"/>
          <w:sz w:val="18"/>
        </w:rPr>
        <w:t> </w:t>
      </w:r>
      <w:r>
        <w:rPr>
          <w:rFonts w:ascii="Century Gothic"/>
          <w:b/>
          <w:color w:val="373435"/>
          <w:spacing w:val="-10"/>
          <w:sz w:val="18"/>
        </w:rPr>
        <w:t>3</w:t>
      </w:r>
    </w:p>
    <w:p>
      <w:pPr>
        <w:spacing w:before="2"/>
        <w:ind w:left="110" w:right="0" w:firstLine="0"/>
        <w:jc w:val="left"/>
        <w:rPr>
          <w:rFonts w:ascii="Century Gothic"/>
          <w:b/>
          <w:sz w:val="18"/>
        </w:rPr>
      </w:pPr>
      <w:r>
        <w:rPr>
          <w:rFonts w:ascii="Century Gothic"/>
          <w:b/>
          <w:color w:val="373435"/>
          <w:w w:val="90"/>
          <w:sz w:val="18"/>
        </w:rPr>
        <w:t>Immediate</w:t>
      </w:r>
      <w:r>
        <w:rPr>
          <w:rFonts w:ascii="Century Gothic"/>
          <w:b/>
          <w:color w:val="373435"/>
          <w:spacing w:val="-9"/>
          <w:w w:val="90"/>
          <w:sz w:val="18"/>
        </w:rPr>
        <w:t> </w:t>
      </w:r>
      <w:r>
        <w:rPr>
          <w:rFonts w:ascii="Century Gothic"/>
          <w:b/>
          <w:color w:val="373435"/>
          <w:w w:val="90"/>
          <w:sz w:val="18"/>
        </w:rPr>
        <w:t>Complications</w:t>
      </w:r>
      <w:r>
        <w:rPr>
          <w:rFonts w:ascii="Century Gothic"/>
          <w:b/>
          <w:color w:val="373435"/>
          <w:spacing w:val="-9"/>
          <w:w w:val="90"/>
          <w:sz w:val="18"/>
        </w:rPr>
        <w:t> </w:t>
      </w:r>
      <w:r>
        <w:rPr>
          <w:rFonts w:ascii="Century Gothic"/>
          <w:b/>
          <w:color w:val="373435"/>
          <w:w w:val="90"/>
          <w:sz w:val="18"/>
        </w:rPr>
        <w:t>recorded</w:t>
      </w:r>
      <w:r>
        <w:rPr>
          <w:rFonts w:ascii="Century Gothic"/>
          <w:b/>
          <w:color w:val="373435"/>
          <w:spacing w:val="5"/>
          <w:sz w:val="18"/>
        </w:rPr>
        <w:t> </w:t>
      </w:r>
      <w:r>
        <w:rPr>
          <w:rFonts w:ascii="Century Gothic"/>
          <w:b/>
          <w:color w:val="373435"/>
          <w:w w:val="90"/>
          <w:sz w:val="18"/>
        </w:rPr>
        <w:t>after</w:t>
      </w:r>
      <w:r>
        <w:rPr>
          <w:rFonts w:ascii="Century Gothic"/>
          <w:b/>
          <w:color w:val="373435"/>
          <w:spacing w:val="-9"/>
          <w:w w:val="90"/>
          <w:sz w:val="18"/>
        </w:rPr>
        <w:t> </w:t>
      </w:r>
      <w:r>
        <w:rPr>
          <w:rFonts w:ascii="Century Gothic"/>
          <w:b/>
          <w:color w:val="373435"/>
          <w:w w:val="90"/>
          <w:sz w:val="18"/>
        </w:rPr>
        <w:t>each</w:t>
      </w:r>
      <w:r>
        <w:rPr>
          <w:rFonts w:ascii="Century Gothic"/>
          <w:b/>
          <w:color w:val="373435"/>
          <w:spacing w:val="-8"/>
          <w:w w:val="90"/>
          <w:sz w:val="18"/>
        </w:rPr>
        <w:t> </w:t>
      </w:r>
      <w:r>
        <w:rPr>
          <w:rFonts w:ascii="Century Gothic"/>
          <w:b/>
          <w:color w:val="373435"/>
          <w:spacing w:val="-5"/>
          <w:w w:val="90"/>
          <w:sz w:val="18"/>
        </w:rPr>
        <w:t>ECT</w:t>
      </w:r>
    </w:p>
    <w:p>
      <w:pPr>
        <w:pStyle w:val="BodyText"/>
        <w:spacing w:before="4"/>
        <w:jc w:val="left"/>
        <w:rPr>
          <w:rFonts w:ascii="Century Gothic"/>
          <w:b/>
          <w:sz w:val="6"/>
        </w:rPr>
      </w:pPr>
    </w:p>
    <w:tbl>
      <w:tblPr>
        <w:tblW w:w="0" w:type="auto"/>
        <w:jc w:val="left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4"/>
        <w:gridCol w:w="1651"/>
        <w:gridCol w:w="1488"/>
      </w:tblGrid>
      <w:tr>
        <w:trPr>
          <w:trHeight w:val="217" w:hRule="atLeast"/>
        </w:trPr>
        <w:tc>
          <w:tcPr>
            <w:tcW w:w="1814" w:type="dxa"/>
            <w:shd w:val="clear" w:color="auto" w:fill="9DD3AF"/>
          </w:tcPr>
          <w:p>
            <w:pPr>
              <w:pStyle w:val="TableParagraph"/>
              <w:spacing w:line="197" w:lineRule="exact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sz w:val="18"/>
              </w:rPr>
              <w:t>Complication</w:t>
            </w:r>
          </w:p>
        </w:tc>
        <w:tc>
          <w:tcPr>
            <w:tcW w:w="1651" w:type="dxa"/>
            <w:shd w:val="clear" w:color="auto" w:fill="9DD3AF"/>
          </w:tcPr>
          <w:p>
            <w:pPr>
              <w:pStyle w:val="TableParagraph"/>
              <w:spacing w:line="197" w:lineRule="exact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sz w:val="18"/>
              </w:rPr>
              <w:t>Frequency</w:t>
            </w:r>
          </w:p>
        </w:tc>
        <w:tc>
          <w:tcPr>
            <w:tcW w:w="1488" w:type="dxa"/>
            <w:shd w:val="clear" w:color="auto" w:fill="9DD3AF"/>
          </w:tcPr>
          <w:p>
            <w:pPr>
              <w:pStyle w:val="TableParagraph"/>
              <w:spacing w:line="197" w:lineRule="exact"/>
              <w:ind w:left="108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sz w:val="18"/>
              </w:rPr>
              <w:t>Percent</w:t>
            </w:r>
          </w:p>
        </w:tc>
      </w:tr>
      <w:tr>
        <w:trPr>
          <w:trHeight w:val="210" w:hRule="atLeast"/>
        </w:trPr>
        <w:tc>
          <w:tcPr>
            <w:tcW w:w="1814" w:type="dxa"/>
          </w:tcPr>
          <w:p>
            <w:pPr>
              <w:pStyle w:val="TableParagraph"/>
              <w:spacing w:line="190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None</w:t>
            </w:r>
          </w:p>
        </w:tc>
        <w:tc>
          <w:tcPr>
            <w:tcW w:w="1651" w:type="dxa"/>
          </w:tcPr>
          <w:p>
            <w:pPr>
              <w:pStyle w:val="TableParagraph"/>
              <w:spacing w:line="190" w:lineRule="exact"/>
              <w:rPr>
                <w:sz w:val="18"/>
              </w:rPr>
            </w:pPr>
            <w:r>
              <w:rPr>
                <w:spacing w:val="-5"/>
                <w:sz w:val="18"/>
              </w:rPr>
              <w:t>372</w:t>
            </w:r>
          </w:p>
        </w:tc>
        <w:tc>
          <w:tcPr>
            <w:tcW w:w="1488" w:type="dxa"/>
          </w:tcPr>
          <w:p>
            <w:pPr>
              <w:pStyle w:val="TableParagraph"/>
              <w:spacing w:line="190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83.9%</w:t>
            </w:r>
          </w:p>
        </w:tc>
      </w:tr>
      <w:tr>
        <w:trPr>
          <w:trHeight w:val="212" w:hRule="atLeast"/>
        </w:trPr>
        <w:tc>
          <w:tcPr>
            <w:tcW w:w="1814" w:type="dxa"/>
          </w:tcPr>
          <w:p>
            <w:pPr>
              <w:pStyle w:val="TableParagraph"/>
              <w:spacing w:line="191" w:lineRule="exact" w:before="2"/>
              <w:rPr>
                <w:sz w:val="18"/>
              </w:rPr>
            </w:pPr>
            <w:r>
              <w:rPr>
                <w:spacing w:val="-2"/>
                <w:sz w:val="18"/>
              </w:rPr>
              <w:t>Headache</w:t>
            </w:r>
          </w:p>
        </w:tc>
        <w:tc>
          <w:tcPr>
            <w:tcW w:w="1651" w:type="dxa"/>
          </w:tcPr>
          <w:p>
            <w:pPr>
              <w:pStyle w:val="TableParagraph"/>
              <w:spacing w:line="191" w:lineRule="exact" w:before="2"/>
              <w:rPr>
                <w:sz w:val="18"/>
              </w:rPr>
            </w:pPr>
            <w:r>
              <w:rPr>
                <w:spacing w:val="-5"/>
                <w:sz w:val="18"/>
              </w:rPr>
              <w:t>38</w:t>
            </w:r>
          </w:p>
        </w:tc>
        <w:tc>
          <w:tcPr>
            <w:tcW w:w="1488" w:type="dxa"/>
          </w:tcPr>
          <w:p>
            <w:pPr>
              <w:pStyle w:val="TableParagraph"/>
              <w:spacing w:line="191" w:lineRule="exact" w:before="2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8.5%</w:t>
            </w:r>
          </w:p>
        </w:tc>
      </w:tr>
      <w:tr>
        <w:trPr>
          <w:trHeight w:val="210" w:hRule="atLeast"/>
        </w:trPr>
        <w:tc>
          <w:tcPr>
            <w:tcW w:w="1814" w:type="dxa"/>
          </w:tcPr>
          <w:p>
            <w:pPr>
              <w:pStyle w:val="TableParagraph"/>
              <w:spacing w:line="190" w:lineRule="exact"/>
              <w:rPr>
                <w:sz w:val="18"/>
              </w:rPr>
            </w:pPr>
            <w:r>
              <w:rPr>
                <w:w w:val="95"/>
                <w:sz w:val="18"/>
              </w:rPr>
              <w:t>Body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spacing w:val="-2"/>
                <w:sz w:val="18"/>
              </w:rPr>
              <w:t>Aches</w:t>
            </w:r>
          </w:p>
        </w:tc>
        <w:tc>
          <w:tcPr>
            <w:tcW w:w="1651" w:type="dxa"/>
          </w:tcPr>
          <w:p>
            <w:pPr>
              <w:pStyle w:val="TableParagraph"/>
              <w:spacing w:line="190" w:lineRule="exact"/>
              <w:rPr>
                <w:sz w:val="18"/>
              </w:rPr>
            </w:pPr>
            <w:r>
              <w:rPr>
                <w:spacing w:val="-5"/>
                <w:sz w:val="18"/>
              </w:rPr>
              <w:t>22</w:t>
            </w:r>
          </w:p>
        </w:tc>
        <w:tc>
          <w:tcPr>
            <w:tcW w:w="1488" w:type="dxa"/>
          </w:tcPr>
          <w:p>
            <w:pPr>
              <w:pStyle w:val="TableParagraph"/>
              <w:spacing w:line="190" w:lineRule="exact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4.9%</w:t>
            </w:r>
          </w:p>
        </w:tc>
      </w:tr>
      <w:tr>
        <w:trPr>
          <w:trHeight w:val="210" w:hRule="atLeast"/>
        </w:trPr>
        <w:tc>
          <w:tcPr>
            <w:tcW w:w="1814" w:type="dxa"/>
          </w:tcPr>
          <w:p>
            <w:pPr>
              <w:pStyle w:val="TableParagraph"/>
              <w:spacing w:line="190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Amnesia</w:t>
            </w:r>
          </w:p>
        </w:tc>
        <w:tc>
          <w:tcPr>
            <w:tcW w:w="1651" w:type="dxa"/>
          </w:tcPr>
          <w:p>
            <w:pPr>
              <w:pStyle w:val="TableParagraph"/>
              <w:spacing w:line="190" w:lineRule="exact"/>
              <w:rPr>
                <w:sz w:val="18"/>
              </w:rPr>
            </w:pPr>
            <w:r>
              <w:rPr>
                <w:spacing w:val="-5"/>
                <w:sz w:val="18"/>
              </w:rPr>
              <w:t>11</w:t>
            </w:r>
          </w:p>
        </w:tc>
        <w:tc>
          <w:tcPr>
            <w:tcW w:w="1488" w:type="dxa"/>
          </w:tcPr>
          <w:p>
            <w:pPr>
              <w:pStyle w:val="TableParagraph"/>
              <w:spacing w:line="190" w:lineRule="exact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2.4%</w:t>
            </w:r>
          </w:p>
        </w:tc>
      </w:tr>
      <w:tr>
        <w:trPr>
          <w:trHeight w:val="212" w:hRule="atLeast"/>
        </w:trPr>
        <w:tc>
          <w:tcPr>
            <w:tcW w:w="1814" w:type="dxa"/>
          </w:tcPr>
          <w:p>
            <w:pPr>
              <w:pStyle w:val="TableParagraph"/>
              <w:spacing w:line="191" w:lineRule="exact" w:before="2"/>
              <w:rPr>
                <w:sz w:val="18"/>
              </w:rPr>
            </w:pPr>
            <w:r>
              <w:rPr>
                <w:spacing w:val="-2"/>
                <w:sz w:val="18"/>
              </w:rPr>
              <w:t>Total</w:t>
            </w:r>
          </w:p>
        </w:tc>
        <w:tc>
          <w:tcPr>
            <w:tcW w:w="1651" w:type="dxa"/>
          </w:tcPr>
          <w:p>
            <w:pPr>
              <w:pStyle w:val="TableParagraph"/>
              <w:spacing w:line="191" w:lineRule="exact" w:before="2"/>
              <w:rPr>
                <w:sz w:val="18"/>
              </w:rPr>
            </w:pPr>
            <w:r>
              <w:rPr>
                <w:spacing w:val="-5"/>
                <w:sz w:val="18"/>
              </w:rPr>
              <w:t>443</w:t>
            </w:r>
          </w:p>
        </w:tc>
        <w:tc>
          <w:tcPr>
            <w:tcW w:w="1488" w:type="dxa"/>
          </w:tcPr>
          <w:p>
            <w:pPr>
              <w:pStyle w:val="TableParagraph"/>
              <w:spacing w:line="191" w:lineRule="exact" w:before="2"/>
              <w:ind w:left="108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100%</w:t>
            </w:r>
          </w:p>
        </w:tc>
      </w:tr>
    </w:tbl>
    <w:p>
      <w:pPr>
        <w:pStyle w:val="BodyText"/>
        <w:spacing w:before="10"/>
        <w:jc w:val="left"/>
        <w:rPr>
          <w:rFonts w:ascii="Century Gothic"/>
          <w:b/>
          <w:sz w:val="24"/>
        </w:rPr>
      </w:pPr>
    </w:p>
    <w:p>
      <w:pPr>
        <w:pStyle w:val="Heading1"/>
        <w:ind w:left="126"/>
        <w:rPr>
          <w:rFonts w:ascii="Trebuchet MS"/>
        </w:rPr>
      </w:pPr>
      <w:r>
        <w:rPr>
          <w:rFonts w:ascii="Trebuchet MS"/>
          <w:color w:val="76C04E"/>
          <w:spacing w:val="-2"/>
          <w:w w:val="110"/>
        </w:rPr>
        <w:t>DISCUSSION</w:t>
      </w:r>
    </w:p>
    <w:p>
      <w:pPr>
        <w:pStyle w:val="BodyText"/>
        <w:spacing w:before="7"/>
        <w:jc w:val="left"/>
        <w:rPr>
          <w:b/>
          <w:sz w:val="19"/>
        </w:rPr>
      </w:pPr>
    </w:p>
    <w:p>
      <w:pPr>
        <w:pStyle w:val="BodyText"/>
        <w:spacing w:line="247" w:lineRule="auto"/>
        <w:ind w:left="126" w:right="38"/>
      </w:pPr>
      <w:r>
        <w:rPr>
          <w:color w:val="373435"/>
          <w:w w:val="90"/>
        </w:rPr>
        <w:t>The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objectives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this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study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see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efficacy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ECT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without </w:t>
      </w:r>
      <w:r>
        <w:rPr>
          <w:color w:val="373435"/>
        </w:rPr>
        <w:t>anesthesia in resistant psychiatric disorders; we measured immediate complications within 24 hours after ECT and late </w:t>
      </w:r>
      <w:r>
        <w:rPr>
          <w:color w:val="373435"/>
          <w:w w:val="90"/>
        </w:rPr>
        <w:t>complications after completing treatment of ECT on each </w:t>
      </w:r>
      <w:r>
        <w:rPr>
          <w:color w:val="373435"/>
          <w:w w:val="90"/>
        </w:rPr>
        <w:t>patient. Findings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research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showed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83.9%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patients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did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not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have </w:t>
      </w:r>
      <w:r>
        <w:rPr>
          <w:color w:val="373435"/>
          <w:w w:val="95"/>
        </w:rPr>
        <w:t>any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immediate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complications,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8.5%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had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headache,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4.9%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had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body </w:t>
      </w:r>
      <w:r>
        <w:rPr>
          <w:color w:val="373435"/>
        </w:rPr>
        <w:t>aches and only </w:t>
      </w:r>
      <w:r>
        <w:rPr>
          <w:color w:val="373435"/>
          <w:spacing w:val="2"/>
          <w:w w:val="101"/>
        </w:rPr>
        <w:t>2</w:t>
      </w:r>
      <w:r>
        <w:rPr>
          <w:color w:val="373435"/>
          <w:spacing w:val="2"/>
          <w:w w:val="60"/>
        </w:rPr>
        <w:t>.</w:t>
      </w:r>
      <w:r>
        <w:rPr>
          <w:color w:val="373435"/>
          <w:spacing w:val="2"/>
          <w:w w:val="101"/>
        </w:rPr>
        <w:t>4</w:t>
      </w:r>
      <w:r>
        <w:rPr>
          <w:color w:val="373435"/>
          <w:spacing w:val="-8"/>
          <w:w w:val="135"/>
        </w:rPr>
        <w:t>%</w:t>
      </w:r>
      <w:r>
        <w:rPr>
          <w:color w:val="373435"/>
          <w:spacing w:val="-1"/>
          <w:w w:val="99"/>
        </w:rPr>
        <w:t> </w:t>
      </w:r>
      <w:r>
        <w:rPr>
          <w:color w:val="373435"/>
        </w:rPr>
        <w:t>had transient amnesia. No Delayed </w:t>
      </w:r>
      <w:r>
        <w:rPr>
          <w:color w:val="373435"/>
          <w:w w:val="90"/>
        </w:rPr>
        <w:t>complications were reported after completing ECT sessions.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This is </w:t>
      </w:r>
      <w:r>
        <w:rPr>
          <w:color w:val="373435"/>
          <w:w w:val="95"/>
        </w:rPr>
        <w:t>also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supported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by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another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study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held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Pakistan</w:t>
      </w:r>
      <w:r>
        <w:rPr>
          <w:color w:val="373435"/>
          <w:w w:val="95"/>
          <w:position w:val="9"/>
          <w:sz w:val="9"/>
        </w:rPr>
        <w:t>18</w:t>
      </w:r>
      <w:r>
        <w:rPr>
          <w:color w:val="373435"/>
          <w:spacing w:val="22"/>
          <w:position w:val="9"/>
          <w:sz w:val="9"/>
        </w:rPr>
        <w:t> </w:t>
      </w:r>
      <w:r>
        <w:rPr>
          <w:color w:val="373435"/>
          <w:w w:val="95"/>
        </w:rPr>
        <w:t>which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showed that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88%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patient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who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underwent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ECT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without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anesthesia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did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not </w:t>
      </w:r>
      <w:r>
        <w:rPr>
          <w:color w:val="373435"/>
        </w:rPr>
        <w:t>show</w:t>
      </w:r>
      <w:r>
        <w:rPr>
          <w:color w:val="373435"/>
          <w:spacing w:val="-30"/>
        </w:rPr>
        <w:t> </w:t>
      </w:r>
      <w:r>
        <w:rPr>
          <w:color w:val="373435"/>
        </w:rPr>
        <w:t>any</w:t>
      </w:r>
      <w:r>
        <w:rPr>
          <w:color w:val="373435"/>
          <w:spacing w:val="-30"/>
        </w:rPr>
        <w:t> </w:t>
      </w:r>
      <w:r>
        <w:rPr>
          <w:color w:val="373435"/>
        </w:rPr>
        <w:t>Complications.</w:t>
      </w:r>
    </w:p>
    <w:p>
      <w:pPr>
        <w:pStyle w:val="BodyText"/>
        <w:spacing w:before="2"/>
        <w:jc w:val="left"/>
        <w:rPr>
          <w:sz w:val="19"/>
        </w:rPr>
      </w:pPr>
    </w:p>
    <w:p>
      <w:pPr>
        <w:pStyle w:val="BodyText"/>
        <w:spacing w:line="247" w:lineRule="auto"/>
        <w:ind w:left="125" w:right="40"/>
      </w:pPr>
      <w:r>
        <w:rPr>
          <w:color w:val="373435"/>
          <w:w w:val="90"/>
        </w:rPr>
        <w:t>Studies which were done on ECT under anesthesia showed very </w:t>
      </w:r>
      <w:r>
        <w:rPr>
          <w:color w:val="373435"/>
          <w:w w:val="90"/>
        </w:rPr>
        <w:t>few or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no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delayed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complications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well</w:t>
      </w:r>
      <w:r>
        <w:rPr>
          <w:color w:val="373435"/>
          <w:w w:val="90"/>
          <w:position w:val="9"/>
          <w:sz w:val="9"/>
        </w:rPr>
        <w:t>5,15,</w:t>
      </w:r>
      <w:r>
        <w:rPr>
          <w:color w:val="373435"/>
          <w:spacing w:val="-5"/>
          <w:w w:val="90"/>
          <w:position w:val="9"/>
          <w:sz w:val="9"/>
        </w:rPr>
        <w:t> </w:t>
      </w:r>
      <w:r>
        <w:rPr>
          <w:color w:val="373435"/>
          <w:w w:val="90"/>
          <w:position w:val="9"/>
          <w:sz w:val="9"/>
        </w:rPr>
        <w:t>16,19</w:t>
      </w:r>
      <w:r>
        <w:rPr>
          <w:color w:val="373435"/>
          <w:w w:val="90"/>
        </w:rPr>
        <w:t>.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Although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it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desirable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to </w:t>
      </w:r>
      <w:r>
        <w:rPr>
          <w:color w:val="373435"/>
          <w:w w:val="95"/>
        </w:rPr>
        <w:t>do ECT under Anesthesia but in Countries like Pakistan lack of </w:t>
      </w:r>
      <w:r>
        <w:rPr>
          <w:color w:val="373435"/>
          <w:w w:val="85"/>
        </w:rPr>
        <w:t>resources makes it difficult to do in every patient. It seems that there</w:t>
      </w:r>
      <w:r>
        <w:rPr>
          <w:color w:val="373435"/>
          <w:spacing w:val="40"/>
        </w:rPr>
        <w:t> </w:t>
      </w:r>
      <w:r>
        <w:rPr>
          <w:color w:val="373435"/>
          <w:spacing w:val="-2"/>
          <w:w w:val="95"/>
        </w:rPr>
        <w:t>is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not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much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difference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in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delayed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complications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by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either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ways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of </w:t>
      </w:r>
      <w:r>
        <w:rPr>
          <w:color w:val="373435"/>
          <w:w w:val="95"/>
        </w:rPr>
        <w:t>ECT. Moreover ECT is mostly decided for patients with severe </w:t>
      </w:r>
      <w:r>
        <w:rPr>
          <w:color w:val="373435"/>
          <w:w w:val="90"/>
        </w:rPr>
        <w:t>psychiatric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disorders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which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may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put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themselves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or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others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at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risk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e.g patients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Suicidality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Stupor,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catatonia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or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severe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Self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neglect.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So </w:t>
      </w:r>
      <w:r>
        <w:rPr>
          <w:color w:val="373435"/>
          <w:w w:val="95"/>
        </w:rPr>
        <w:t>in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such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situation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ECT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can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be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life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saving</w:t>
      </w:r>
      <w:r>
        <w:rPr>
          <w:color w:val="373435"/>
          <w:w w:val="95"/>
          <w:position w:val="9"/>
          <w:sz w:val="9"/>
        </w:rPr>
        <w:t>4,7,11,12</w:t>
      </w:r>
      <w:r>
        <w:rPr>
          <w:color w:val="373435"/>
          <w:w w:val="95"/>
        </w:rPr>
        <w:t>.</w:t>
      </w:r>
    </w:p>
    <w:p>
      <w:pPr>
        <w:pStyle w:val="BodyText"/>
        <w:spacing w:before="6"/>
        <w:jc w:val="left"/>
      </w:pPr>
    </w:p>
    <w:p>
      <w:pPr>
        <w:pStyle w:val="BodyText"/>
        <w:spacing w:line="249" w:lineRule="auto"/>
        <w:ind w:left="125" w:right="40"/>
      </w:pPr>
      <w:r>
        <w:rPr>
          <w:color w:val="373435"/>
          <w:w w:val="90"/>
        </w:rPr>
        <w:t>Further studies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are needed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to be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conducted comparing the efficacy </w:t>
      </w:r>
      <w:r>
        <w:rPr>
          <w:color w:val="373435"/>
          <w:w w:val="95"/>
        </w:rPr>
        <w:t>and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Complications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ECT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or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without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Anesthesia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different patient groups.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While also taking into account co morbidity like </w:t>
      </w:r>
      <w:r>
        <w:rPr>
          <w:color w:val="373435"/>
        </w:rPr>
        <w:t>Hypertension,</w:t>
      </w:r>
      <w:r>
        <w:rPr>
          <w:color w:val="373435"/>
          <w:spacing w:val="-30"/>
        </w:rPr>
        <w:t> </w:t>
      </w:r>
      <w:r>
        <w:rPr>
          <w:color w:val="373435"/>
        </w:rPr>
        <w:t>IHD</w:t>
      </w:r>
      <w:r>
        <w:rPr>
          <w:color w:val="373435"/>
          <w:spacing w:val="-30"/>
        </w:rPr>
        <w:t> </w:t>
      </w:r>
      <w:r>
        <w:rPr>
          <w:color w:val="373435"/>
        </w:rPr>
        <w:t>etc.</w:t>
      </w:r>
    </w:p>
    <w:p>
      <w:pPr>
        <w:pStyle w:val="BodyText"/>
        <w:spacing w:before="8"/>
        <w:jc w:val="left"/>
        <w:rPr>
          <w:sz w:val="17"/>
        </w:rPr>
      </w:pPr>
    </w:p>
    <w:p>
      <w:pPr>
        <w:pStyle w:val="Heading1"/>
        <w:spacing w:before="1"/>
        <w:ind w:left="125"/>
        <w:rPr>
          <w:rFonts w:ascii="Trebuchet MS"/>
        </w:rPr>
      </w:pPr>
      <w:r>
        <w:rPr>
          <w:rFonts w:ascii="Trebuchet MS"/>
          <w:color w:val="76C04E"/>
          <w:spacing w:val="-2"/>
          <w:w w:val="110"/>
        </w:rPr>
        <w:t>CONCLUSION</w:t>
      </w:r>
    </w:p>
    <w:p>
      <w:pPr>
        <w:pStyle w:val="BodyText"/>
        <w:spacing w:before="1"/>
        <w:jc w:val="left"/>
        <w:rPr>
          <w:b/>
          <w:sz w:val="20"/>
        </w:rPr>
      </w:pPr>
    </w:p>
    <w:p>
      <w:pPr>
        <w:pStyle w:val="BodyText"/>
        <w:spacing w:line="249" w:lineRule="auto"/>
        <w:ind w:left="125" w:right="41"/>
      </w:pPr>
      <w:r>
        <w:rPr>
          <w:color w:val="373435"/>
          <w:w w:val="90"/>
        </w:rPr>
        <w:t>Conventional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ECT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has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not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been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found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associated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any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long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term </w:t>
      </w:r>
      <w:r>
        <w:rPr>
          <w:color w:val="373435"/>
        </w:rPr>
        <w:t>complications. It implies that where needed ECT may not be </w:t>
      </w:r>
      <w:r>
        <w:rPr>
          <w:color w:val="373435"/>
          <w:w w:val="95"/>
        </w:rPr>
        <w:t>avoided</w:t>
      </w:r>
      <w:r>
        <w:rPr>
          <w:color w:val="373435"/>
        </w:rPr>
        <w:t> </w:t>
      </w:r>
      <w:r>
        <w:rPr>
          <w:color w:val="373435"/>
          <w:w w:val="95"/>
        </w:rPr>
        <w:t>only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because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unavailability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anesthesia.</w:t>
      </w:r>
    </w:p>
    <w:p>
      <w:pPr>
        <w:pStyle w:val="BodyText"/>
        <w:spacing w:line="206" w:lineRule="exact"/>
        <w:ind w:left="125"/>
      </w:pPr>
      <w:r>
        <w:rPr>
          <w:color w:val="373435"/>
          <w:w w:val="85"/>
        </w:rPr>
        <w:t>Conflict</w:t>
      </w:r>
      <w:r>
        <w:rPr>
          <w:color w:val="373435"/>
          <w:spacing w:val="-5"/>
          <w:w w:val="85"/>
        </w:rPr>
        <w:t> </w:t>
      </w:r>
      <w:r>
        <w:rPr>
          <w:color w:val="373435"/>
          <w:w w:val="85"/>
        </w:rPr>
        <w:t>of</w:t>
      </w:r>
      <w:r>
        <w:rPr>
          <w:color w:val="373435"/>
          <w:spacing w:val="-4"/>
          <w:w w:val="85"/>
        </w:rPr>
        <w:t> </w:t>
      </w:r>
      <w:r>
        <w:rPr>
          <w:color w:val="373435"/>
          <w:w w:val="85"/>
        </w:rPr>
        <w:t>Interest:</w:t>
      </w:r>
      <w:r>
        <w:rPr>
          <w:color w:val="373435"/>
          <w:spacing w:val="-5"/>
          <w:w w:val="85"/>
        </w:rPr>
        <w:t> </w:t>
      </w:r>
      <w:r>
        <w:rPr>
          <w:color w:val="373435"/>
          <w:spacing w:val="-4"/>
          <w:w w:val="85"/>
        </w:rPr>
        <w:t>None</w:t>
      </w:r>
    </w:p>
    <w:p>
      <w:pPr>
        <w:pStyle w:val="BodyText"/>
        <w:spacing w:before="2"/>
        <w:jc w:val="left"/>
      </w:pPr>
    </w:p>
    <w:p>
      <w:pPr>
        <w:pStyle w:val="Heading1"/>
        <w:ind w:left="125"/>
        <w:rPr>
          <w:rFonts w:ascii="Trebuchet MS"/>
        </w:rPr>
      </w:pPr>
      <w:r>
        <w:rPr>
          <w:rFonts w:ascii="Trebuchet MS"/>
          <w:color w:val="76C04E"/>
          <w:spacing w:val="-2"/>
        </w:rPr>
        <w:t>REFERENCES</w:t>
      </w:r>
    </w:p>
    <w:p>
      <w:pPr>
        <w:pStyle w:val="ListParagraph"/>
        <w:numPr>
          <w:ilvl w:val="0"/>
          <w:numId w:val="1"/>
        </w:numPr>
        <w:tabs>
          <w:tab w:pos="488" w:val="left" w:leader="none"/>
        </w:tabs>
        <w:spacing w:line="249" w:lineRule="auto" w:before="10" w:after="0"/>
        <w:ind w:left="485" w:right="41" w:hanging="360"/>
        <w:jc w:val="both"/>
        <w:rPr>
          <w:color w:val="373435"/>
          <w:sz w:val="18"/>
        </w:rPr>
      </w:pPr>
      <w:r>
        <w:rPr>
          <w:color w:val="373435"/>
          <w:w w:val="90"/>
          <w:sz w:val="18"/>
        </w:rPr>
        <w:t>Saleem R, Rauf S and Jehangir S. Efficacy of Electroconvulsive Therapy in treatment resistant Depression. Pak Armed Forces </w:t>
      </w:r>
      <w:r>
        <w:rPr>
          <w:color w:val="373435"/>
          <w:sz w:val="18"/>
        </w:rPr>
        <w:t>Med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J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2018;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68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(4):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969-74.</w:t>
      </w:r>
    </w:p>
    <w:p>
      <w:pPr>
        <w:pStyle w:val="ListParagraph"/>
        <w:numPr>
          <w:ilvl w:val="0"/>
          <w:numId w:val="1"/>
        </w:numPr>
        <w:tabs>
          <w:tab w:pos="488" w:val="left" w:leader="none"/>
        </w:tabs>
        <w:spacing w:line="249" w:lineRule="auto" w:before="0" w:after="0"/>
        <w:ind w:left="485" w:right="40" w:hanging="360"/>
        <w:jc w:val="both"/>
        <w:rPr>
          <w:color w:val="373435"/>
          <w:sz w:val="18"/>
        </w:rPr>
      </w:pPr>
      <w:r>
        <w:rPr>
          <w:color w:val="373435"/>
          <w:w w:val="90"/>
          <w:sz w:val="18"/>
        </w:rPr>
        <w:t>Leiknes KA, Jarosh-von Schweder L, Hoie B. Contemporary use </w:t>
      </w:r>
      <w:r>
        <w:rPr>
          <w:color w:val="373435"/>
          <w:w w:val="95"/>
          <w:sz w:val="18"/>
        </w:rPr>
        <w:t>and practice of electroconvulsive therapy worldwide. </w:t>
      </w:r>
      <w:r>
        <w:rPr>
          <w:color w:val="373435"/>
          <w:w w:val="95"/>
          <w:sz w:val="18"/>
        </w:rPr>
        <w:t>Brain</w:t>
      </w:r>
      <w:r>
        <w:rPr>
          <w:color w:val="373435"/>
          <w:w w:val="95"/>
          <w:sz w:val="18"/>
        </w:rPr>
        <w:t> </w:t>
      </w:r>
      <w:r>
        <w:rPr>
          <w:color w:val="373435"/>
          <w:sz w:val="18"/>
        </w:rPr>
        <w:t>Behav.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2012;2(3):283–344.</w:t>
      </w:r>
    </w:p>
    <w:p>
      <w:pPr>
        <w:pStyle w:val="ListParagraph"/>
        <w:numPr>
          <w:ilvl w:val="0"/>
          <w:numId w:val="1"/>
        </w:numPr>
        <w:tabs>
          <w:tab w:pos="488" w:val="left" w:leader="none"/>
        </w:tabs>
        <w:spacing w:line="249" w:lineRule="auto" w:before="0" w:after="0"/>
        <w:ind w:left="484" w:right="41" w:hanging="360"/>
        <w:jc w:val="both"/>
        <w:rPr>
          <w:color w:val="373435"/>
          <w:sz w:val="18"/>
        </w:rPr>
      </w:pPr>
      <w:r>
        <w:rPr>
          <w:color w:val="373435"/>
          <w:sz w:val="18"/>
        </w:rPr>
        <w:t>Singh A, Kar SK. How Electroconvulsive Therapy Works?: Understanding the Neurobiological </w:t>
      </w:r>
      <w:r>
        <w:rPr>
          <w:color w:val="373435"/>
          <w:w w:val="120"/>
          <w:sz w:val="18"/>
        </w:rPr>
        <w:t>M</w:t>
      </w:r>
      <w:r>
        <w:rPr>
          <w:color w:val="373435"/>
          <w:w w:val="98"/>
          <w:sz w:val="18"/>
        </w:rPr>
        <w:t>e</w:t>
      </w:r>
      <w:r>
        <w:rPr>
          <w:color w:val="373435"/>
          <w:w w:val="97"/>
          <w:sz w:val="18"/>
        </w:rPr>
        <w:t>c</w:t>
      </w:r>
      <w:r>
        <w:rPr>
          <w:color w:val="373435"/>
          <w:w w:val="108"/>
          <w:sz w:val="18"/>
        </w:rPr>
        <w:t>h</w:t>
      </w:r>
      <w:r>
        <w:rPr>
          <w:color w:val="373435"/>
          <w:w w:val="98"/>
          <w:sz w:val="18"/>
        </w:rPr>
        <w:t>a</w:t>
      </w:r>
      <w:r>
        <w:rPr>
          <w:color w:val="373435"/>
          <w:w w:val="108"/>
          <w:sz w:val="18"/>
        </w:rPr>
        <w:t>n</w:t>
      </w:r>
      <w:r>
        <w:rPr>
          <w:color w:val="373435"/>
          <w:w w:val="89"/>
          <w:sz w:val="18"/>
        </w:rPr>
        <w:t>i</w:t>
      </w:r>
      <w:r>
        <w:rPr>
          <w:color w:val="373435"/>
          <w:w w:val="104"/>
          <w:sz w:val="18"/>
        </w:rPr>
        <w:t>s</w:t>
      </w:r>
      <w:r>
        <w:rPr>
          <w:color w:val="373435"/>
          <w:w w:val="107"/>
          <w:sz w:val="18"/>
        </w:rPr>
        <w:t>m</w:t>
      </w:r>
      <w:r>
        <w:rPr>
          <w:color w:val="373435"/>
          <w:w w:val="104"/>
          <w:sz w:val="18"/>
        </w:rPr>
        <w:t>s</w:t>
      </w:r>
      <w:r>
        <w:rPr>
          <w:color w:val="373435"/>
          <w:w w:val="63"/>
          <w:sz w:val="18"/>
        </w:rPr>
        <w:t>.</w:t>
      </w:r>
      <w:r>
        <w:rPr>
          <w:color w:val="373435"/>
          <w:w w:val="99"/>
          <w:sz w:val="18"/>
        </w:rPr>
        <w:t> </w:t>
      </w:r>
      <w:r>
        <w:rPr>
          <w:color w:val="373435"/>
          <w:sz w:val="18"/>
        </w:rPr>
        <w:t>Clin </w:t>
      </w:r>
      <w:r>
        <w:rPr>
          <w:color w:val="373435"/>
          <w:w w:val="95"/>
          <w:sz w:val="18"/>
        </w:rPr>
        <w:t>Psychopharmacol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Neuro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Sci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2017;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15(3):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210-21.</w:t>
      </w:r>
    </w:p>
    <w:p>
      <w:pPr>
        <w:pStyle w:val="ListParagraph"/>
        <w:numPr>
          <w:ilvl w:val="0"/>
          <w:numId w:val="1"/>
        </w:numPr>
        <w:tabs>
          <w:tab w:pos="487" w:val="left" w:leader="none"/>
        </w:tabs>
        <w:spacing w:line="249" w:lineRule="auto" w:before="0" w:after="0"/>
        <w:ind w:left="484" w:right="41" w:hanging="360"/>
        <w:jc w:val="both"/>
        <w:rPr>
          <w:color w:val="373435"/>
          <w:sz w:val="18"/>
        </w:rPr>
      </w:pPr>
      <w:r>
        <w:rPr>
          <w:color w:val="373435"/>
          <w:w w:val="95"/>
          <w:sz w:val="18"/>
        </w:rPr>
        <w:t>Pagnin,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D.,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V.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de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Queiroz,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S.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Pini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G.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B.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Cassano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(2004). </w:t>
      </w:r>
      <w:r>
        <w:rPr>
          <w:color w:val="373435"/>
          <w:w w:val="90"/>
          <w:sz w:val="18"/>
        </w:rPr>
        <w:t>"Efficacy of ECT in depression: a meta-analytic review." J </w:t>
      </w:r>
      <w:r>
        <w:rPr>
          <w:color w:val="373435"/>
          <w:w w:val="90"/>
          <w:sz w:val="18"/>
        </w:rPr>
        <w:t>ECT</w:t>
      </w:r>
      <w:r>
        <w:rPr>
          <w:color w:val="373435"/>
          <w:w w:val="90"/>
          <w:sz w:val="18"/>
        </w:rPr>
        <w:t> </w:t>
      </w:r>
      <w:r>
        <w:rPr>
          <w:color w:val="373435"/>
          <w:sz w:val="18"/>
        </w:rPr>
        <w:t>20(1):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13-20.</w:t>
      </w:r>
    </w:p>
    <w:p>
      <w:pPr>
        <w:pStyle w:val="ListParagraph"/>
        <w:numPr>
          <w:ilvl w:val="0"/>
          <w:numId w:val="1"/>
        </w:numPr>
        <w:tabs>
          <w:tab w:pos="475" w:val="left" w:leader="none"/>
        </w:tabs>
        <w:spacing w:line="249" w:lineRule="auto" w:before="143" w:after="0"/>
        <w:ind w:left="472" w:right="507" w:hanging="360"/>
        <w:jc w:val="both"/>
        <w:rPr>
          <w:color w:val="212121"/>
          <w:sz w:val="18"/>
        </w:rPr>
      </w:pPr>
      <w:r>
        <w:rPr>
          <w:color w:val="212121"/>
          <w:w w:val="97"/>
          <w:sz w:val="18"/>
        </w:rPr>
        <w:br w:type="column"/>
      </w:r>
      <w:r>
        <w:rPr>
          <w:color w:val="212121"/>
          <w:w w:val="90"/>
          <w:sz w:val="18"/>
        </w:rPr>
        <w:t>UK ECT Review group Efficacy and safety of electroconvulsive therapy</w:t>
      </w:r>
      <w:r>
        <w:rPr>
          <w:color w:val="212121"/>
          <w:spacing w:val="-6"/>
          <w:w w:val="90"/>
          <w:sz w:val="18"/>
        </w:rPr>
        <w:t> </w:t>
      </w:r>
      <w:r>
        <w:rPr>
          <w:color w:val="212121"/>
          <w:w w:val="90"/>
          <w:sz w:val="18"/>
        </w:rPr>
        <w:t>in</w:t>
      </w:r>
      <w:r>
        <w:rPr>
          <w:color w:val="212121"/>
          <w:spacing w:val="-6"/>
          <w:w w:val="90"/>
          <w:sz w:val="18"/>
        </w:rPr>
        <w:t> </w:t>
      </w:r>
      <w:r>
        <w:rPr>
          <w:color w:val="212121"/>
          <w:w w:val="90"/>
          <w:sz w:val="18"/>
        </w:rPr>
        <w:t>depressive</w:t>
      </w:r>
      <w:r>
        <w:rPr>
          <w:color w:val="212121"/>
          <w:spacing w:val="-6"/>
          <w:w w:val="90"/>
          <w:sz w:val="18"/>
        </w:rPr>
        <w:t> </w:t>
      </w:r>
      <w:r>
        <w:rPr>
          <w:color w:val="212121"/>
          <w:w w:val="90"/>
          <w:sz w:val="18"/>
        </w:rPr>
        <w:t>disorders:</w:t>
      </w:r>
      <w:r>
        <w:rPr>
          <w:color w:val="212121"/>
          <w:spacing w:val="-6"/>
          <w:w w:val="90"/>
          <w:sz w:val="18"/>
        </w:rPr>
        <w:t> </w:t>
      </w:r>
      <w:r>
        <w:rPr>
          <w:color w:val="212121"/>
          <w:w w:val="90"/>
          <w:sz w:val="18"/>
        </w:rPr>
        <w:t>a</w:t>
      </w:r>
      <w:r>
        <w:rPr>
          <w:color w:val="212121"/>
          <w:spacing w:val="-6"/>
          <w:w w:val="90"/>
          <w:sz w:val="18"/>
        </w:rPr>
        <w:t> </w:t>
      </w:r>
      <w:r>
        <w:rPr>
          <w:color w:val="212121"/>
          <w:w w:val="90"/>
          <w:sz w:val="18"/>
        </w:rPr>
        <w:t>systematic</w:t>
      </w:r>
      <w:r>
        <w:rPr>
          <w:color w:val="212121"/>
          <w:spacing w:val="-8"/>
          <w:w w:val="90"/>
          <w:sz w:val="18"/>
        </w:rPr>
        <w:t> </w:t>
      </w:r>
      <w:r>
        <w:rPr>
          <w:color w:val="212121"/>
          <w:w w:val="90"/>
          <w:sz w:val="18"/>
        </w:rPr>
        <w:t>review</w:t>
      </w:r>
      <w:r>
        <w:rPr>
          <w:color w:val="212121"/>
          <w:spacing w:val="-6"/>
          <w:w w:val="90"/>
          <w:sz w:val="18"/>
        </w:rPr>
        <w:t> </w:t>
      </w:r>
      <w:r>
        <w:rPr>
          <w:color w:val="212121"/>
          <w:w w:val="90"/>
          <w:sz w:val="18"/>
        </w:rPr>
        <w:t>and</w:t>
      </w:r>
      <w:r>
        <w:rPr>
          <w:color w:val="212121"/>
          <w:spacing w:val="-6"/>
          <w:w w:val="90"/>
          <w:sz w:val="18"/>
        </w:rPr>
        <w:t> </w:t>
      </w:r>
      <w:r>
        <w:rPr>
          <w:color w:val="212121"/>
          <w:w w:val="90"/>
          <w:sz w:val="18"/>
        </w:rPr>
        <w:t>meta- </w:t>
      </w:r>
      <w:r>
        <w:rPr>
          <w:color w:val="212121"/>
          <w:w w:val="95"/>
          <w:sz w:val="18"/>
        </w:rPr>
        <w:t>analysis</w:t>
      </w:r>
      <w:r>
        <w:rPr>
          <w:color w:val="212121"/>
          <w:spacing w:val="-18"/>
          <w:w w:val="95"/>
          <w:sz w:val="18"/>
        </w:rPr>
        <w:t> </w:t>
      </w:r>
      <w:r>
        <w:rPr>
          <w:color w:val="5B616B"/>
          <w:w w:val="95"/>
          <w:sz w:val="18"/>
        </w:rPr>
        <w:t>Lancet</w:t>
      </w:r>
      <w:r>
        <w:rPr>
          <w:color w:val="5B616B"/>
          <w:spacing w:val="-18"/>
          <w:w w:val="95"/>
          <w:sz w:val="18"/>
        </w:rPr>
        <w:t> </w:t>
      </w:r>
      <w:r>
        <w:rPr>
          <w:color w:val="5B616B"/>
          <w:w w:val="95"/>
          <w:sz w:val="18"/>
        </w:rPr>
        <w:t>2003</w:t>
      </w:r>
      <w:r>
        <w:rPr>
          <w:color w:val="5B616B"/>
          <w:spacing w:val="-18"/>
          <w:w w:val="95"/>
          <w:sz w:val="18"/>
        </w:rPr>
        <w:t> </w:t>
      </w:r>
      <w:r>
        <w:rPr>
          <w:color w:val="5B616B"/>
          <w:w w:val="95"/>
          <w:sz w:val="18"/>
        </w:rPr>
        <w:t>Mar</w:t>
      </w:r>
      <w:r>
        <w:rPr>
          <w:color w:val="5B616B"/>
          <w:spacing w:val="-18"/>
          <w:w w:val="95"/>
          <w:sz w:val="18"/>
        </w:rPr>
        <w:t> </w:t>
      </w:r>
      <w:r>
        <w:rPr>
          <w:color w:val="5B616B"/>
          <w:w w:val="95"/>
          <w:sz w:val="18"/>
        </w:rPr>
        <w:t>8;361(9360):799-808.</w:t>
      </w:r>
    </w:p>
    <w:p>
      <w:pPr>
        <w:pStyle w:val="ListParagraph"/>
        <w:numPr>
          <w:ilvl w:val="0"/>
          <w:numId w:val="1"/>
        </w:numPr>
        <w:tabs>
          <w:tab w:pos="475" w:val="left" w:leader="none"/>
        </w:tabs>
        <w:spacing w:line="249" w:lineRule="auto" w:before="0" w:after="0"/>
        <w:ind w:left="472" w:right="507" w:hanging="360"/>
        <w:jc w:val="both"/>
        <w:rPr>
          <w:color w:val="373435"/>
          <w:sz w:val="18"/>
        </w:rPr>
      </w:pPr>
      <w:r>
        <w:rPr>
          <w:color w:val="373435"/>
          <w:w w:val="95"/>
          <w:sz w:val="18"/>
        </w:rPr>
        <w:t>Aziz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R,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Lorberg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B,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Tampi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RR.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Treatments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for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late-life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bipolar </w:t>
      </w:r>
      <w:r>
        <w:rPr>
          <w:color w:val="373435"/>
          <w:w w:val="90"/>
          <w:sz w:val="18"/>
        </w:rPr>
        <w:t>disorder.</w:t>
      </w:r>
      <w:r>
        <w:rPr>
          <w:color w:val="373435"/>
          <w:spacing w:val="-13"/>
          <w:w w:val="90"/>
          <w:sz w:val="18"/>
        </w:rPr>
        <w:t> </w:t>
      </w:r>
      <w:r>
        <w:rPr>
          <w:color w:val="373435"/>
          <w:w w:val="90"/>
          <w:sz w:val="18"/>
        </w:rPr>
        <w:t>Am.</w:t>
      </w:r>
      <w:r>
        <w:rPr>
          <w:color w:val="373435"/>
          <w:spacing w:val="-13"/>
          <w:w w:val="90"/>
          <w:sz w:val="18"/>
        </w:rPr>
        <w:t> </w:t>
      </w:r>
      <w:r>
        <w:rPr>
          <w:color w:val="373435"/>
          <w:w w:val="90"/>
          <w:sz w:val="18"/>
        </w:rPr>
        <w:t>J.</w:t>
      </w:r>
      <w:r>
        <w:rPr>
          <w:color w:val="373435"/>
          <w:spacing w:val="-13"/>
          <w:w w:val="90"/>
          <w:sz w:val="18"/>
        </w:rPr>
        <w:t> </w:t>
      </w:r>
      <w:r>
        <w:rPr>
          <w:color w:val="373435"/>
          <w:w w:val="90"/>
          <w:sz w:val="18"/>
        </w:rPr>
        <w:t>Geriatr.</w:t>
      </w:r>
      <w:r>
        <w:rPr>
          <w:color w:val="373435"/>
          <w:spacing w:val="-13"/>
          <w:w w:val="90"/>
          <w:sz w:val="18"/>
        </w:rPr>
        <w:t> </w:t>
      </w:r>
      <w:r>
        <w:rPr>
          <w:color w:val="373435"/>
          <w:w w:val="90"/>
          <w:sz w:val="18"/>
        </w:rPr>
        <w:t>Pharmacother.</w:t>
      </w:r>
      <w:r>
        <w:rPr>
          <w:color w:val="373435"/>
          <w:spacing w:val="-13"/>
          <w:w w:val="90"/>
          <w:sz w:val="18"/>
        </w:rPr>
        <w:t> </w:t>
      </w:r>
      <w:r>
        <w:rPr>
          <w:color w:val="373435"/>
          <w:w w:val="90"/>
          <w:sz w:val="18"/>
        </w:rPr>
        <w:t>2006;4(4):347–364.</w:t>
      </w:r>
    </w:p>
    <w:p>
      <w:pPr>
        <w:pStyle w:val="ListParagraph"/>
        <w:numPr>
          <w:ilvl w:val="0"/>
          <w:numId w:val="1"/>
        </w:numPr>
        <w:tabs>
          <w:tab w:pos="475" w:val="left" w:leader="none"/>
        </w:tabs>
        <w:spacing w:line="249" w:lineRule="auto" w:before="0" w:after="0"/>
        <w:ind w:left="472" w:right="507" w:hanging="360"/>
        <w:jc w:val="both"/>
        <w:rPr>
          <w:color w:val="373435"/>
          <w:sz w:val="18"/>
        </w:rPr>
      </w:pPr>
      <w:r>
        <w:rPr>
          <w:color w:val="373435"/>
          <w:sz w:val="18"/>
        </w:rPr>
        <w:t>Brandon S, Cowley P, McDonald C, Neville P, Palmer R, </w:t>
      </w:r>
      <w:r>
        <w:rPr>
          <w:color w:val="373435"/>
          <w:w w:val="90"/>
          <w:sz w:val="18"/>
        </w:rPr>
        <w:t>Wellstood-Eason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S.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Leicester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ECT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trial: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results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in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schizophrenia.</w:t>
      </w:r>
      <w:r>
        <w:rPr>
          <w:color w:val="373435"/>
          <w:w w:val="90"/>
          <w:sz w:val="18"/>
        </w:rPr>
        <w:t> </w:t>
      </w:r>
      <w:r>
        <w:rPr>
          <w:color w:val="373435"/>
          <w:w w:val="95"/>
          <w:sz w:val="18"/>
        </w:rPr>
        <w:t>Br.</w:t>
      </w:r>
      <w:r>
        <w:rPr>
          <w:color w:val="373435"/>
          <w:spacing w:val="-29"/>
          <w:w w:val="95"/>
          <w:sz w:val="18"/>
        </w:rPr>
        <w:t> </w:t>
      </w:r>
      <w:r>
        <w:rPr>
          <w:color w:val="373435"/>
          <w:w w:val="95"/>
          <w:sz w:val="18"/>
        </w:rPr>
        <w:t>J.</w:t>
      </w:r>
      <w:r>
        <w:rPr>
          <w:color w:val="373435"/>
          <w:spacing w:val="-29"/>
          <w:w w:val="95"/>
          <w:sz w:val="18"/>
        </w:rPr>
        <w:t> </w:t>
      </w:r>
      <w:r>
        <w:rPr>
          <w:color w:val="373435"/>
          <w:w w:val="95"/>
          <w:sz w:val="18"/>
        </w:rPr>
        <w:t>Psychiatry.</w:t>
      </w:r>
      <w:r>
        <w:rPr>
          <w:color w:val="373435"/>
          <w:spacing w:val="-29"/>
          <w:w w:val="95"/>
          <w:sz w:val="18"/>
        </w:rPr>
        <w:t> </w:t>
      </w:r>
      <w:r>
        <w:rPr>
          <w:color w:val="373435"/>
          <w:w w:val="95"/>
          <w:sz w:val="18"/>
        </w:rPr>
        <w:t>1985;146:177–183.</w:t>
      </w:r>
    </w:p>
    <w:p>
      <w:pPr>
        <w:pStyle w:val="ListParagraph"/>
        <w:numPr>
          <w:ilvl w:val="0"/>
          <w:numId w:val="1"/>
        </w:numPr>
        <w:tabs>
          <w:tab w:pos="474" w:val="left" w:leader="none"/>
        </w:tabs>
        <w:spacing w:line="249" w:lineRule="auto" w:before="0" w:after="0"/>
        <w:ind w:left="471" w:right="507" w:hanging="360"/>
        <w:jc w:val="both"/>
        <w:rPr>
          <w:color w:val="373435"/>
          <w:sz w:val="18"/>
        </w:rPr>
      </w:pPr>
      <w:r>
        <w:rPr>
          <w:color w:val="373435"/>
          <w:w w:val="95"/>
          <w:sz w:val="18"/>
        </w:rPr>
        <w:t>Goswami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U,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Kumar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U,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Singh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B.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Efficacy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electroconvulsive </w:t>
      </w:r>
      <w:r>
        <w:rPr>
          <w:color w:val="373435"/>
          <w:w w:val="90"/>
          <w:sz w:val="18"/>
        </w:rPr>
        <w:t>therapy in treatment resistant schizophreinia : a </w:t>
      </w:r>
      <w:r>
        <w:rPr>
          <w:color w:val="373435"/>
          <w:w w:val="90"/>
          <w:sz w:val="18"/>
        </w:rPr>
        <w:t>double-blind</w:t>
      </w:r>
      <w:r>
        <w:rPr>
          <w:color w:val="373435"/>
          <w:w w:val="90"/>
          <w:sz w:val="18"/>
        </w:rPr>
        <w:t> </w:t>
      </w:r>
      <w:r>
        <w:rPr>
          <w:color w:val="373435"/>
          <w:w w:val="95"/>
          <w:sz w:val="18"/>
        </w:rPr>
        <w:t>study.</w:t>
      </w:r>
      <w:r>
        <w:rPr>
          <w:color w:val="373435"/>
          <w:spacing w:val="-30"/>
          <w:w w:val="95"/>
          <w:sz w:val="18"/>
        </w:rPr>
        <w:t> </w:t>
      </w:r>
      <w:r>
        <w:rPr>
          <w:color w:val="373435"/>
          <w:w w:val="95"/>
          <w:sz w:val="18"/>
        </w:rPr>
        <w:t>Indian</w:t>
      </w:r>
      <w:r>
        <w:rPr>
          <w:color w:val="373435"/>
          <w:spacing w:val="-29"/>
          <w:w w:val="95"/>
          <w:sz w:val="18"/>
        </w:rPr>
        <w:t> </w:t>
      </w:r>
      <w:r>
        <w:rPr>
          <w:color w:val="373435"/>
          <w:w w:val="95"/>
          <w:sz w:val="18"/>
        </w:rPr>
        <w:t>J.</w:t>
      </w:r>
      <w:r>
        <w:rPr>
          <w:color w:val="373435"/>
          <w:spacing w:val="-29"/>
          <w:w w:val="95"/>
          <w:sz w:val="18"/>
        </w:rPr>
        <w:t> </w:t>
      </w:r>
      <w:r>
        <w:rPr>
          <w:color w:val="373435"/>
          <w:w w:val="95"/>
          <w:sz w:val="18"/>
        </w:rPr>
        <w:t>Psychiatry.</w:t>
      </w:r>
      <w:r>
        <w:rPr>
          <w:color w:val="373435"/>
          <w:spacing w:val="-30"/>
          <w:w w:val="95"/>
          <w:sz w:val="18"/>
        </w:rPr>
        <w:t> </w:t>
      </w:r>
      <w:r>
        <w:rPr>
          <w:color w:val="373435"/>
          <w:w w:val="95"/>
          <w:sz w:val="18"/>
        </w:rPr>
        <w:t>2003;45(1):26–29.</w:t>
      </w:r>
    </w:p>
    <w:p>
      <w:pPr>
        <w:pStyle w:val="ListParagraph"/>
        <w:numPr>
          <w:ilvl w:val="0"/>
          <w:numId w:val="1"/>
        </w:numPr>
        <w:tabs>
          <w:tab w:pos="474" w:val="left" w:leader="none"/>
        </w:tabs>
        <w:spacing w:line="249" w:lineRule="auto" w:before="0" w:after="0"/>
        <w:ind w:left="471" w:right="508" w:hanging="360"/>
        <w:jc w:val="both"/>
        <w:rPr>
          <w:color w:val="373435"/>
          <w:sz w:val="18"/>
        </w:rPr>
      </w:pPr>
      <w:r>
        <w:rPr>
          <w:color w:val="373435"/>
          <w:sz w:val="18"/>
        </w:rPr>
        <w:t>Kerner</w:t>
      </w:r>
      <w:r>
        <w:rPr>
          <w:color w:val="373435"/>
          <w:spacing w:val="-11"/>
          <w:sz w:val="18"/>
        </w:rPr>
        <w:t> </w:t>
      </w:r>
      <w:r>
        <w:rPr>
          <w:color w:val="373435"/>
          <w:sz w:val="18"/>
        </w:rPr>
        <w:t>N</w:t>
      </w:r>
      <w:r>
        <w:rPr>
          <w:color w:val="373435"/>
          <w:spacing w:val="-11"/>
          <w:sz w:val="18"/>
        </w:rPr>
        <w:t> </w:t>
      </w:r>
      <w:r>
        <w:rPr>
          <w:color w:val="373435"/>
          <w:sz w:val="18"/>
        </w:rPr>
        <w:t>and</w:t>
      </w:r>
      <w:r>
        <w:rPr>
          <w:color w:val="373435"/>
          <w:spacing w:val="-11"/>
          <w:sz w:val="18"/>
        </w:rPr>
        <w:t> </w:t>
      </w:r>
      <w:r>
        <w:rPr>
          <w:color w:val="373435"/>
          <w:sz w:val="18"/>
        </w:rPr>
        <w:t>Prudic</w:t>
      </w:r>
      <w:r>
        <w:rPr>
          <w:color w:val="373435"/>
          <w:spacing w:val="-11"/>
          <w:sz w:val="18"/>
        </w:rPr>
        <w:t> </w:t>
      </w:r>
      <w:r>
        <w:rPr>
          <w:color w:val="373435"/>
          <w:sz w:val="18"/>
        </w:rPr>
        <w:t>J.</w:t>
      </w:r>
      <w:r>
        <w:rPr>
          <w:color w:val="373435"/>
          <w:spacing w:val="-11"/>
          <w:sz w:val="18"/>
        </w:rPr>
        <w:t> </w:t>
      </w:r>
      <w:r>
        <w:rPr>
          <w:color w:val="373435"/>
          <w:sz w:val="18"/>
        </w:rPr>
        <w:t>Current</w:t>
      </w:r>
      <w:r>
        <w:rPr>
          <w:color w:val="373435"/>
          <w:spacing w:val="-11"/>
          <w:sz w:val="18"/>
        </w:rPr>
        <w:t> </w:t>
      </w:r>
      <w:r>
        <w:rPr>
          <w:color w:val="373435"/>
          <w:sz w:val="18"/>
        </w:rPr>
        <w:t>electroconvulsive</w:t>
      </w:r>
      <w:r>
        <w:rPr>
          <w:color w:val="373435"/>
          <w:spacing w:val="-11"/>
          <w:sz w:val="18"/>
        </w:rPr>
        <w:t> </w:t>
      </w:r>
      <w:r>
        <w:rPr>
          <w:color w:val="373435"/>
          <w:sz w:val="18"/>
        </w:rPr>
        <w:t>therapy </w:t>
      </w:r>
      <w:r>
        <w:rPr>
          <w:color w:val="373435"/>
          <w:spacing w:val="15"/>
          <w:sz w:val="18"/>
        </w:rPr>
        <w:t>practice</w:t>
      </w:r>
      <w:r>
        <w:rPr>
          <w:color w:val="373435"/>
          <w:spacing w:val="6"/>
          <w:sz w:val="18"/>
        </w:rPr>
        <w:t> </w:t>
      </w:r>
      <w:r>
        <w:rPr>
          <w:color w:val="373435"/>
          <w:spacing w:val="11"/>
          <w:sz w:val="18"/>
        </w:rPr>
        <w:t>and</w:t>
      </w:r>
      <w:r>
        <w:rPr>
          <w:color w:val="373435"/>
          <w:spacing w:val="6"/>
          <w:sz w:val="18"/>
        </w:rPr>
        <w:t> </w:t>
      </w:r>
      <w:r>
        <w:rPr>
          <w:color w:val="373435"/>
          <w:spacing w:val="14"/>
          <w:sz w:val="18"/>
        </w:rPr>
        <w:t>research</w:t>
      </w:r>
      <w:r>
        <w:rPr>
          <w:color w:val="373435"/>
          <w:spacing w:val="6"/>
          <w:sz w:val="18"/>
        </w:rPr>
        <w:t> </w:t>
      </w:r>
      <w:r>
        <w:rPr>
          <w:color w:val="373435"/>
          <w:sz w:val="18"/>
        </w:rPr>
        <w:t>in </w:t>
      </w:r>
      <w:r>
        <w:rPr>
          <w:color w:val="373435"/>
          <w:spacing w:val="11"/>
          <w:sz w:val="18"/>
        </w:rPr>
        <w:t>the</w:t>
      </w:r>
      <w:r>
        <w:rPr>
          <w:color w:val="373435"/>
          <w:spacing w:val="6"/>
          <w:sz w:val="18"/>
        </w:rPr>
        <w:t> </w:t>
      </w:r>
      <w:r>
        <w:rPr>
          <w:color w:val="373435"/>
          <w:spacing w:val="15"/>
          <w:sz w:val="18"/>
        </w:rPr>
        <w:t>geriatric</w:t>
      </w:r>
      <w:r>
        <w:rPr>
          <w:color w:val="373435"/>
          <w:spacing w:val="6"/>
          <w:sz w:val="18"/>
        </w:rPr>
        <w:t> </w:t>
      </w:r>
      <w:r>
        <w:rPr>
          <w:color w:val="373435"/>
          <w:spacing w:val="15"/>
          <w:sz w:val="18"/>
        </w:rPr>
        <w:t>population </w:t>
      </w:r>
      <w:r>
        <w:rPr>
          <w:color w:val="373435"/>
          <w:w w:val="95"/>
          <w:sz w:val="18"/>
        </w:rPr>
        <w:t>Neuropsychiatry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(London).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2014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Feb;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4(1):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33–54.</w:t>
      </w:r>
    </w:p>
    <w:p>
      <w:pPr>
        <w:pStyle w:val="ListParagraph"/>
        <w:numPr>
          <w:ilvl w:val="0"/>
          <w:numId w:val="1"/>
        </w:numPr>
        <w:tabs>
          <w:tab w:pos="474" w:val="left" w:leader="none"/>
        </w:tabs>
        <w:spacing w:line="249" w:lineRule="auto" w:before="0" w:after="0"/>
        <w:ind w:left="471" w:right="507" w:hanging="360"/>
        <w:jc w:val="both"/>
        <w:rPr>
          <w:color w:val="373435"/>
          <w:sz w:val="18"/>
        </w:rPr>
      </w:pPr>
      <w:r>
        <w:rPr>
          <w:color w:val="373435"/>
          <w:w w:val="90"/>
          <w:sz w:val="18"/>
        </w:rPr>
        <w:t>Spaans,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H.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P.,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P.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Sienaert,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F.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Bouckaert,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J.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F.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van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den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Berg,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E. Verwijk, K. H. Kho, M. L. Stek and R. M. Kok (2015). "Speed of</w:t>
      </w:r>
      <w:r>
        <w:rPr>
          <w:color w:val="373435"/>
          <w:spacing w:val="40"/>
          <w:sz w:val="18"/>
        </w:rPr>
        <w:t> </w:t>
      </w:r>
      <w:r>
        <w:rPr>
          <w:color w:val="373435"/>
          <w:w w:val="85"/>
          <w:sz w:val="18"/>
        </w:rPr>
        <w:t>r</w:t>
      </w:r>
      <w:r>
        <w:rPr>
          <w:color w:val="373435"/>
          <w:spacing w:val="-6"/>
          <w:w w:val="85"/>
          <w:sz w:val="18"/>
        </w:rPr>
        <w:t> </w:t>
      </w:r>
      <w:r>
        <w:rPr>
          <w:color w:val="373435"/>
          <w:w w:val="85"/>
          <w:sz w:val="18"/>
        </w:rPr>
        <w:t>e</w:t>
      </w:r>
      <w:r>
        <w:rPr>
          <w:color w:val="373435"/>
          <w:spacing w:val="-5"/>
          <w:w w:val="85"/>
          <w:sz w:val="18"/>
        </w:rPr>
        <w:t> </w:t>
      </w:r>
      <w:r>
        <w:rPr>
          <w:color w:val="373435"/>
          <w:w w:val="85"/>
          <w:sz w:val="18"/>
        </w:rPr>
        <w:t>m</w:t>
      </w:r>
      <w:r>
        <w:rPr>
          <w:color w:val="373435"/>
          <w:spacing w:val="-6"/>
          <w:w w:val="85"/>
          <w:sz w:val="18"/>
        </w:rPr>
        <w:t> </w:t>
      </w:r>
      <w:r>
        <w:rPr>
          <w:color w:val="373435"/>
          <w:w w:val="85"/>
          <w:sz w:val="18"/>
        </w:rPr>
        <w:t>i</w:t>
      </w:r>
      <w:r>
        <w:rPr>
          <w:color w:val="373435"/>
          <w:spacing w:val="-5"/>
          <w:w w:val="85"/>
          <w:sz w:val="18"/>
        </w:rPr>
        <w:t> </w:t>
      </w:r>
      <w:r>
        <w:rPr>
          <w:color w:val="373435"/>
          <w:w w:val="85"/>
          <w:sz w:val="18"/>
        </w:rPr>
        <w:t>s</w:t>
      </w:r>
      <w:r>
        <w:rPr>
          <w:color w:val="373435"/>
          <w:spacing w:val="-6"/>
          <w:w w:val="85"/>
          <w:sz w:val="18"/>
        </w:rPr>
        <w:t> </w:t>
      </w:r>
      <w:r>
        <w:rPr>
          <w:color w:val="373435"/>
          <w:w w:val="85"/>
          <w:sz w:val="18"/>
        </w:rPr>
        <w:t>s</w:t>
      </w:r>
      <w:r>
        <w:rPr>
          <w:color w:val="373435"/>
          <w:spacing w:val="-5"/>
          <w:w w:val="85"/>
          <w:sz w:val="18"/>
        </w:rPr>
        <w:t> </w:t>
      </w:r>
      <w:r>
        <w:rPr>
          <w:color w:val="373435"/>
          <w:w w:val="85"/>
          <w:sz w:val="18"/>
        </w:rPr>
        <w:t>i</w:t>
      </w:r>
      <w:r>
        <w:rPr>
          <w:color w:val="373435"/>
          <w:spacing w:val="-5"/>
          <w:w w:val="85"/>
          <w:sz w:val="18"/>
        </w:rPr>
        <w:t> </w:t>
      </w:r>
      <w:r>
        <w:rPr>
          <w:color w:val="373435"/>
          <w:w w:val="85"/>
          <w:sz w:val="18"/>
        </w:rPr>
        <w:t>o</w:t>
      </w:r>
      <w:r>
        <w:rPr>
          <w:color w:val="373435"/>
          <w:spacing w:val="-6"/>
          <w:w w:val="85"/>
          <w:sz w:val="18"/>
        </w:rPr>
        <w:t> </w:t>
      </w:r>
      <w:r>
        <w:rPr>
          <w:color w:val="373435"/>
          <w:w w:val="85"/>
          <w:sz w:val="18"/>
        </w:rPr>
        <w:t>n</w:t>
      </w:r>
      <w:r>
        <w:rPr>
          <w:color w:val="373435"/>
          <w:spacing w:val="-5"/>
          <w:w w:val="85"/>
          <w:sz w:val="18"/>
        </w:rPr>
        <w:t> </w:t>
      </w:r>
      <w:r>
        <w:rPr>
          <w:color w:val="373435"/>
          <w:w w:val="85"/>
          <w:sz w:val="18"/>
        </w:rPr>
        <w:t>i</w:t>
      </w:r>
      <w:r>
        <w:rPr>
          <w:color w:val="373435"/>
          <w:spacing w:val="-6"/>
          <w:w w:val="85"/>
          <w:sz w:val="18"/>
        </w:rPr>
        <w:t> </w:t>
      </w:r>
      <w:r>
        <w:rPr>
          <w:color w:val="373435"/>
          <w:w w:val="85"/>
          <w:sz w:val="18"/>
        </w:rPr>
        <w:t>n</w:t>
      </w:r>
      <w:r>
        <w:rPr>
          <w:color w:val="373435"/>
          <w:spacing w:val="-5"/>
          <w:w w:val="85"/>
          <w:sz w:val="18"/>
        </w:rPr>
        <w:t> </w:t>
      </w:r>
      <w:r>
        <w:rPr>
          <w:color w:val="373435"/>
          <w:w w:val="85"/>
          <w:sz w:val="18"/>
        </w:rPr>
        <w:t>e</w:t>
      </w:r>
      <w:r>
        <w:rPr>
          <w:color w:val="373435"/>
          <w:spacing w:val="-6"/>
          <w:w w:val="85"/>
          <w:sz w:val="18"/>
        </w:rPr>
        <w:t> </w:t>
      </w:r>
      <w:r>
        <w:rPr>
          <w:color w:val="373435"/>
          <w:w w:val="85"/>
          <w:sz w:val="18"/>
        </w:rPr>
        <w:t>l</w:t>
      </w:r>
      <w:r>
        <w:rPr>
          <w:color w:val="373435"/>
          <w:spacing w:val="-5"/>
          <w:w w:val="85"/>
          <w:sz w:val="18"/>
        </w:rPr>
        <w:t> </w:t>
      </w:r>
      <w:r>
        <w:rPr>
          <w:color w:val="373435"/>
          <w:w w:val="85"/>
          <w:sz w:val="18"/>
        </w:rPr>
        <w:t>d</w:t>
      </w:r>
      <w:r>
        <w:rPr>
          <w:color w:val="373435"/>
          <w:spacing w:val="-5"/>
          <w:w w:val="85"/>
          <w:sz w:val="18"/>
        </w:rPr>
        <w:t> </w:t>
      </w:r>
      <w:r>
        <w:rPr>
          <w:color w:val="373435"/>
          <w:w w:val="85"/>
          <w:sz w:val="18"/>
        </w:rPr>
        <w:t>e</w:t>
      </w:r>
      <w:r>
        <w:rPr>
          <w:color w:val="373435"/>
          <w:spacing w:val="-6"/>
          <w:w w:val="85"/>
          <w:sz w:val="18"/>
        </w:rPr>
        <w:t> </w:t>
      </w:r>
      <w:r>
        <w:rPr>
          <w:color w:val="373435"/>
          <w:w w:val="85"/>
          <w:sz w:val="18"/>
        </w:rPr>
        <w:t>r</w:t>
      </w:r>
      <w:r>
        <w:rPr>
          <w:color w:val="373435"/>
          <w:spacing w:val="-5"/>
          <w:w w:val="85"/>
          <w:sz w:val="18"/>
        </w:rPr>
        <w:t> </w:t>
      </w:r>
      <w:r>
        <w:rPr>
          <w:color w:val="373435"/>
          <w:w w:val="85"/>
          <w:sz w:val="18"/>
        </w:rPr>
        <w:t>l</w:t>
      </w:r>
      <w:r>
        <w:rPr>
          <w:color w:val="373435"/>
          <w:spacing w:val="-6"/>
          <w:w w:val="85"/>
          <w:sz w:val="18"/>
        </w:rPr>
        <w:t> </w:t>
      </w:r>
      <w:r>
        <w:rPr>
          <w:color w:val="373435"/>
          <w:w w:val="85"/>
          <w:sz w:val="18"/>
        </w:rPr>
        <w:t>y</w:t>
      </w:r>
      <w:r>
        <w:rPr>
          <w:color w:val="373435"/>
          <w:spacing w:val="-5"/>
          <w:w w:val="85"/>
          <w:sz w:val="18"/>
        </w:rPr>
        <w:t> </w:t>
      </w:r>
      <w:r>
        <w:rPr>
          <w:color w:val="373435"/>
          <w:w w:val="85"/>
          <w:sz w:val="18"/>
        </w:rPr>
        <w:t>p</w:t>
      </w:r>
      <w:r>
        <w:rPr>
          <w:color w:val="373435"/>
          <w:spacing w:val="-6"/>
          <w:w w:val="85"/>
          <w:sz w:val="18"/>
        </w:rPr>
        <w:t> </w:t>
      </w:r>
      <w:r>
        <w:rPr>
          <w:color w:val="373435"/>
          <w:w w:val="85"/>
          <w:sz w:val="18"/>
        </w:rPr>
        <w:t>a</w:t>
      </w:r>
      <w:r>
        <w:rPr>
          <w:color w:val="373435"/>
          <w:spacing w:val="-5"/>
          <w:w w:val="85"/>
          <w:sz w:val="18"/>
        </w:rPr>
        <w:t> </w:t>
      </w:r>
      <w:r>
        <w:rPr>
          <w:color w:val="373435"/>
          <w:w w:val="85"/>
          <w:sz w:val="18"/>
        </w:rPr>
        <w:t>t</w:t>
      </w:r>
      <w:r>
        <w:rPr>
          <w:color w:val="373435"/>
          <w:spacing w:val="-5"/>
          <w:w w:val="85"/>
          <w:sz w:val="18"/>
        </w:rPr>
        <w:t> </w:t>
      </w:r>
      <w:r>
        <w:rPr>
          <w:color w:val="373435"/>
          <w:w w:val="85"/>
          <w:sz w:val="18"/>
        </w:rPr>
        <w:t>i</w:t>
      </w:r>
      <w:r>
        <w:rPr>
          <w:color w:val="373435"/>
          <w:spacing w:val="-6"/>
          <w:w w:val="85"/>
          <w:sz w:val="18"/>
        </w:rPr>
        <w:t> </w:t>
      </w:r>
      <w:r>
        <w:rPr>
          <w:color w:val="373435"/>
          <w:w w:val="85"/>
          <w:sz w:val="18"/>
        </w:rPr>
        <w:t>e</w:t>
      </w:r>
      <w:r>
        <w:rPr>
          <w:color w:val="373435"/>
          <w:spacing w:val="-5"/>
          <w:w w:val="85"/>
          <w:sz w:val="18"/>
        </w:rPr>
        <w:t> </w:t>
      </w:r>
      <w:r>
        <w:rPr>
          <w:color w:val="373435"/>
          <w:w w:val="85"/>
          <w:sz w:val="18"/>
        </w:rPr>
        <w:t>n</w:t>
      </w:r>
      <w:r>
        <w:rPr>
          <w:color w:val="373435"/>
          <w:spacing w:val="-6"/>
          <w:w w:val="85"/>
          <w:sz w:val="18"/>
        </w:rPr>
        <w:t> </w:t>
      </w:r>
      <w:r>
        <w:rPr>
          <w:color w:val="373435"/>
          <w:w w:val="85"/>
          <w:sz w:val="18"/>
        </w:rPr>
        <w:t>t</w:t>
      </w:r>
      <w:r>
        <w:rPr>
          <w:color w:val="373435"/>
          <w:spacing w:val="-5"/>
          <w:w w:val="85"/>
          <w:sz w:val="18"/>
        </w:rPr>
        <w:t> </w:t>
      </w:r>
      <w:r>
        <w:rPr>
          <w:color w:val="373435"/>
          <w:w w:val="85"/>
          <w:sz w:val="18"/>
        </w:rPr>
        <w:t>s</w:t>
      </w:r>
      <w:r>
        <w:rPr>
          <w:color w:val="373435"/>
          <w:spacing w:val="-5"/>
          <w:w w:val="85"/>
          <w:sz w:val="18"/>
        </w:rPr>
        <w:t> </w:t>
      </w:r>
      <w:r>
        <w:rPr>
          <w:color w:val="373435"/>
          <w:w w:val="85"/>
          <w:sz w:val="18"/>
        </w:rPr>
        <w:t>w</w:t>
      </w:r>
      <w:r>
        <w:rPr>
          <w:color w:val="373435"/>
          <w:spacing w:val="-6"/>
          <w:w w:val="85"/>
          <w:sz w:val="18"/>
        </w:rPr>
        <w:t> </w:t>
      </w:r>
      <w:r>
        <w:rPr>
          <w:color w:val="373435"/>
          <w:w w:val="85"/>
          <w:sz w:val="18"/>
        </w:rPr>
        <w:t>i</w:t>
      </w:r>
      <w:r>
        <w:rPr>
          <w:color w:val="373435"/>
          <w:spacing w:val="-5"/>
          <w:w w:val="85"/>
          <w:sz w:val="18"/>
        </w:rPr>
        <w:t> </w:t>
      </w:r>
      <w:r>
        <w:rPr>
          <w:color w:val="373435"/>
          <w:w w:val="85"/>
          <w:sz w:val="18"/>
        </w:rPr>
        <w:t>t</w:t>
      </w:r>
      <w:r>
        <w:rPr>
          <w:color w:val="373435"/>
          <w:spacing w:val="-6"/>
          <w:w w:val="85"/>
          <w:sz w:val="18"/>
        </w:rPr>
        <w:t> </w:t>
      </w:r>
      <w:r>
        <w:rPr>
          <w:color w:val="373435"/>
          <w:w w:val="85"/>
          <w:sz w:val="18"/>
        </w:rPr>
        <w:t>h</w:t>
      </w:r>
      <w:r>
        <w:rPr>
          <w:color w:val="373435"/>
          <w:spacing w:val="25"/>
          <w:sz w:val="18"/>
        </w:rPr>
        <w:t> </w:t>
      </w:r>
      <w:r>
        <w:rPr>
          <w:color w:val="373435"/>
          <w:w w:val="85"/>
          <w:sz w:val="18"/>
        </w:rPr>
        <w:t>d</w:t>
      </w:r>
      <w:r>
        <w:rPr>
          <w:color w:val="373435"/>
          <w:spacing w:val="-6"/>
          <w:w w:val="85"/>
          <w:sz w:val="18"/>
        </w:rPr>
        <w:t> </w:t>
      </w:r>
      <w:r>
        <w:rPr>
          <w:color w:val="373435"/>
          <w:w w:val="85"/>
          <w:sz w:val="18"/>
        </w:rPr>
        <w:t>e</w:t>
      </w:r>
      <w:r>
        <w:rPr>
          <w:color w:val="373435"/>
          <w:spacing w:val="-5"/>
          <w:w w:val="85"/>
          <w:sz w:val="18"/>
        </w:rPr>
        <w:t> </w:t>
      </w:r>
      <w:r>
        <w:rPr>
          <w:color w:val="373435"/>
          <w:w w:val="85"/>
          <w:sz w:val="18"/>
        </w:rPr>
        <w:t>p</w:t>
      </w:r>
      <w:r>
        <w:rPr>
          <w:color w:val="373435"/>
          <w:spacing w:val="-5"/>
          <w:w w:val="85"/>
          <w:sz w:val="18"/>
        </w:rPr>
        <w:t> </w:t>
      </w:r>
      <w:r>
        <w:rPr>
          <w:color w:val="373435"/>
          <w:w w:val="85"/>
          <w:sz w:val="18"/>
        </w:rPr>
        <w:t>r</w:t>
      </w:r>
      <w:r>
        <w:rPr>
          <w:color w:val="373435"/>
          <w:spacing w:val="-6"/>
          <w:w w:val="85"/>
          <w:sz w:val="18"/>
        </w:rPr>
        <w:t> </w:t>
      </w:r>
      <w:r>
        <w:rPr>
          <w:color w:val="373435"/>
          <w:w w:val="85"/>
          <w:sz w:val="18"/>
        </w:rPr>
        <w:t>e</w:t>
      </w:r>
      <w:r>
        <w:rPr>
          <w:color w:val="373435"/>
          <w:spacing w:val="-5"/>
          <w:w w:val="85"/>
          <w:sz w:val="18"/>
        </w:rPr>
        <w:t> </w:t>
      </w:r>
      <w:r>
        <w:rPr>
          <w:color w:val="373435"/>
          <w:w w:val="85"/>
          <w:sz w:val="18"/>
        </w:rPr>
        <w:t>s</w:t>
      </w:r>
      <w:r>
        <w:rPr>
          <w:color w:val="373435"/>
          <w:spacing w:val="-6"/>
          <w:w w:val="85"/>
          <w:sz w:val="18"/>
        </w:rPr>
        <w:t> </w:t>
      </w:r>
      <w:r>
        <w:rPr>
          <w:color w:val="373435"/>
          <w:w w:val="85"/>
          <w:sz w:val="18"/>
        </w:rPr>
        <w:t>s</w:t>
      </w:r>
      <w:r>
        <w:rPr>
          <w:color w:val="373435"/>
          <w:spacing w:val="-5"/>
          <w:w w:val="85"/>
          <w:sz w:val="18"/>
        </w:rPr>
        <w:t> </w:t>
      </w:r>
      <w:r>
        <w:rPr>
          <w:color w:val="373435"/>
          <w:w w:val="85"/>
          <w:sz w:val="18"/>
        </w:rPr>
        <w:t>i</w:t>
      </w:r>
      <w:r>
        <w:rPr>
          <w:color w:val="373435"/>
          <w:spacing w:val="-6"/>
          <w:w w:val="85"/>
          <w:sz w:val="18"/>
        </w:rPr>
        <w:t> </w:t>
      </w:r>
      <w:r>
        <w:rPr>
          <w:color w:val="373435"/>
          <w:w w:val="85"/>
          <w:sz w:val="18"/>
        </w:rPr>
        <w:t>o</w:t>
      </w:r>
      <w:r>
        <w:rPr>
          <w:color w:val="373435"/>
          <w:spacing w:val="-5"/>
          <w:w w:val="85"/>
          <w:sz w:val="18"/>
        </w:rPr>
        <w:t> </w:t>
      </w:r>
      <w:r>
        <w:rPr>
          <w:color w:val="373435"/>
          <w:w w:val="85"/>
          <w:sz w:val="18"/>
        </w:rPr>
        <w:t>n</w:t>
      </w:r>
      <w:r>
        <w:rPr>
          <w:color w:val="373435"/>
          <w:spacing w:val="-5"/>
          <w:w w:val="85"/>
          <w:sz w:val="18"/>
        </w:rPr>
        <w:t> </w:t>
      </w:r>
      <w:r>
        <w:rPr>
          <w:color w:val="373435"/>
          <w:w w:val="85"/>
          <w:sz w:val="18"/>
        </w:rPr>
        <w:t>: electroconvulsive therapy v. medication." Br J Psychiatry 206(1): </w:t>
      </w:r>
      <w:r>
        <w:rPr>
          <w:color w:val="373435"/>
          <w:spacing w:val="-4"/>
          <w:w w:val="95"/>
          <w:sz w:val="18"/>
        </w:rPr>
        <w:t>67-71</w:t>
      </w:r>
    </w:p>
    <w:p>
      <w:pPr>
        <w:pStyle w:val="ListParagraph"/>
        <w:numPr>
          <w:ilvl w:val="0"/>
          <w:numId w:val="1"/>
        </w:numPr>
        <w:tabs>
          <w:tab w:pos="474" w:val="left" w:leader="none"/>
        </w:tabs>
        <w:spacing w:line="204" w:lineRule="exact" w:before="0" w:after="0"/>
        <w:ind w:left="473" w:right="0" w:hanging="363"/>
        <w:jc w:val="both"/>
        <w:rPr>
          <w:color w:val="373435"/>
          <w:sz w:val="18"/>
        </w:rPr>
      </w:pPr>
      <w:r>
        <w:rPr>
          <w:color w:val="373435"/>
          <w:w w:val="90"/>
          <w:sz w:val="18"/>
        </w:rPr>
        <w:t>ECT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Handbook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(3rd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Edition).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2013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Edited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by</w:t>
      </w:r>
      <w:r>
        <w:rPr>
          <w:color w:val="373435"/>
          <w:spacing w:val="-15"/>
          <w:w w:val="90"/>
          <w:sz w:val="18"/>
        </w:rPr>
        <w:t> </w:t>
      </w:r>
      <w:r>
        <w:rPr>
          <w:color w:val="373435"/>
          <w:w w:val="90"/>
          <w:sz w:val="18"/>
        </w:rPr>
        <w:t>Waite,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J.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&amp;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Easton,</w:t>
      </w:r>
    </w:p>
    <w:p>
      <w:pPr>
        <w:pStyle w:val="BodyText"/>
        <w:ind w:left="471"/>
      </w:pPr>
      <w:r>
        <w:rPr>
          <w:color w:val="373435"/>
          <w:w w:val="90"/>
        </w:rPr>
        <w:t>A.</w:t>
      </w:r>
      <w:r>
        <w:rPr>
          <w:color w:val="373435"/>
          <w:spacing w:val="-20"/>
          <w:w w:val="90"/>
        </w:rPr>
        <w:t> </w:t>
      </w:r>
      <w:r>
        <w:rPr>
          <w:color w:val="373435"/>
          <w:w w:val="90"/>
        </w:rPr>
        <w:t>2013.</w:t>
      </w:r>
      <w:r>
        <w:rPr>
          <w:color w:val="373435"/>
          <w:spacing w:val="-2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20"/>
          <w:w w:val="90"/>
        </w:rPr>
        <w:t> </w:t>
      </w:r>
      <w:r>
        <w:rPr>
          <w:color w:val="373435"/>
          <w:w w:val="90"/>
        </w:rPr>
        <w:t>Royal</w:t>
      </w:r>
      <w:r>
        <w:rPr>
          <w:color w:val="373435"/>
          <w:spacing w:val="-20"/>
          <w:w w:val="90"/>
        </w:rPr>
        <w:t> </w:t>
      </w:r>
      <w:r>
        <w:rPr>
          <w:color w:val="373435"/>
          <w:w w:val="90"/>
        </w:rPr>
        <w:t>College</w:t>
      </w:r>
      <w:r>
        <w:rPr>
          <w:color w:val="373435"/>
          <w:spacing w:val="-20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19"/>
          <w:w w:val="90"/>
        </w:rPr>
        <w:t> </w:t>
      </w:r>
      <w:r>
        <w:rPr>
          <w:color w:val="373435"/>
          <w:spacing w:val="-2"/>
          <w:w w:val="90"/>
        </w:rPr>
        <w:t>Psychiatrists.</w:t>
      </w:r>
    </w:p>
    <w:p>
      <w:pPr>
        <w:pStyle w:val="ListParagraph"/>
        <w:numPr>
          <w:ilvl w:val="0"/>
          <w:numId w:val="1"/>
        </w:numPr>
        <w:tabs>
          <w:tab w:pos="474" w:val="left" w:leader="none"/>
        </w:tabs>
        <w:spacing w:line="249" w:lineRule="auto" w:before="0" w:after="0"/>
        <w:ind w:left="471" w:right="507" w:hanging="360"/>
        <w:jc w:val="both"/>
        <w:rPr>
          <w:color w:val="373435"/>
          <w:sz w:val="18"/>
        </w:rPr>
      </w:pPr>
      <w:r>
        <w:rPr>
          <w:color w:val="373435"/>
          <w:spacing w:val="-2"/>
          <w:w w:val="95"/>
          <w:sz w:val="18"/>
        </w:rPr>
        <w:t>National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Collaborating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Centre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for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Mental,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H.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(2010).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National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Institute</w:t>
      </w:r>
      <w:r>
        <w:rPr>
          <w:color w:val="373435"/>
          <w:w w:val="95"/>
          <w:sz w:val="18"/>
        </w:rPr>
        <w:t> for</w:t>
      </w:r>
      <w:r>
        <w:rPr>
          <w:color w:val="373435"/>
          <w:w w:val="95"/>
          <w:sz w:val="18"/>
        </w:rPr>
        <w:t> Health</w:t>
      </w:r>
      <w:r>
        <w:rPr>
          <w:color w:val="373435"/>
          <w:w w:val="95"/>
          <w:sz w:val="18"/>
        </w:rPr>
        <w:t> and</w:t>
      </w:r>
      <w:r>
        <w:rPr>
          <w:color w:val="373435"/>
          <w:w w:val="95"/>
          <w:sz w:val="18"/>
        </w:rPr>
        <w:t> Clinical</w:t>
      </w:r>
      <w:r>
        <w:rPr>
          <w:color w:val="373435"/>
          <w:w w:val="95"/>
          <w:sz w:val="18"/>
        </w:rPr>
        <w:t> Excellence:</w:t>
      </w:r>
      <w:r>
        <w:rPr>
          <w:color w:val="373435"/>
          <w:w w:val="95"/>
          <w:sz w:val="18"/>
        </w:rPr>
        <w:t> Guidance. </w:t>
      </w:r>
      <w:r>
        <w:rPr>
          <w:color w:val="373435"/>
          <w:w w:val="90"/>
          <w:sz w:val="18"/>
        </w:rPr>
        <w:t>Depression: The Treatment and Management of Depression in Adults (Updated Edition). Leicester (UK), British Psychological </w:t>
      </w:r>
      <w:r>
        <w:rPr>
          <w:color w:val="373435"/>
          <w:spacing w:val="-2"/>
          <w:sz w:val="18"/>
        </w:rPr>
        <w:t>SocietyNice</w:t>
      </w:r>
    </w:p>
    <w:p>
      <w:pPr>
        <w:pStyle w:val="ListParagraph"/>
        <w:numPr>
          <w:ilvl w:val="0"/>
          <w:numId w:val="1"/>
        </w:numPr>
        <w:tabs>
          <w:tab w:pos="474" w:val="left" w:leader="none"/>
        </w:tabs>
        <w:spacing w:line="249" w:lineRule="auto" w:before="0" w:after="0"/>
        <w:ind w:left="470" w:right="508" w:hanging="360"/>
        <w:jc w:val="both"/>
        <w:rPr>
          <w:color w:val="373435"/>
          <w:sz w:val="18"/>
        </w:rPr>
      </w:pPr>
      <w:r>
        <w:rPr>
          <w:color w:val="373435"/>
          <w:spacing w:val="-2"/>
          <w:sz w:val="18"/>
        </w:rPr>
        <w:t>Reed,</w:t>
      </w:r>
      <w:r>
        <w:rPr>
          <w:color w:val="373435"/>
          <w:spacing w:val="-11"/>
          <w:sz w:val="18"/>
        </w:rPr>
        <w:t> </w:t>
      </w:r>
      <w:r>
        <w:rPr>
          <w:color w:val="373435"/>
          <w:spacing w:val="-2"/>
          <w:sz w:val="18"/>
        </w:rPr>
        <w:t>P.,</w:t>
      </w:r>
      <w:r>
        <w:rPr>
          <w:color w:val="373435"/>
          <w:spacing w:val="-11"/>
          <w:sz w:val="18"/>
        </w:rPr>
        <w:t> </w:t>
      </w:r>
      <w:r>
        <w:rPr>
          <w:color w:val="373435"/>
          <w:spacing w:val="-2"/>
          <w:sz w:val="18"/>
        </w:rPr>
        <w:t>N.</w:t>
      </w:r>
      <w:r>
        <w:rPr>
          <w:color w:val="373435"/>
          <w:spacing w:val="-11"/>
          <w:sz w:val="18"/>
        </w:rPr>
        <w:t> </w:t>
      </w:r>
      <w:r>
        <w:rPr>
          <w:color w:val="373435"/>
          <w:spacing w:val="-2"/>
          <w:sz w:val="18"/>
        </w:rPr>
        <w:t>Sermin,</w:t>
      </w:r>
      <w:r>
        <w:rPr>
          <w:color w:val="373435"/>
          <w:spacing w:val="-10"/>
          <w:sz w:val="18"/>
        </w:rPr>
        <w:t> </w:t>
      </w:r>
      <w:r>
        <w:rPr>
          <w:color w:val="373435"/>
          <w:spacing w:val="-2"/>
          <w:sz w:val="18"/>
        </w:rPr>
        <w:t>L.</w:t>
      </w:r>
      <w:r>
        <w:rPr>
          <w:color w:val="373435"/>
          <w:spacing w:val="-11"/>
          <w:sz w:val="18"/>
        </w:rPr>
        <w:t> </w:t>
      </w:r>
      <w:r>
        <w:rPr>
          <w:color w:val="373435"/>
          <w:spacing w:val="-2"/>
          <w:sz w:val="18"/>
        </w:rPr>
        <w:t>Appleby</w:t>
      </w:r>
      <w:r>
        <w:rPr>
          <w:color w:val="373435"/>
          <w:spacing w:val="-11"/>
          <w:sz w:val="18"/>
        </w:rPr>
        <w:t> </w:t>
      </w:r>
      <w:r>
        <w:rPr>
          <w:color w:val="373435"/>
          <w:spacing w:val="-2"/>
          <w:sz w:val="18"/>
        </w:rPr>
        <w:t>and</w:t>
      </w:r>
      <w:r>
        <w:rPr>
          <w:color w:val="373435"/>
          <w:spacing w:val="-11"/>
          <w:sz w:val="18"/>
        </w:rPr>
        <w:t> </w:t>
      </w:r>
      <w:r>
        <w:rPr>
          <w:color w:val="373435"/>
          <w:spacing w:val="-2"/>
          <w:sz w:val="18"/>
        </w:rPr>
        <w:t>B.</w:t>
      </w:r>
      <w:r>
        <w:rPr>
          <w:color w:val="373435"/>
          <w:spacing w:val="-11"/>
          <w:sz w:val="18"/>
        </w:rPr>
        <w:t> </w:t>
      </w:r>
      <w:r>
        <w:rPr>
          <w:color w:val="373435"/>
          <w:spacing w:val="-2"/>
          <w:sz w:val="18"/>
        </w:rPr>
        <w:t>Faragher</w:t>
      </w:r>
      <w:r>
        <w:rPr>
          <w:color w:val="373435"/>
          <w:spacing w:val="-11"/>
          <w:sz w:val="18"/>
        </w:rPr>
        <w:t> </w:t>
      </w:r>
      <w:r>
        <w:rPr>
          <w:color w:val="373435"/>
          <w:spacing w:val="-2"/>
          <w:sz w:val="18"/>
        </w:rPr>
        <w:t>(1999).</w:t>
      </w:r>
      <w:r>
        <w:rPr>
          <w:color w:val="373435"/>
          <w:spacing w:val="-10"/>
          <w:sz w:val="18"/>
        </w:rPr>
        <w:t> </w:t>
      </w:r>
      <w:r>
        <w:rPr>
          <w:color w:val="373435"/>
          <w:spacing w:val="-2"/>
          <w:sz w:val="18"/>
        </w:rPr>
        <w:t>"A</w:t>
      </w:r>
      <w:r>
        <w:rPr>
          <w:color w:val="373435"/>
          <w:spacing w:val="-2"/>
          <w:sz w:val="18"/>
        </w:rPr>
        <w:t> </w:t>
      </w:r>
      <w:r>
        <w:rPr>
          <w:color w:val="373435"/>
          <w:w w:val="90"/>
          <w:sz w:val="18"/>
        </w:rPr>
        <w:t>comparison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of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clinical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response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to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electroconvulsive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therapy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in puerperal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and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non-puerperal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psychoses."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J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Affect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Disord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54(3): </w:t>
      </w:r>
      <w:r>
        <w:rPr>
          <w:color w:val="373435"/>
          <w:spacing w:val="-2"/>
          <w:sz w:val="18"/>
        </w:rPr>
        <w:t>255-260.</w:t>
      </w: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9" w:lineRule="auto" w:before="0" w:after="0"/>
        <w:ind w:left="470" w:right="508" w:hanging="360"/>
        <w:jc w:val="both"/>
        <w:rPr>
          <w:color w:val="373435"/>
          <w:sz w:val="18"/>
        </w:rPr>
      </w:pPr>
      <w:r>
        <w:rPr>
          <w:color w:val="373435"/>
          <w:w w:val="85"/>
          <w:sz w:val="18"/>
        </w:rPr>
        <w:t>Anderson, E. L. and I. M. Reti (2009). "ECT in pregnancy: a review </w:t>
      </w:r>
      <w:r>
        <w:rPr>
          <w:color w:val="373435"/>
          <w:spacing w:val="-2"/>
          <w:w w:val="90"/>
          <w:sz w:val="18"/>
        </w:rPr>
        <w:t>of the literature from 1941 to 2007." Psychosom Med 71(2): 235- </w:t>
      </w:r>
      <w:r>
        <w:rPr>
          <w:color w:val="373435"/>
          <w:spacing w:val="-4"/>
          <w:sz w:val="18"/>
        </w:rPr>
        <w:t>242.</w:t>
      </w: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9" w:lineRule="auto" w:before="0" w:after="0"/>
        <w:ind w:left="470" w:right="508" w:hanging="360"/>
        <w:jc w:val="both"/>
        <w:rPr>
          <w:color w:val="373435"/>
          <w:sz w:val="18"/>
        </w:rPr>
      </w:pPr>
      <w:r>
        <w:rPr>
          <w:color w:val="373435"/>
          <w:w w:val="90"/>
          <w:sz w:val="18"/>
        </w:rPr>
        <w:t>Coetzer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R.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Depression,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memory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and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electroconvulsive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therapy. </w:t>
      </w:r>
      <w:r>
        <w:rPr>
          <w:color w:val="373435"/>
          <w:w w:val="95"/>
          <w:sz w:val="18"/>
        </w:rPr>
        <w:t>BJPsych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Bull.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2019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Apr;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43(2):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51–53.</w:t>
      </w: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9" w:lineRule="auto" w:before="0" w:after="0"/>
        <w:ind w:left="470" w:right="509" w:hanging="360"/>
        <w:jc w:val="both"/>
        <w:rPr>
          <w:color w:val="373435"/>
          <w:sz w:val="18"/>
        </w:rPr>
      </w:pPr>
      <w:r>
        <w:rPr>
          <w:color w:val="373435"/>
          <w:sz w:val="18"/>
        </w:rPr>
        <w:t>Semkovska, </w:t>
      </w:r>
      <w:r>
        <w:rPr>
          <w:color w:val="373435"/>
          <w:w w:val="128"/>
          <w:sz w:val="18"/>
        </w:rPr>
        <w:t>M</w:t>
      </w:r>
      <w:r>
        <w:rPr>
          <w:color w:val="373435"/>
          <w:w w:val="71"/>
          <w:sz w:val="18"/>
        </w:rPr>
        <w:t>.</w:t>
      </w:r>
      <w:r>
        <w:rPr>
          <w:color w:val="373435"/>
          <w:w w:val="99"/>
          <w:sz w:val="18"/>
        </w:rPr>
        <w:t> </w:t>
      </w:r>
      <w:r>
        <w:rPr>
          <w:color w:val="373435"/>
          <w:sz w:val="18"/>
        </w:rPr>
        <w:t>and D. </w:t>
      </w:r>
      <w:r>
        <w:rPr>
          <w:color w:val="373435"/>
          <w:w w:val="128"/>
          <w:sz w:val="18"/>
        </w:rPr>
        <w:t>M</w:t>
      </w:r>
      <w:r>
        <w:rPr>
          <w:color w:val="373435"/>
          <w:w w:val="71"/>
          <w:sz w:val="18"/>
        </w:rPr>
        <w:t>.</w:t>
      </w:r>
      <w:r>
        <w:rPr>
          <w:color w:val="373435"/>
          <w:w w:val="99"/>
          <w:sz w:val="18"/>
        </w:rPr>
        <w:t> </w:t>
      </w:r>
      <w:r>
        <w:rPr>
          <w:color w:val="373435"/>
          <w:sz w:val="18"/>
        </w:rPr>
        <w:t>McLoughlin (2010). "Objective </w:t>
      </w:r>
      <w:r>
        <w:rPr>
          <w:color w:val="373435"/>
          <w:w w:val="95"/>
          <w:sz w:val="18"/>
        </w:rPr>
        <w:t>cognitive</w:t>
      </w:r>
      <w:r>
        <w:rPr>
          <w:color w:val="373435"/>
          <w:w w:val="95"/>
          <w:sz w:val="18"/>
        </w:rPr>
        <w:t> performance</w:t>
      </w:r>
      <w:r>
        <w:rPr>
          <w:color w:val="373435"/>
          <w:w w:val="95"/>
          <w:sz w:val="18"/>
        </w:rPr>
        <w:t> associated</w:t>
      </w:r>
      <w:r>
        <w:rPr>
          <w:color w:val="373435"/>
          <w:w w:val="95"/>
          <w:sz w:val="18"/>
        </w:rPr>
        <w:t> with</w:t>
      </w:r>
      <w:r>
        <w:rPr>
          <w:color w:val="373435"/>
          <w:w w:val="95"/>
          <w:sz w:val="18"/>
        </w:rPr>
        <w:t> electroconvulsive </w:t>
      </w:r>
      <w:r>
        <w:rPr>
          <w:color w:val="373435"/>
          <w:spacing w:val="-2"/>
          <w:w w:val="90"/>
          <w:sz w:val="18"/>
        </w:rPr>
        <w:t>therapy for depression: a systematic review and meta-analysis." </w:t>
      </w:r>
      <w:r>
        <w:rPr>
          <w:color w:val="373435"/>
          <w:spacing w:val="-2"/>
          <w:sz w:val="18"/>
        </w:rPr>
        <w:t>Biol</w:t>
      </w:r>
      <w:r>
        <w:rPr>
          <w:color w:val="373435"/>
          <w:spacing w:val="-28"/>
          <w:sz w:val="18"/>
        </w:rPr>
        <w:t> </w:t>
      </w:r>
      <w:r>
        <w:rPr>
          <w:color w:val="373435"/>
          <w:spacing w:val="-2"/>
          <w:sz w:val="18"/>
        </w:rPr>
        <w:t>Psychiatry</w:t>
      </w:r>
      <w:r>
        <w:rPr>
          <w:color w:val="373435"/>
          <w:spacing w:val="-28"/>
          <w:sz w:val="18"/>
        </w:rPr>
        <w:t> </w:t>
      </w:r>
      <w:r>
        <w:rPr>
          <w:color w:val="373435"/>
          <w:spacing w:val="-2"/>
          <w:sz w:val="18"/>
        </w:rPr>
        <w:t>68(6):</w:t>
      </w:r>
      <w:r>
        <w:rPr>
          <w:color w:val="373435"/>
          <w:spacing w:val="-28"/>
          <w:sz w:val="18"/>
        </w:rPr>
        <w:t> </w:t>
      </w:r>
      <w:r>
        <w:rPr>
          <w:color w:val="373435"/>
          <w:spacing w:val="-2"/>
          <w:sz w:val="18"/>
        </w:rPr>
        <w:t>568-577.</w:t>
      </w: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9" w:lineRule="auto" w:before="0" w:after="0"/>
        <w:ind w:left="470" w:right="509" w:hanging="360"/>
        <w:jc w:val="both"/>
        <w:rPr>
          <w:color w:val="373435"/>
          <w:sz w:val="18"/>
        </w:rPr>
      </w:pPr>
      <w:r>
        <w:rPr>
          <w:color w:val="373435"/>
          <w:sz w:val="18"/>
        </w:rPr>
        <w:t>Gangadhar, B. N. and J. Thirthalli (2010). Frequency of </w:t>
      </w:r>
      <w:r>
        <w:rPr>
          <w:color w:val="373435"/>
          <w:w w:val="90"/>
          <w:sz w:val="18"/>
        </w:rPr>
        <w:t>electroconvulsive therapy sessions in a course. J ECT 26: 181- </w:t>
      </w:r>
      <w:r>
        <w:rPr>
          <w:color w:val="373435"/>
          <w:spacing w:val="-4"/>
          <w:sz w:val="18"/>
        </w:rPr>
        <w:t>185.</w:t>
      </w:r>
    </w:p>
    <w:p>
      <w:pPr>
        <w:pStyle w:val="ListParagraph"/>
        <w:numPr>
          <w:ilvl w:val="0"/>
          <w:numId w:val="1"/>
        </w:numPr>
        <w:tabs>
          <w:tab w:pos="496" w:val="left" w:leader="none"/>
        </w:tabs>
        <w:spacing w:line="249" w:lineRule="auto" w:before="0" w:after="0"/>
        <w:ind w:left="470" w:right="509" w:hanging="360"/>
        <w:jc w:val="both"/>
        <w:rPr>
          <w:color w:val="373435"/>
          <w:sz w:val="18"/>
        </w:rPr>
      </w:pPr>
      <w:r>
        <w:rPr>
          <w:color w:val="373435"/>
          <w:w w:val="90"/>
          <w:sz w:val="18"/>
        </w:rPr>
        <w:t>Minhas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Mh</w:t>
      </w:r>
      <w:r>
        <w:rPr>
          <w:color w:val="373435"/>
          <w:w w:val="90"/>
          <w:position w:val="9"/>
          <w:sz w:val="9"/>
        </w:rPr>
        <w:t>1</w:t>
      </w:r>
      <w:r>
        <w:rPr>
          <w:color w:val="373435"/>
          <w:w w:val="90"/>
          <w:sz w:val="18"/>
        </w:rPr>
        <w:t>,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Ostroff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R.Practice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of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electroconvulsive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therapy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in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a tertiary</w:t>
      </w:r>
      <w:r>
        <w:rPr>
          <w:color w:val="373435"/>
          <w:spacing w:val="-10"/>
          <w:w w:val="90"/>
          <w:sz w:val="18"/>
        </w:rPr>
        <w:t> </w:t>
      </w:r>
      <w:r>
        <w:rPr>
          <w:color w:val="373435"/>
          <w:w w:val="90"/>
          <w:sz w:val="18"/>
        </w:rPr>
        <w:t>care</w:t>
      </w:r>
      <w:r>
        <w:rPr>
          <w:color w:val="373435"/>
          <w:spacing w:val="-10"/>
          <w:w w:val="90"/>
          <w:sz w:val="18"/>
        </w:rPr>
        <w:t> </w:t>
      </w:r>
      <w:r>
        <w:rPr>
          <w:color w:val="373435"/>
          <w:w w:val="90"/>
          <w:sz w:val="18"/>
        </w:rPr>
        <w:t>hospital</w:t>
      </w:r>
      <w:r>
        <w:rPr>
          <w:color w:val="373435"/>
          <w:spacing w:val="-10"/>
          <w:w w:val="90"/>
          <w:sz w:val="18"/>
        </w:rPr>
        <w:t> </w:t>
      </w:r>
      <w:r>
        <w:rPr>
          <w:color w:val="373435"/>
          <w:w w:val="90"/>
          <w:sz w:val="18"/>
        </w:rPr>
        <w:t>in</w:t>
      </w:r>
      <w:r>
        <w:rPr>
          <w:color w:val="373435"/>
          <w:spacing w:val="-10"/>
          <w:w w:val="90"/>
          <w:sz w:val="18"/>
        </w:rPr>
        <w:t> </w:t>
      </w:r>
      <w:r>
        <w:rPr>
          <w:color w:val="373435"/>
          <w:w w:val="90"/>
          <w:sz w:val="18"/>
        </w:rPr>
        <w:t>Pakistan</w:t>
      </w:r>
      <w:r>
        <w:rPr>
          <w:color w:val="373435"/>
          <w:spacing w:val="-10"/>
          <w:w w:val="90"/>
          <w:sz w:val="18"/>
        </w:rPr>
        <w:t> </w:t>
      </w:r>
      <w:r>
        <w:rPr>
          <w:color w:val="373435"/>
          <w:w w:val="90"/>
          <w:sz w:val="18"/>
        </w:rPr>
        <w:t>J</w:t>
      </w:r>
      <w:r>
        <w:rPr>
          <w:color w:val="373435"/>
          <w:spacing w:val="-10"/>
          <w:w w:val="90"/>
          <w:sz w:val="18"/>
        </w:rPr>
        <w:t> </w:t>
      </w:r>
      <w:r>
        <w:rPr>
          <w:color w:val="373435"/>
          <w:w w:val="90"/>
          <w:sz w:val="18"/>
        </w:rPr>
        <w:t>ECT.</w:t>
      </w:r>
      <w:r>
        <w:rPr>
          <w:color w:val="373435"/>
          <w:spacing w:val="-10"/>
          <w:w w:val="90"/>
          <w:sz w:val="18"/>
        </w:rPr>
        <w:t> </w:t>
      </w:r>
      <w:r>
        <w:rPr>
          <w:color w:val="373435"/>
          <w:w w:val="90"/>
          <w:sz w:val="18"/>
        </w:rPr>
        <w:t>2012</w:t>
      </w:r>
      <w:r>
        <w:rPr>
          <w:color w:val="373435"/>
          <w:spacing w:val="-10"/>
          <w:w w:val="90"/>
          <w:sz w:val="18"/>
        </w:rPr>
        <w:t> </w:t>
      </w:r>
      <w:r>
        <w:rPr>
          <w:color w:val="373435"/>
          <w:w w:val="90"/>
          <w:sz w:val="18"/>
        </w:rPr>
        <w:t>Mar;28(1):7-9.</w:t>
      </w: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9" w:lineRule="auto" w:before="0" w:after="0"/>
        <w:ind w:left="469" w:right="508" w:hanging="360"/>
        <w:jc w:val="both"/>
        <w:rPr>
          <w:color w:val="373435"/>
          <w:sz w:val="18"/>
        </w:rPr>
      </w:pPr>
      <w:r>
        <w:rPr>
          <w:color w:val="373435"/>
          <w:w w:val="90"/>
          <w:sz w:val="18"/>
        </w:rPr>
        <w:t>Brown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SK,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Nowlin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RB,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Sartorelli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R.,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Smith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J,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Johnson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K.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Patient </w:t>
      </w:r>
      <w:r>
        <w:rPr>
          <w:color w:val="373435"/>
          <w:w w:val="95"/>
          <w:sz w:val="18"/>
        </w:rPr>
        <w:t>experience</w:t>
      </w:r>
      <w:r>
        <w:rPr>
          <w:color w:val="373435"/>
          <w:w w:val="95"/>
          <w:sz w:val="18"/>
        </w:rPr>
        <w:t> of</w:t>
      </w:r>
      <w:r>
        <w:rPr>
          <w:color w:val="373435"/>
          <w:w w:val="95"/>
          <w:sz w:val="18"/>
        </w:rPr>
        <w:t> electroconvulsive</w:t>
      </w:r>
      <w:r>
        <w:rPr>
          <w:color w:val="373435"/>
          <w:w w:val="95"/>
          <w:sz w:val="18"/>
        </w:rPr>
        <w:t> therapy:</w:t>
      </w:r>
      <w:r>
        <w:rPr>
          <w:color w:val="373435"/>
          <w:w w:val="95"/>
          <w:sz w:val="18"/>
        </w:rPr>
        <w:t> a</w:t>
      </w:r>
      <w:r>
        <w:rPr>
          <w:color w:val="373435"/>
          <w:w w:val="95"/>
          <w:sz w:val="18"/>
        </w:rPr>
        <w:t> retrospective </w:t>
      </w:r>
      <w:r>
        <w:rPr>
          <w:color w:val="373435"/>
          <w:w w:val="90"/>
          <w:sz w:val="18"/>
        </w:rPr>
        <w:t>review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of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clinical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outcomes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and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satisfaction.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J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ECT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2018,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PMID:</w:t>
      </w:r>
      <w:r>
        <w:rPr>
          <w:color w:val="373435"/>
          <w:w w:val="90"/>
          <w:sz w:val="18"/>
        </w:rPr>
        <w:t> </w:t>
      </w:r>
      <w:r>
        <w:rPr>
          <w:color w:val="373435"/>
          <w:spacing w:val="-2"/>
          <w:sz w:val="18"/>
        </w:rPr>
        <w:t>29613943.</w:t>
      </w: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7"/>
        <w:jc w:val="left"/>
        <w:rPr>
          <w:sz w:val="10"/>
        </w:rPr>
      </w:pPr>
    </w:p>
    <w:tbl>
      <w:tblPr>
        <w:tblW w:w="0" w:type="auto"/>
        <w:jc w:val="left"/>
        <w:tblInd w:w="117" w:type="dxa"/>
        <w:tblBorders>
          <w:top w:val="single" w:sz="6" w:space="0" w:color="373435"/>
          <w:left w:val="single" w:sz="6" w:space="0" w:color="373435"/>
          <w:bottom w:val="single" w:sz="6" w:space="0" w:color="373435"/>
          <w:right w:val="single" w:sz="6" w:space="0" w:color="373435"/>
          <w:insideH w:val="single" w:sz="6" w:space="0" w:color="373435"/>
          <w:insideV w:val="single" w:sz="6" w:space="0" w:color="37343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"/>
        <w:gridCol w:w="748"/>
        <w:gridCol w:w="1854"/>
        <w:gridCol w:w="1177"/>
        <w:gridCol w:w="952"/>
      </w:tblGrid>
      <w:tr>
        <w:trPr>
          <w:trHeight w:val="297" w:hRule="atLeast"/>
        </w:trPr>
        <w:tc>
          <w:tcPr>
            <w:tcW w:w="238" w:type="dxa"/>
          </w:tcPr>
          <w:p>
            <w:pPr>
              <w:pStyle w:val="TableParagraph"/>
              <w:spacing w:line="240" w:lineRule="auto"/>
              <w:ind w:left="0"/>
              <w:rPr>
                <w:sz w:val="8"/>
              </w:rPr>
            </w:pPr>
          </w:p>
          <w:p>
            <w:pPr>
              <w:pStyle w:val="TableParagraph"/>
              <w:spacing w:line="101" w:lineRule="exact"/>
              <w:ind w:left="67" w:right="-15"/>
              <w:rPr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76286" cy="64388"/>
                  <wp:effectExtent l="0" t="0" r="0" b="0"/>
                  <wp:docPr id="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86" cy="64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  <w:tc>
          <w:tcPr>
            <w:tcW w:w="748" w:type="dxa"/>
          </w:tcPr>
          <w:p>
            <w:pPr>
              <w:pStyle w:val="TableParagraph"/>
              <w:spacing w:line="240" w:lineRule="auto" w:before="2"/>
              <w:ind w:left="0"/>
              <w:rPr>
                <w:sz w:val="8"/>
              </w:rPr>
            </w:pPr>
          </w:p>
          <w:p>
            <w:pPr>
              <w:pStyle w:val="TableParagraph"/>
              <w:spacing w:line="97" w:lineRule="exact"/>
              <w:ind w:left="61" w:right="-44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style="width:32.65pt;height:4.9pt;mso-position-horizontal-relative:char;mso-position-vertical-relative:line" id="docshapegroup29" coordorigin="0,0" coordsize="653,98">
                  <v:shape style="position:absolute;left:0;top:0;width:653;height:98" id="docshape30" coordorigin="0,0" coordsize="653,98" path="m46,0l22,0,0,96,18,96,23,72,62,72,59,57,26,57,33,17,50,17,46,0xm62,72l43,72,48,96,67,96,62,72xm50,17l33,17,41,57,59,57,50,17xm92,24l76,24,76,86,77,91,83,96,87,98,95,98,98,97,103,94,105,92,107,89,123,89,123,84,96,84,95,83,92,79,92,76,92,24xm123,89l107,89,107,96,123,96,123,89xm123,24l107,24,106,76,106,79,105,81,104,83,102,84,123,84,123,24xm155,36l139,36,139,87,140,91,144,96,148,97,154,97,155,97,160,96,162,96,162,83,159,83,157,83,156,81,155,78,155,36xm162,83l159,83,162,83,162,83xm162,24l132,24,132,36,162,36,162,24xm155,4l139,4,139,24,155,24,155,4xm189,0l173,0,173,96,189,96,189,45,190,41,192,37,194,36,220,36,220,34,219,31,189,31,189,0xm220,36l200,36,202,37,204,40,204,43,204,96,220,96,220,36xm209,22l201,22,198,23,193,26,191,28,189,31,219,31,219,29,213,23,209,22xm267,22l248,22,242,25,234,35,232,45,232,75,234,85,242,95,248,98,267,98,274,95,281,85,254,85,252,84,250,79,250,75,249,45,250,40,252,36,254,35,281,35,274,25,267,22xm281,35l261,35,263,36,265,41,266,45,266,75,265,79,263,84,261,85,281,85,281,85,283,75,283,45,281,35,281,35xm312,24l296,24,296,96,313,96,313,50,314,47,318,43,321,42,328,42,328,36,312,36,312,24xm328,42l325,42,327,42,328,42,328,42xm328,22l325,22,321,23,316,27,314,31,312,36,328,36,328,22xm390,0l371,0,371,96,388,96,388,29,401,29,390,0xm401,29l388,29,413,96,431,96,431,67,415,67,401,29xm431,0l414,0,415,67,431,67,431,0xm494,34l473,34,475,34,478,37,478,39,478,45,475,48,468,51,467,51,457,56,452,59,446,66,445,71,445,84,447,89,453,96,457,98,466,98,469,97,475,94,477,92,479,89,495,89,495,85,467,85,465,84,463,81,462,79,462,72,463,69,468,64,472,61,478,58,495,58,495,36,494,34xm495,89l479,89,479,92,480,93,480,95,480,96,481,96,497,96,496,94,495,93,495,89,495,89xm495,58l478,58,478,75,478,79,476,81,475,84,473,85,495,85,495,58xm480,22l462,22,456,24,448,31,446,37,446,45,462,45,462,40,463,38,466,35,468,34,494,34,493,31,486,24,480,22xm524,24l509,24,509,96,525,96,525,44,526,41,528,37,531,36,590,36,590,34,590,32,524,32,524,24xm563,36l536,36,538,37,538,37,540,39,541,41,541,44,541,96,558,96,558,44,558,41,559,41,561,37,563,36xm590,36l569,36,571,37,573,41,574,44,574,96,590,96,590,36xm545,22l537,22,534,23,528,26,526,28,524,32,590,32,589,31,556,31,555,28,553,26,548,23,545,22xm579,22l569,22,566,23,561,25,559,28,556,31,589,31,589,30,583,24,579,22xm632,22l623,22,619,23,616,24,613,25,610,27,608,29,606,32,605,35,603,43,602,48,603,71,603,76,605,85,606,88,611,93,613,95,619,97,623,98,636,98,642,96,650,88,651,85,625,85,623,84,620,79,620,74,620,62,653,62,653,51,620,51,619,43,620,40,623,36,625,35,650,35,649,33,648,30,645,27,643,25,636,23,632,22xm652,71l636,71,636,76,636,80,633,84,631,85,651,85,652,82,652,71xm650,35l631,35,633,36,635,39,636,43,636,51,653,51,652,48,652,43,651,36,650,35xe" filled="true" fillcolor="#373435" stroked="false">
                    <v:path arrowok="t"/>
                    <v:fill type="solid"/>
                  </v:shape>
                </v:group>
              </w:pict>
            </w:r>
            <w:r>
              <w:rPr>
                <w:position w:val="-1"/>
                <w:sz w:val="9"/>
              </w:rPr>
            </w:r>
          </w:p>
        </w:tc>
        <w:tc>
          <w:tcPr>
            <w:tcW w:w="1854" w:type="dxa"/>
          </w:tcPr>
          <w:p>
            <w:pPr>
              <w:pStyle w:val="TableParagraph"/>
              <w:spacing w:line="240" w:lineRule="auto" w:before="2"/>
              <w:ind w:left="0"/>
              <w:rPr>
                <w:sz w:val="8"/>
              </w:rPr>
            </w:pPr>
          </w:p>
          <w:p>
            <w:pPr>
              <w:pStyle w:val="TableParagraph"/>
              <w:spacing w:line="97" w:lineRule="exact"/>
              <w:ind w:left="72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563281" cy="61912"/>
                  <wp:effectExtent l="0" t="0" r="0" b="0"/>
                  <wp:docPr id="3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281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</w:tc>
        <w:tc>
          <w:tcPr>
            <w:tcW w:w="1177" w:type="dxa"/>
          </w:tcPr>
          <w:p>
            <w:pPr>
              <w:pStyle w:val="TableParagraph"/>
              <w:spacing w:line="240" w:lineRule="auto"/>
              <w:ind w:left="0"/>
              <w:rPr>
                <w:sz w:val="8"/>
              </w:rPr>
            </w:pPr>
          </w:p>
          <w:p>
            <w:pPr>
              <w:pStyle w:val="TableParagraph"/>
              <w:spacing w:line="100" w:lineRule="exact"/>
              <w:ind w:left="114"/>
              <w:rPr>
                <w:sz w:val="10"/>
              </w:rPr>
            </w:pPr>
            <w:r>
              <w:rPr>
                <w:position w:val="-1"/>
                <w:sz w:val="10"/>
              </w:rPr>
              <w:pict>
                <v:group style="width:30.05pt;height:5.05pt;mso-position-horizontal-relative:char;mso-position-vertical-relative:line" id="docshapegroup31" coordorigin="0,0" coordsize="601,101">
                  <v:shape style="position:absolute;left:0;top:0;width:601;height:101" id="docshape32" coordorigin="0,0" coordsize="601,101" path="m39,0l23,0,18,1,10,5,7,8,3,15,2,20,0,31,0,33,0,66,0,74,3,85,5,90,9,93,11,96,14,98,17,99,20,100,24,101,39,101,46,98,55,87,55,86,25,86,22,84,19,77,18,67,18,31,19,23,22,16,25,14,55,14,55,13,46,3,39,0xm57,64l40,64,40,74,39,79,36,85,33,86,55,86,57,79,57,64xm55,14l33,14,35,16,39,21,40,25,40,32,57,32,57,21,55,14xm104,24l85,24,78,27,71,38,69,48,69,77,71,87,78,98,85,100,104,100,110,98,117,87,91,87,89,86,86,81,86,77,86,48,86,43,89,38,91,37,117,37,110,27,104,24xm117,37l97,37,99,38,102,43,102,48,102,77,102,82,99,86,97,87,117,87,118,87,119,77,119,48,118,38,117,37xm148,26l132,26,132,98,149,98,149,47,149,44,152,39,154,38,180,38,180,36,179,33,148,33,148,26xm180,38l159,38,161,39,163,43,163,46,163,98,180,98,180,38xm169,24l160,24,157,25,152,28,150,30,148,33,179,33,178,32,173,26,169,24xm211,39l195,39,195,89,196,93,200,98,204,99,210,99,211,99,216,99,218,98,218,85,215,85,213,85,212,83,211,80,211,39xm218,85l215,85,218,85,218,85xm218,26l188,26,188,39,218,39,218,26xm211,6l195,6,195,26,211,26,211,6xm245,26l229,26,229,98,246,98,246,52,247,50,251,45,254,44,261,44,261,38,245,38,245,26xm261,44l258,44,259,44,261,45,261,44xm261,24l258,24,255,25,249,30,247,33,245,38,261,38,261,24xm288,2l272,2,272,17,288,17,288,2xm288,26l272,26,272,98,288,98,288,26xm348,91l318,91,320,94,322,96,327,99,330,100,340,100,345,97,348,91xm319,2l303,2,303,98,318,98,318,91,348,91,351,86,324,86,322,85,319,80,319,74,319,52,319,46,322,40,324,38,351,38,351,38,348,32,319,32,319,2xm351,38l330,38,332,40,335,45,335,48,335,74,335,79,332,85,330,86,351,86,351,86,352,77,352,48,351,38xm340,24l330,24,327,25,323,28,321,30,319,32,348,32,345,27,340,24xm380,26l364,26,364,89,366,93,371,99,375,100,384,100,387,99,392,96,394,94,396,91,412,91,412,86,385,86,383,85,381,81,380,78,380,26xm412,91l396,91,396,98,412,98,412,91xm412,26l395,26,395,78,395,81,392,85,390,86,412,86,412,26xm444,39l427,39,427,89,428,93,433,98,436,99,443,99,444,99,449,99,451,98,451,85,447,85,446,85,444,83,444,80,444,39xm451,85l447,85,451,85,451,85xm451,26l421,26,421,39,451,39,451,26xm444,6l427,6,427,26,444,26,444,6xm478,2l461,2,461,17,478,17,478,2xm478,26l461,26,461,98,478,98,478,26xm525,24l506,24,499,27,492,38,490,48,490,77,492,87,499,98,506,100,525,100,531,98,538,87,512,87,510,86,508,81,507,77,507,48,508,43,510,38,512,37,538,37,531,27,525,24xm538,37l519,37,521,38,523,43,524,48,524,77,523,82,521,86,519,87,538,87,539,87,541,77,541,48,539,38,538,37xm569,26l553,26,553,98,570,98,570,47,570,44,573,39,575,38,601,38,601,36,600,33,569,33,569,26xm601,38l580,38,582,39,584,43,585,46,585,98,601,98,601,38xm590,24l581,24,578,25,573,28,571,30,569,33,600,33,599,32,594,26,590,24xe" filled="true" fillcolor="#373435" stroked="false">
                    <v:path arrowok="t"/>
                    <v:fill type="solid"/>
                  </v:shape>
                </v:group>
              </w:pict>
            </w:r>
            <w:r>
              <w:rPr>
                <w:position w:val="-1"/>
                <w:sz w:val="10"/>
              </w:rPr>
            </w:r>
          </w:p>
        </w:tc>
        <w:tc>
          <w:tcPr>
            <w:tcW w:w="952" w:type="dxa"/>
          </w:tcPr>
          <w:p>
            <w:pPr>
              <w:pStyle w:val="TableParagraph"/>
              <w:spacing w:line="240" w:lineRule="auto"/>
              <w:ind w:left="0"/>
              <w:rPr>
                <w:sz w:val="8"/>
              </w:rPr>
            </w:pPr>
          </w:p>
          <w:p>
            <w:pPr>
              <w:pStyle w:val="TableParagraph"/>
              <w:spacing w:line="122" w:lineRule="exact"/>
              <w:ind w:left="287"/>
              <w:rPr>
                <w:sz w:val="12"/>
              </w:rPr>
            </w:pPr>
            <w:r>
              <w:rPr>
                <w:position w:val="-1"/>
                <w:sz w:val="12"/>
              </w:rPr>
              <w:drawing>
                <wp:inline distT="0" distB="0" distL="0" distR="0">
                  <wp:extent cx="301511" cy="77724"/>
                  <wp:effectExtent l="0" t="0" r="0" b="0"/>
                  <wp:docPr id="5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511" cy="77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2"/>
              </w:rPr>
            </w:r>
          </w:p>
        </w:tc>
      </w:tr>
      <w:tr>
        <w:trPr>
          <w:trHeight w:val="676" w:hRule="atLeast"/>
        </w:trPr>
        <w:tc>
          <w:tcPr>
            <w:tcW w:w="238" w:type="dxa"/>
          </w:tcPr>
          <w:p>
            <w:pPr>
              <w:pStyle w:val="TableParagraph"/>
              <w:spacing w:line="240" w:lineRule="auto" w:before="39"/>
              <w:ind w:left="76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color w:val="373435"/>
                <w:w w:val="81"/>
                <w:sz w:val="12"/>
              </w:rPr>
              <w:t>1</w:t>
            </w:r>
          </w:p>
        </w:tc>
        <w:tc>
          <w:tcPr>
            <w:tcW w:w="748" w:type="dxa"/>
          </w:tcPr>
          <w:p>
            <w:pPr>
              <w:pStyle w:val="TableParagraph"/>
              <w:spacing w:line="249" w:lineRule="auto" w:before="39"/>
              <w:ind w:left="73" w:right="204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color w:val="373435"/>
                <w:spacing w:val="-4"/>
                <w:w w:val="90"/>
                <w:sz w:val="12"/>
              </w:rPr>
              <w:t>Dr.</w:t>
            </w:r>
            <w:r>
              <w:rPr>
                <w:rFonts w:ascii="Tahoma"/>
                <w:b/>
                <w:color w:val="373435"/>
                <w:spacing w:val="-5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4"/>
                <w:w w:val="90"/>
                <w:sz w:val="12"/>
              </w:rPr>
              <w:t>Irum</w:t>
            </w:r>
            <w:r>
              <w:rPr>
                <w:rFonts w:ascii="Tahoma"/>
                <w:b/>
                <w:color w:val="373435"/>
                <w:spacing w:val="40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2"/>
                <w:w w:val="85"/>
                <w:sz w:val="12"/>
              </w:rPr>
              <w:t>Siddique</w:t>
            </w:r>
          </w:p>
        </w:tc>
        <w:tc>
          <w:tcPr>
            <w:tcW w:w="1854" w:type="dxa"/>
          </w:tcPr>
          <w:p>
            <w:pPr>
              <w:pStyle w:val="TableParagraph"/>
              <w:spacing w:line="249" w:lineRule="auto" w:before="39"/>
              <w:ind w:left="63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color w:val="373435"/>
                <w:spacing w:val="-2"/>
                <w:w w:val="85"/>
                <w:sz w:val="12"/>
              </w:rPr>
              <w:t>Department</w:t>
            </w:r>
            <w:r>
              <w:rPr>
                <w:rFonts w:ascii="Tahoma"/>
                <w:b/>
                <w:color w:val="373435"/>
                <w:spacing w:val="-7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2"/>
                <w:w w:val="85"/>
                <w:sz w:val="12"/>
              </w:rPr>
              <w:t>of</w:t>
            </w:r>
            <w:r>
              <w:rPr>
                <w:rFonts w:ascii="Tahoma"/>
                <w:b/>
                <w:color w:val="373435"/>
                <w:spacing w:val="-7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2"/>
                <w:w w:val="85"/>
                <w:sz w:val="12"/>
              </w:rPr>
              <w:t>Psychiatry</w:t>
            </w:r>
            <w:r>
              <w:rPr>
                <w:rFonts w:ascii="Tahoma"/>
                <w:b/>
                <w:color w:val="373435"/>
                <w:spacing w:val="-7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2"/>
                <w:w w:val="85"/>
                <w:sz w:val="12"/>
              </w:rPr>
              <w:t>&amp;</w:t>
            </w:r>
            <w:r>
              <w:rPr>
                <w:rFonts w:ascii="Tahoma"/>
                <w:b/>
                <w:color w:val="373435"/>
                <w:spacing w:val="40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95"/>
                <w:sz w:val="12"/>
              </w:rPr>
              <w:t>Behavioral</w:t>
            </w:r>
            <w:r>
              <w:rPr>
                <w:rFonts w:ascii="Tahoma"/>
                <w:b/>
                <w:color w:val="373435"/>
                <w:spacing w:val="-8"/>
                <w:w w:val="95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95"/>
                <w:sz w:val="12"/>
              </w:rPr>
              <w:t>Sciences,</w:t>
            </w:r>
          </w:p>
          <w:p>
            <w:pPr>
              <w:pStyle w:val="TableParagraph"/>
              <w:spacing w:line="144" w:lineRule="exact"/>
              <w:ind w:left="63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color w:val="373435"/>
                <w:w w:val="85"/>
                <w:sz w:val="12"/>
              </w:rPr>
              <w:t>DHQ</w:t>
            </w:r>
            <w:r>
              <w:rPr>
                <w:rFonts w:ascii="Tahoma"/>
                <w:b/>
                <w:color w:val="373435"/>
                <w:spacing w:val="-2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85"/>
                <w:sz w:val="12"/>
              </w:rPr>
              <w:t>Hospital,</w:t>
            </w:r>
            <w:r>
              <w:rPr>
                <w:rFonts w:ascii="Tahoma"/>
                <w:b/>
                <w:color w:val="373435"/>
                <w:spacing w:val="-1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85"/>
                <w:sz w:val="12"/>
              </w:rPr>
              <w:t>FMU</w:t>
            </w:r>
            <w:r>
              <w:rPr>
                <w:rFonts w:ascii="Tahoma"/>
                <w:b/>
                <w:color w:val="373435"/>
                <w:spacing w:val="-2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2"/>
                <w:w w:val="85"/>
                <w:sz w:val="12"/>
              </w:rPr>
              <w:t>Faisalabad</w:t>
            </w:r>
          </w:p>
        </w:tc>
        <w:tc>
          <w:tcPr>
            <w:tcW w:w="1177" w:type="dxa"/>
          </w:tcPr>
          <w:p>
            <w:pPr>
              <w:pStyle w:val="TableParagraph"/>
              <w:spacing w:line="249" w:lineRule="auto" w:before="39"/>
              <w:ind w:left="87" w:right="159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color w:val="373435"/>
                <w:spacing w:val="-2"/>
                <w:w w:val="80"/>
                <w:sz w:val="12"/>
              </w:rPr>
              <w:t>Conceptualization</w:t>
            </w:r>
            <w:r>
              <w:rPr>
                <w:rFonts w:ascii="Tahoma"/>
                <w:b/>
                <w:color w:val="373435"/>
                <w:spacing w:val="40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85"/>
                <w:sz w:val="12"/>
              </w:rPr>
              <w:t>of</w:t>
            </w:r>
            <w:r>
              <w:rPr>
                <w:rFonts w:ascii="Tahoma"/>
                <w:b/>
                <w:color w:val="373435"/>
                <w:spacing w:val="-4"/>
                <w:w w:val="85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85"/>
                <w:sz w:val="12"/>
              </w:rPr>
              <w:t>study</w:t>
            </w:r>
            <w:r>
              <w:rPr>
                <w:rFonts w:ascii="Tahoma"/>
                <w:b/>
                <w:color w:val="373435"/>
                <w:spacing w:val="-4"/>
                <w:w w:val="85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85"/>
                <w:sz w:val="12"/>
              </w:rPr>
              <w:t>and</w:t>
            </w:r>
            <w:r>
              <w:rPr>
                <w:rFonts w:ascii="Tahoma"/>
                <w:b/>
                <w:color w:val="373435"/>
                <w:spacing w:val="-3"/>
                <w:w w:val="85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85"/>
                <w:sz w:val="12"/>
              </w:rPr>
              <w:t>data</w:t>
            </w:r>
            <w:r>
              <w:rPr>
                <w:rFonts w:ascii="Tahoma"/>
                <w:b/>
                <w:color w:val="373435"/>
                <w:spacing w:val="40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95"/>
                <w:sz w:val="12"/>
              </w:rPr>
              <w:t>collection</w:t>
            </w:r>
            <w:r>
              <w:rPr>
                <w:rFonts w:ascii="Tahoma"/>
                <w:b/>
                <w:color w:val="373435"/>
                <w:spacing w:val="-8"/>
                <w:w w:val="95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95"/>
                <w:sz w:val="12"/>
              </w:rPr>
              <w:t>and</w:t>
            </w:r>
            <w:r>
              <w:rPr>
                <w:rFonts w:ascii="Tahoma"/>
                <w:b/>
                <w:color w:val="373435"/>
                <w:spacing w:val="40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2"/>
                <w:w w:val="95"/>
                <w:sz w:val="12"/>
              </w:rPr>
              <w:t>compilation</w:t>
            </w:r>
          </w:p>
        </w:tc>
        <w:tc>
          <w:tcPr>
            <w:tcW w:w="952" w:type="dxa"/>
          </w:tcPr>
          <w:p>
            <w:pPr>
              <w:pStyle w:val="TableParagraph"/>
              <w:spacing w:line="240" w:lineRule="auto" w:before="6"/>
              <w:ind w:left="0"/>
              <w:rPr>
                <w:sz w:val="4"/>
              </w:rPr>
            </w:pPr>
          </w:p>
          <w:p>
            <w:pPr>
              <w:pStyle w:val="TableParagraph"/>
              <w:spacing w:line="240" w:lineRule="auto"/>
              <w:ind w:left="18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77261" cy="354711"/>
                  <wp:effectExtent l="0" t="0" r="0" b="0"/>
                  <wp:docPr id="7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61" cy="354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417" w:hRule="atLeast"/>
        </w:trPr>
        <w:tc>
          <w:tcPr>
            <w:tcW w:w="238" w:type="dxa"/>
          </w:tcPr>
          <w:p>
            <w:pPr>
              <w:pStyle w:val="TableParagraph"/>
              <w:spacing w:line="240" w:lineRule="auto" w:before="62"/>
              <w:ind w:left="71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color w:val="373435"/>
                <w:w w:val="81"/>
                <w:sz w:val="12"/>
              </w:rPr>
              <w:t>2</w:t>
            </w:r>
          </w:p>
        </w:tc>
        <w:tc>
          <w:tcPr>
            <w:tcW w:w="748" w:type="dxa"/>
          </w:tcPr>
          <w:p>
            <w:pPr>
              <w:pStyle w:val="TableParagraph"/>
              <w:spacing w:line="249" w:lineRule="auto" w:before="62"/>
              <w:ind w:left="73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color w:val="373435"/>
                <w:spacing w:val="-6"/>
                <w:w w:val="90"/>
                <w:sz w:val="12"/>
              </w:rPr>
              <w:t>Dr.</w:t>
            </w:r>
            <w:r>
              <w:rPr>
                <w:rFonts w:ascii="Tahoma"/>
                <w:b/>
                <w:color w:val="373435"/>
                <w:spacing w:val="-4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6"/>
                <w:w w:val="90"/>
                <w:sz w:val="12"/>
              </w:rPr>
              <w:t>Sadaf</w:t>
            </w:r>
            <w:r>
              <w:rPr>
                <w:rFonts w:ascii="Tahoma"/>
                <w:b/>
                <w:color w:val="373435"/>
                <w:spacing w:val="40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2"/>
                <w:w w:val="95"/>
                <w:sz w:val="12"/>
              </w:rPr>
              <w:t>Aijaz</w:t>
            </w:r>
          </w:p>
        </w:tc>
        <w:tc>
          <w:tcPr>
            <w:tcW w:w="1854" w:type="dxa"/>
          </w:tcPr>
          <w:p>
            <w:pPr>
              <w:pStyle w:val="TableParagraph"/>
              <w:spacing w:line="249" w:lineRule="auto" w:before="64"/>
              <w:ind w:left="63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color w:val="373435"/>
                <w:spacing w:val="-2"/>
                <w:w w:val="95"/>
                <w:sz w:val="12"/>
              </w:rPr>
              <w:t>Sir</w:t>
            </w:r>
            <w:r>
              <w:rPr>
                <w:rFonts w:ascii="Tahoma"/>
                <w:b/>
                <w:color w:val="373435"/>
                <w:spacing w:val="-5"/>
                <w:w w:val="95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2"/>
                <w:w w:val="95"/>
                <w:sz w:val="12"/>
              </w:rPr>
              <w:t>Cowasjee</w:t>
            </w:r>
            <w:r>
              <w:rPr>
                <w:rFonts w:ascii="Tahoma"/>
                <w:b/>
                <w:color w:val="373435"/>
                <w:spacing w:val="-5"/>
                <w:w w:val="95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2"/>
                <w:w w:val="95"/>
                <w:sz w:val="12"/>
              </w:rPr>
              <w:t>institute</w:t>
            </w:r>
            <w:r>
              <w:rPr>
                <w:rFonts w:ascii="Tahoma"/>
                <w:b/>
                <w:color w:val="373435"/>
                <w:spacing w:val="-5"/>
                <w:w w:val="95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2"/>
                <w:w w:val="95"/>
                <w:sz w:val="12"/>
              </w:rPr>
              <w:t>of</w:t>
            </w:r>
            <w:r>
              <w:rPr>
                <w:rFonts w:ascii="Tahoma"/>
                <w:b/>
                <w:color w:val="373435"/>
                <w:spacing w:val="40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85"/>
                <w:sz w:val="12"/>
              </w:rPr>
              <w:t>Psychiatry,</w:t>
            </w:r>
            <w:r>
              <w:rPr>
                <w:rFonts w:ascii="Tahoma"/>
                <w:b/>
                <w:color w:val="373435"/>
                <w:spacing w:val="-4"/>
                <w:w w:val="85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85"/>
                <w:sz w:val="12"/>
              </w:rPr>
              <w:t>LUMS,</w:t>
            </w:r>
            <w:r>
              <w:rPr>
                <w:rFonts w:ascii="Tahoma"/>
                <w:b/>
                <w:color w:val="373435"/>
                <w:spacing w:val="-4"/>
                <w:w w:val="85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85"/>
                <w:sz w:val="12"/>
              </w:rPr>
              <w:t>Hyderabad</w:t>
            </w:r>
          </w:p>
        </w:tc>
        <w:tc>
          <w:tcPr>
            <w:tcW w:w="1177" w:type="dxa"/>
          </w:tcPr>
          <w:p>
            <w:pPr>
              <w:pStyle w:val="TableParagraph"/>
              <w:spacing w:line="249" w:lineRule="auto" w:before="64"/>
              <w:ind w:left="87" w:right="260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color w:val="373435"/>
                <w:w w:val="85"/>
                <w:sz w:val="12"/>
              </w:rPr>
              <w:t>Data</w:t>
            </w:r>
            <w:r>
              <w:rPr>
                <w:rFonts w:ascii="Tahoma"/>
                <w:b/>
                <w:color w:val="373435"/>
                <w:spacing w:val="-4"/>
                <w:w w:val="85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85"/>
                <w:sz w:val="12"/>
              </w:rPr>
              <w:t>Analysis</w:t>
            </w:r>
            <w:r>
              <w:rPr>
                <w:rFonts w:ascii="Tahoma"/>
                <w:b/>
                <w:color w:val="373435"/>
                <w:spacing w:val="-4"/>
                <w:w w:val="85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85"/>
                <w:sz w:val="12"/>
              </w:rPr>
              <w:t>&amp;</w:t>
            </w:r>
            <w:r>
              <w:rPr>
                <w:rFonts w:ascii="Tahoma"/>
                <w:b/>
                <w:color w:val="373435"/>
                <w:spacing w:val="40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2"/>
                <w:w w:val="95"/>
                <w:sz w:val="12"/>
              </w:rPr>
              <w:t>results</w:t>
            </w:r>
          </w:p>
        </w:tc>
        <w:tc>
          <w:tcPr>
            <w:tcW w:w="952" w:type="dxa"/>
          </w:tcPr>
          <w:p>
            <w:pPr>
              <w:pStyle w:val="TableParagraph"/>
              <w:spacing w:line="240" w:lineRule="auto" w:before="5"/>
              <w:ind w:left="0"/>
              <w:rPr>
                <w:sz w:val="2"/>
              </w:rPr>
            </w:pPr>
          </w:p>
          <w:p>
            <w:pPr>
              <w:pStyle w:val="TableParagraph"/>
              <w:spacing w:line="240" w:lineRule="auto"/>
              <w:ind w:left="25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4170" cy="240506"/>
                  <wp:effectExtent l="0" t="0" r="0" b="0"/>
                  <wp:docPr id="9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5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70" cy="240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689" w:hRule="atLeast"/>
        </w:trPr>
        <w:tc>
          <w:tcPr>
            <w:tcW w:w="238" w:type="dxa"/>
          </w:tcPr>
          <w:p>
            <w:pPr>
              <w:pStyle w:val="TableParagraph"/>
              <w:spacing w:line="240" w:lineRule="auto" w:before="44"/>
              <w:ind w:left="71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color w:val="373435"/>
                <w:w w:val="81"/>
                <w:sz w:val="12"/>
              </w:rPr>
              <w:t>3</w:t>
            </w:r>
          </w:p>
        </w:tc>
        <w:tc>
          <w:tcPr>
            <w:tcW w:w="748" w:type="dxa"/>
          </w:tcPr>
          <w:p>
            <w:pPr>
              <w:pStyle w:val="TableParagraph"/>
              <w:spacing w:line="249" w:lineRule="auto" w:before="46"/>
              <w:ind w:left="73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color w:val="373435"/>
                <w:spacing w:val="-4"/>
                <w:w w:val="85"/>
                <w:sz w:val="12"/>
              </w:rPr>
              <w:t>Dr.</w:t>
            </w:r>
            <w:r>
              <w:rPr>
                <w:rFonts w:ascii="Tahoma"/>
                <w:b/>
                <w:color w:val="373435"/>
                <w:spacing w:val="-5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4"/>
                <w:w w:val="85"/>
                <w:sz w:val="12"/>
              </w:rPr>
              <w:t>Tayyaba</w:t>
            </w:r>
            <w:r>
              <w:rPr>
                <w:rFonts w:ascii="Tahoma"/>
                <w:b/>
                <w:color w:val="373435"/>
                <w:spacing w:val="40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2"/>
                <w:w w:val="95"/>
                <w:sz w:val="12"/>
              </w:rPr>
              <w:t>Ikram</w:t>
            </w:r>
          </w:p>
        </w:tc>
        <w:tc>
          <w:tcPr>
            <w:tcW w:w="1854" w:type="dxa"/>
          </w:tcPr>
          <w:p>
            <w:pPr>
              <w:pStyle w:val="TableParagraph"/>
              <w:spacing w:line="249" w:lineRule="auto" w:before="48"/>
              <w:ind w:left="63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color w:val="373435"/>
                <w:spacing w:val="-2"/>
                <w:w w:val="85"/>
                <w:sz w:val="12"/>
              </w:rPr>
              <w:t>Department</w:t>
            </w:r>
            <w:r>
              <w:rPr>
                <w:rFonts w:ascii="Tahoma"/>
                <w:b/>
                <w:color w:val="373435"/>
                <w:spacing w:val="-7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2"/>
                <w:w w:val="85"/>
                <w:sz w:val="12"/>
              </w:rPr>
              <w:t>of</w:t>
            </w:r>
            <w:r>
              <w:rPr>
                <w:rFonts w:ascii="Tahoma"/>
                <w:b/>
                <w:color w:val="373435"/>
                <w:spacing w:val="-7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2"/>
                <w:w w:val="85"/>
                <w:sz w:val="12"/>
              </w:rPr>
              <w:t>Psychiatry</w:t>
            </w:r>
            <w:r>
              <w:rPr>
                <w:rFonts w:ascii="Tahoma"/>
                <w:b/>
                <w:color w:val="373435"/>
                <w:spacing w:val="-7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2"/>
                <w:w w:val="85"/>
                <w:sz w:val="12"/>
              </w:rPr>
              <w:t>&amp;</w:t>
            </w:r>
            <w:r>
              <w:rPr>
                <w:rFonts w:ascii="Tahoma"/>
                <w:b/>
                <w:color w:val="373435"/>
                <w:spacing w:val="40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95"/>
                <w:sz w:val="12"/>
              </w:rPr>
              <w:t>Behavioral</w:t>
            </w:r>
            <w:r>
              <w:rPr>
                <w:rFonts w:ascii="Tahoma"/>
                <w:b/>
                <w:color w:val="373435"/>
                <w:spacing w:val="-8"/>
                <w:w w:val="95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95"/>
                <w:sz w:val="12"/>
              </w:rPr>
              <w:t>Sciences,</w:t>
            </w:r>
          </w:p>
          <w:p>
            <w:pPr>
              <w:pStyle w:val="TableParagraph"/>
              <w:spacing w:line="144" w:lineRule="exact"/>
              <w:ind w:left="63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color w:val="373435"/>
                <w:w w:val="85"/>
                <w:sz w:val="12"/>
              </w:rPr>
              <w:t>DHQ</w:t>
            </w:r>
            <w:r>
              <w:rPr>
                <w:rFonts w:ascii="Tahoma"/>
                <w:b/>
                <w:color w:val="373435"/>
                <w:spacing w:val="-2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85"/>
                <w:sz w:val="12"/>
              </w:rPr>
              <w:t>Hospital,</w:t>
            </w:r>
            <w:r>
              <w:rPr>
                <w:rFonts w:ascii="Tahoma"/>
                <w:b/>
                <w:color w:val="373435"/>
                <w:spacing w:val="-1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85"/>
                <w:sz w:val="12"/>
              </w:rPr>
              <w:t>FMU</w:t>
            </w:r>
            <w:r>
              <w:rPr>
                <w:rFonts w:ascii="Tahoma"/>
                <w:b/>
                <w:color w:val="373435"/>
                <w:spacing w:val="-2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2"/>
                <w:w w:val="85"/>
                <w:sz w:val="12"/>
              </w:rPr>
              <w:t>Faisalabad</w:t>
            </w:r>
          </w:p>
        </w:tc>
        <w:tc>
          <w:tcPr>
            <w:tcW w:w="1177" w:type="dxa"/>
          </w:tcPr>
          <w:p>
            <w:pPr>
              <w:pStyle w:val="TableParagraph"/>
              <w:spacing w:line="249" w:lineRule="auto" w:before="49"/>
              <w:ind w:left="87" w:right="159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color w:val="373435"/>
                <w:spacing w:val="-2"/>
                <w:w w:val="80"/>
                <w:sz w:val="12"/>
              </w:rPr>
              <w:t>Conceptualization</w:t>
            </w:r>
            <w:r>
              <w:rPr>
                <w:rFonts w:ascii="Tahoma"/>
                <w:b/>
                <w:color w:val="373435"/>
                <w:spacing w:val="40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90"/>
                <w:sz w:val="12"/>
              </w:rPr>
              <w:t>of</w:t>
            </w:r>
            <w:r>
              <w:rPr>
                <w:rFonts w:ascii="Tahoma"/>
                <w:b/>
                <w:color w:val="373435"/>
                <w:spacing w:val="-6"/>
                <w:w w:val="90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90"/>
                <w:sz w:val="12"/>
              </w:rPr>
              <w:t>study</w:t>
            </w:r>
          </w:p>
        </w:tc>
        <w:tc>
          <w:tcPr>
            <w:tcW w:w="952" w:type="dxa"/>
          </w:tcPr>
          <w:p>
            <w:pPr>
              <w:pStyle w:val="TableParagraph"/>
              <w:spacing w:line="240" w:lineRule="auto" w:before="5"/>
              <w:ind w:left="0"/>
              <w:rPr>
                <w:sz w:val="9"/>
              </w:rPr>
            </w:pPr>
          </w:p>
          <w:p>
            <w:pPr>
              <w:pStyle w:val="TableParagraph"/>
              <w:spacing w:line="240" w:lineRule="auto"/>
              <w:ind w:left="13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28128" cy="258699"/>
                  <wp:effectExtent l="0" t="0" r="0" b="0"/>
                  <wp:docPr id="11" name="image6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6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128" cy="258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sectPr>
      <w:headerReference w:type="default" r:id="rId6"/>
      <w:footerReference w:type="default" r:id="rId7"/>
      <w:pgSz w:w="12240" w:h="15840"/>
      <w:pgMar w:header="629" w:footer="626" w:top="920" w:bottom="820" w:left="780" w:right="400"/>
      <w:cols w:num="2" w:equalWidth="0">
        <w:col w:w="5130" w:space="348"/>
        <w:col w:w="558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  <w:font w:name="Open Sans">
    <w:altName w:val="Open Sans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rect style="position:absolute;margin-left:140.4646pt;margin-top:753.508301pt;width:.475pt;height:7.014pt;mso-position-horizontal-relative:page;mso-position-vertical-relative:page;z-index:-16040448" id="docshape21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039936" from="571.3203pt,747.067688pt" to="4.6803pt,747.067688pt" stroked="true" strokeweight=".7pt" strokecolor="#373435">
          <v:stroke dashstyle="solid"/>
          <w10:wrap type="none"/>
        </v:line>
      </w:pict>
    </w:r>
    <w:r>
      <w:rPr/>
      <w:pict>
        <v:shape style="position:absolute;margin-left:47.118pt;margin-top:750.840149pt;width:176pt;height:11.2pt;mso-position-horizontal-relative:page;mso-position-vertical-relative:page;z-index:-16039424" type="#_x0000_t202" id="docshape22" filled="false" stroked="false">
          <v:textbox inset="0,0,0,0">
            <w:txbxContent>
              <w:p>
                <w:pPr>
                  <w:tabs>
                    <w:tab w:pos="1985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OCTOBER</w:t>
                </w:r>
                <w:r>
                  <w:rPr>
                    <w:rFonts w:ascii="Open Sans"/>
                    <w:i/>
                    <w:color w:val="373435"/>
                    <w:spacing w:val="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DECEMBER</w:t>
                </w:r>
                <w:r>
                  <w:rPr>
                    <w:rFonts w:ascii="Open Sans"/>
                    <w:i/>
                    <w:color w:val="373435"/>
                    <w:spacing w:val="4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542.000977pt;margin-top:750.840149pt;width:27.15pt;height:11.2pt;mso-position-horizontal-relative:page;mso-position-vertical-relative:page;z-index:-16038912" type="#_x0000_t202" id="docshape23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31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199.484299pt;margin-top:30.444073pt;width:212.9pt;height:17.55pt;mso-position-horizontal-relative:page;mso-position-vertical-relative:page;z-index:-16041472" type="#_x0000_t202" id="docshape13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6"/>
                  </w:rPr>
                </w:pPr>
                <w:r>
                  <w:rPr>
                    <w:color w:val="9DD3AF"/>
                    <w:w w:val="90"/>
                    <w:sz w:val="26"/>
                  </w:rPr>
                  <w:t>Journal</w:t>
                </w:r>
                <w:r>
                  <w:rPr>
                    <w:color w:val="9DD3AF"/>
                    <w:spacing w:val="21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of</w:t>
                </w:r>
                <w:r>
                  <w:rPr>
                    <w:color w:val="9DD3AF"/>
                    <w:spacing w:val="22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Pakistan</w:t>
                </w:r>
                <w:r>
                  <w:rPr>
                    <w:color w:val="9DD3AF"/>
                    <w:spacing w:val="21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Psychiatric</w:t>
                </w:r>
                <w:r>
                  <w:rPr>
                    <w:color w:val="9DD3AF"/>
                    <w:spacing w:val="22"/>
                    <w:sz w:val="26"/>
                  </w:rPr>
                  <w:t> </w:t>
                </w:r>
                <w:r>
                  <w:rPr>
                    <w:color w:val="9DD3AF"/>
                    <w:spacing w:val="-2"/>
                    <w:w w:val="90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199.483994pt;margin-top:30.443771pt;width:212.9pt;height:17.55pt;mso-position-horizontal-relative:page;mso-position-vertical-relative:page;z-index:-16040960" type="#_x0000_t202" id="docshape20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6"/>
                  </w:rPr>
                </w:pPr>
                <w:r>
                  <w:rPr>
                    <w:color w:val="9DD3AF"/>
                    <w:w w:val="90"/>
                    <w:sz w:val="26"/>
                  </w:rPr>
                  <w:t>Journal</w:t>
                </w:r>
                <w:r>
                  <w:rPr>
                    <w:color w:val="9DD3AF"/>
                    <w:spacing w:val="21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of</w:t>
                </w:r>
                <w:r>
                  <w:rPr>
                    <w:color w:val="9DD3AF"/>
                    <w:spacing w:val="22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Pakistan</w:t>
                </w:r>
                <w:r>
                  <w:rPr>
                    <w:color w:val="9DD3AF"/>
                    <w:spacing w:val="21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Psychiatric</w:t>
                </w:r>
                <w:r>
                  <w:rPr>
                    <w:color w:val="9DD3AF"/>
                    <w:spacing w:val="22"/>
                    <w:sz w:val="26"/>
                  </w:rPr>
                  <w:t> </w:t>
                </w:r>
                <w:r>
                  <w:rPr>
                    <w:color w:val="9DD3AF"/>
                    <w:spacing w:val="-2"/>
                    <w:w w:val="90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85" w:hanging="362"/>
        <w:jc w:val="left"/>
      </w:pPr>
      <w:rPr>
        <w:rFonts w:hint="default"/>
        <w:w w:val="80"/>
      </w:rPr>
    </w:lvl>
    <w:lvl w:ilvl="1">
      <w:start w:val="0"/>
      <w:numFmt w:val="bullet"/>
      <w:lvlText w:val="•"/>
      <w:lvlJc w:val="left"/>
      <w:pPr>
        <w:ind w:left="640" w:hanging="3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30" w:hanging="3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20" w:hanging="3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0" w:hanging="3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00" w:hanging="3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1" w:hanging="3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-19" w:hanging="3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-129" w:hanging="36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Trebuchet MS" w:hAnsi="Trebuchet MS" w:eastAsia="Trebuchet MS" w:cs="Trebuchet MS"/>
      <w:sz w:val="18"/>
      <w:szCs w:val="18"/>
    </w:rPr>
  </w:style>
  <w:style w:styleId="Heading1" w:type="paragraph">
    <w:name w:val="Heading 1"/>
    <w:basedOn w:val="Normal"/>
    <w:uiPriority w:val="1"/>
    <w:qFormat/>
    <w:pPr>
      <w:ind w:left="122"/>
      <w:outlineLvl w:val="1"/>
    </w:pPr>
    <w:rPr>
      <w:rFonts w:ascii="Gill Sans MT" w:hAnsi="Gill Sans MT" w:eastAsia="Gill Sans MT" w:cs="Gill Sans MT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>
      <w:ind w:left="470" w:right="507" w:hanging="360"/>
      <w:jc w:val="both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>
      <w:spacing w:line="180" w:lineRule="exact"/>
      <w:ind w:left="107"/>
    </w:pPr>
    <w:rPr>
      <w:rFonts w:ascii="Trebuchet MS" w:hAnsi="Trebuchet MS" w:eastAsia="Trebuchet MS" w:cs="Trebuchet M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fontTable" Target="fontTable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11" Type="http://schemas.openxmlformats.org/officeDocument/2006/relationships/image" Target="media/image4.png"/><Relationship Id="rId5" Type="http://schemas.openxmlformats.org/officeDocument/2006/relationships/header" Target="header1.xml"/><Relationship Id="rId15" Type="http://schemas.openxmlformats.org/officeDocument/2006/relationships/customXml" Target="../customXml/item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E6CFB8C-DBEF-4342-9591-D93EC2358CD1}"/>
</file>

<file path=customXml/itemProps2.xml><?xml version="1.0" encoding="utf-8"?>
<ds:datastoreItem xmlns:ds="http://schemas.openxmlformats.org/officeDocument/2006/customXml" ds:itemID="{90A90E89-11EF-423A-B33F-CCDAD0875B7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Complete File Vol 17 Number 4.cdr</dc:title>
  <dcterms:created xsi:type="dcterms:W3CDTF">2022-07-28T18:02:07Z</dcterms:created>
  <dcterms:modified xsi:type="dcterms:W3CDTF">2022-07-28T18:02:07Z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2021-01-26T00:00:00Z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2022-07-28T00:00:00Z</vt:filetime>
  </property>
</Properties>
</file>