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449" w:val="left" w:leader="none"/>
        </w:tabs>
        <w:spacing w:before="73"/>
        <w:ind w:left="148"/>
        <w:jc w:val="left"/>
      </w:pPr>
      <w:r>
        <w:rPr>
          <w:color w:val="231F20"/>
          <w:spacing w:val="11"/>
          <w:w w:val="105"/>
        </w:rPr>
        <w:t>JPPS</w:t>
      </w:r>
      <w:r>
        <w:rPr>
          <w:color w:val="231F20"/>
          <w:spacing w:val="61"/>
          <w:w w:val="105"/>
        </w:rPr>
        <w:t> </w:t>
      </w:r>
      <w:r>
        <w:rPr>
          <w:color w:val="231F20"/>
          <w:spacing w:val="11"/>
          <w:w w:val="105"/>
        </w:rPr>
        <w:t>2009;</w:t>
      </w:r>
      <w:r>
        <w:rPr>
          <w:color w:val="231F20"/>
          <w:spacing w:val="62"/>
          <w:w w:val="105"/>
        </w:rPr>
        <w:t> </w:t>
      </w:r>
      <w:r>
        <w:rPr>
          <w:color w:val="231F20"/>
          <w:spacing w:val="11"/>
          <w:w w:val="105"/>
        </w:rPr>
        <w:t>6(1):</w:t>
      </w:r>
      <w:r>
        <w:rPr>
          <w:color w:val="231F20"/>
          <w:spacing w:val="62"/>
          <w:w w:val="105"/>
        </w:rPr>
        <w:t> </w:t>
      </w:r>
      <w:r>
        <w:rPr>
          <w:color w:val="231F20"/>
          <w:spacing w:val="15"/>
          <w:w w:val="105"/>
        </w:rPr>
        <w:t>46-</w:t>
      </w:r>
      <w:r>
        <w:rPr>
          <w:color w:val="231F20"/>
          <w:spacing w:val="-5"/>
          <w:w w:val="105"/>
        </w:rPr>
        <w:t>47</w:t>
      </w:r>
      <w:r>
        <w:rPr>
          <w:color w:val="231F20"/>
        </w:rPr>
        <w:tab/>
      </w:r>
      <w:r>
        <w:rPr>
          <w:color w:val="231F20"/>
          <w:spacing w:val="15"/>
          <w:w w:val="105"/>
        </w:rPr>
        <w:t>CORRESPONDENCE </w:t>
      </w:r>
    </w:p>
    <w:p>
      <w:pPr>
        <w:pStyle w:val="BodyText"/>
        <w:spacing w:before="1"/>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231f20">
            <v:path arrowok="t"/>
            <v:stroke dashstyle="solid"/>
            <w10:wrap type="topAndBottom"/>
          </v:shape>
        </w:pict>
      </w:r>
    </w:p>
    <w:p>
      <w:pPr>
        <w:pStyle w:val="BodyText"/>
        <w:spacing w:before="11"/>
        <w:jc w:val="left"/>
        <w:rPr>
          <w:sz w:val="5"/>
        </w:rPr>
      </w:pPr>
    </w:p>
    <w:p>
      <w:pPr>
        <w:pStyle w:val="Title"/>
      </w:pPr>
      <w:r>
        <w:rPr>
          <w:color w:val="231F20"/>
          <w:spacing w:val="9"/>
          <w:w w:val="105"/>
        </w:rPr>
        <w:t>CORRESPONDENCE</w:t>
      </w:r>
    </w:p>
    <w:p>
      <w:pPr>
        <w:pStyle w:val="BodyText"/>
        <w:spacing w:before="144"/>
        <w:ind w:left="3178" w:right="3179"/>
        <w:jc w:val="center"/>
      </w:pPr>
      <w:r>
        <w:rPr>
          <w:color w:val="231F20"/>
          <w:spacing w:val="-2"/>
        </w:rPr>
        <w:t>Content</w:t>
      </w:r>
    </w:p>
    <w:p>
      <w:pPr>
        <w:pStyle w:val="BodyText"/>
        <w:spacing w:line="244" w:lineRule="auto" w:before="125"/>
        <w:ind w:left="3177" w:right="3180"/>
        <w:jc w:val="center"/>
      </w:pPr>
      <w:r>
        <w:rPr>
          <w:color w:val="231F20"/>
        </w:rPr>
        <w:t>Aripiprazole in Children and Adolescents with Tourettes Syndrome</w:t>
      </w:r>
    </w:p>
    <w:p>
      <w:pPr>
        <w:pStyle w:val="BodyText"/>
        <w:spacing w:before="5"/>
        <w:jc w:val="left"/>
        <w:rPr>
          <w:sz w:val="21"/>
        </w:rPr>
      </w:pPr>
      <w:r>
        <w:rPr/>
        <w:pict>
          <v:shape style="position:absolute;margin-left:72pt;margin-top:14.056221pt;width:468pt;height:.1pt;mso-position-horizontal-relative:page;mso-position-vertical-relative:paragraph;z-index:-15728128;mso-wrap-distance-left:0;mso-wrap-distance-right:0" id="docshape3" coordorigin="1440,281" coordsize="9360,0" path="m1440,281l10800,281e" filled="false" stroked="true" strokeweight=".96pt" strokecolor="#231f20">
            <v:path arrowok="t"/>
            <v:stroke dashstyle="solid"/>
            <w10:wrap type="topAndBottom"/>
          </v:shape>
        </w:pict>
      </w:r>
    </w:p>
    <w:p>
      <w:pPr>
        <w:pStyle w:val="BodyText"/>
        <w:spacing w:before="5"/>
        <w:jc w:val="left"/>
        <w:rPr>
          <w:sz w:val="14"/>
        </w:rPr>
      </w:pPr>
    </w:p>
    <w:p>
      <w:pPr>
        <w:spacing w:after="0"/>
        <w:jc w:val="left"/>
        <w:rPr>
          <w:sz w:val="14"/>
        </w:rPr>
        <w:sectPr>
          <w:footerReference w:type="default" r:id="rId5"/>
          <w:type w:val="continuous"/>
          <w:pgSz w:w="12240" w:h="15840"/>
          <w:pgMar w:footer="1008" w:header="0" w:top="920" w:bottom="1200" w:left="1320" w:right="1320"/>
          <w:pgNumType w:start="46"/>
        </w:sectPr>
      </w:pPr>
    </w:p>
    <w:p>
      <w:pPr>
        <w:spacing w:before="91"/>
        <w:ind w:left="589" w:right="517" w:firstLine="0"/>
        <w:jc w:val="center"/>
        <w:rPr>
          <w:rFonts w:ascii="Tahoma"/>
          <w:b/>
          <w:sz w:val="24"/>
        </w:rPr>
      </w:pPr>
      <w:r>
        <w:rPr>
          <w:rFonts w:ascii="Tahoma"/>
          <w:b/>
          <w:color w:val="231F20"/>
          <w:w w:val="95"/>
          <w:sz w:val="24"/>
        </w:rPr>
        <w:t>ARIPIPRAZOLE</w:t>
      </w:r>
      <w:r>
        <w:rPr>
          <w:rFonts w:ascii="Tahoma"/>
          <w:b/>
          <w:color w:val="231F20"/>
          <w:spacing w:val="-6"/>
          <w:w w:val="95"/>
          <w:sz w:val="24"/>
        </w:rPr>
        <w:t> </w:t>
      </w:r>
      <w:r>
        <w:rPr>
          <w:rFonts w:ascii="Tahoma"/>
          <w:b/>
          <w:color w:val="231F20"/>
          <w:w w:val="95"/>
          <w:sz w:val="24"/>
        </w:rPr>
        <w:t>IN</w:t>
      </w:r>
      <w:r>
        <w:rPr>
          <w:rFonts w:ascii="Tahoma"/>
          <w:b/>
          <w:color w:val="231F20"/>
          <w:spacing w:val="-6"/>
          <w:w w:val="95"/>
          <w:sz w:val="24"/>
        </w:rPr>
        <w:t> </w:t>
      </w:r>
      <w:r>
        <w:rPr>
          <w:rFonts w:ascii="Tahoma"/>
          <w:b/>
          <w:color w:val="231F20"/>
          <w:w w:val="95"/>
          <w:sz w:val="24"/>
        </w:rPr>
        <w:t>CHILDREN </w:t>
      </w:r>
      <w:r>
        <w:rPr>
          <w:rFonts w:ascii="Tahoma"/>
          <w:b/>
          <w:color w:val="231F20"/>
          <w:sz w:val="24"/>
        </w:rPr>
        <w:t>AND ADOLESCENTS</w:t>
      </w:r>
    </w:p>
    <w:p>
      <w:pPr>
        <w:spacing w:line="286" w:lineRule="exact" w:before="0"/>
        <w:ind w:left="589" w:right="526" w:firstLine="0"/>
        <w:jc w:val="center"/>
        <w:rPr>
          <w:rFonts w:ascii="Tahoma"/>
          <w:b/>
          <w:sz w:val="24"/>
        </w:rPr>
      </w:pPr>
      <w:r>
        <w:rPr>
          <w:rFonts w:ascii="Tahoma"/>
          <w:b/>
          <w:color w:val="231F20"/>
          <w:w w:val="95"/>
          <w:sz w:val="24"/>
        </w:rPr>
        <w:t>WITH</w:t>
      </w:r>
      <w:r>
        <w:rPr>
          <w:rFonts w:ascii="Tahoma"/>
          <w:b/>
          <w:color w:val="231F20"/>
          <w:spacing w:val="25"/>
          <w:sz w:val="24"/>
        </w:rPr>
        <w:t> </w:t>
      </w:r>
      <w:r>
        <w:rPr>
          <w:rFonts w:ascii="Tahoma"/>
          <w:b/>
          <w:color w:val="231F20"/>
          <w:w w:val="95"/>
          <w:sz w:val="24"/>
        </w:rPr>
        <w:t>TOURETTES</w:t>
      </w:r>
      <w:r>
        <w:rPr>
          <w:rFonts w:ascii="Tahoma"/>
          <w:b/>
          <w:color w:val="231F20"/>
          <w:spacing w:val="25"/>
          <w:sz w:val="24"/>
        </w:rPr>
        <w:t> </w:t>
      </w:r>
      <w:r>
        <w:rPr>
          <w:rFonts w:ascii="Tahoma"/>
          <w:b/>
          <w:color w:val="231F20"/>
          <w:spacing w:val="-2"/>
          <w:w w:val="95"/>
          <w:sz w:val="24"/>
        </w:rPr>
        <w:t>SYNDROME</w:t>
      </w:r>
    </w:p>
    <w:p>
      <w:pPr>
        <w:pStyle w:val="BodyText"/>
        <w:spacing w:line="266" w:lineRule="auto" w:before="151"/>
        <w:ind w:left="120" w:right="44" w:firstLine="480"/>
      </w:pPr>
      <w:r>
        <w:rPr>
          <w:color w:val="231F20"/>
        </w:rPr>
        <w:t>We read Chawla et al’s</w:t>
      </w:r>
      <w:r>
        <w:rPr>
          <w:color w:val="231F20"/>
          <w:position w:val="6"/>
          <w:sz w:val="10"/>
        </w:rPr>
        <w:t>1</w:t>
      </w:r>
      <w:r>
        <w:rPr>
          <w:color w:val="231F20"/>
          <w:spacing w:val="40"/>
          <w:position w:val="6"/>
          <w:sz w:val="10"/>
        </w:rPr>
        <w:t> </w:t>
      </w:r>
      <w:r>
        <w:rPr>
          <w:color w:val="231F20"/>
        </w:rPr>
        <w:t>case report with great interest. Tourettes syndrome (TS) is one of those psychi- atric conditions, which can be frustrating for the treating clinician, patient and his family alike, due to its chronic nature, availability of only symptomatic treatment and relative absence of any known curative and preventive treatments. This article has refreshed our interest in the topic and particularly in the use of aripiprazole in TS in children and adolescents.</w:t>
      </w:r>
    </w:p>
    <w:p>
      <w:pPr>
        <w:pStyle w:val="BodyText"/>
        <w:spacing w:line="266" w:lineRule="auto"/>
        <w:ind w:left="120" w:right="38" w:firstLine="480"/>
      </w:pPr>
      <w:r>
        <w:rPr>
          <w:color w:val="231F20"/>
          <w:w w:val="105"/>
        </w:rPr>
        <w:t>The value of aripiprazole for treating neuropsy- chiatric disorders in children has not been established yet, although individual cases and case series reports may</w:t>
      </w:r>
      <w:r>
        <w:rPr>
          <w:color w:val="231F20"/>
          <w:w w:val="105"/>
        </w:rPr>
        <w:t> </w:t>
      </w:r>
      <w:r>
        <w:rPr>
          <w:color w:val="231F20"/>
          <w:spacing w:val="9"/>
          <w:w w:val="105"/>
        </w:rPr>
        <w:t>give</w:t>
      </w:r>
      <w:r>
        <w:rPr>
          <w:color w:val="231F20"/>
          <w:spacing w:val="9"/>
          <w:w w:val="105"/>
        </w:rPr>
        <w:t> </w:t>
      </w:r>
      <w:r>
        <w:rPr>
          <w:color w:val="231F20"/>
          <w:spacing w:val="11"/>
          <w:w w:val="105"/>
        </w:rPr>
        <w:t>confidence</w:t>
      </w:r>
      <w:r>
        <w:rPr>
          <w:color w:val="231F20"/>
          <w:spacing w:val="11"/>
          <w:w w:val="105"/>
        </w:rPr>
        <w:t> </w:t>
      </w:r>
      <w:r>
        <w:rPr>
          <w:color w:val="231F20"/>
          <w:w w:val="105"/>
        </w:rPr>
        <w:t>to</w:t>
      </w:r>
      <w:r>
        <w:rPr>
          <w:color w:val="231F20"/>
          <w:w w:val="105"/>
        </w:rPr>
        <w:t> the</w:t>
      </w:r>
      <w:r>
        <w:rPr>
          <w:color w:val="231F20"/>
          <w:w w:val="105"/>
        </w:rPr>
        <w:t> </w:t>
      </w:r>
      <w:r>
        <w:rPr>
          <w:color w:val="231F20"/>
          <w:spacing w:val="11"/>
          <w:w w:val="105"/>
        </w:rPr>
        <w:t>clinicians</w:t>
      </w:r>
      <w:r>
        <w:rPr>
          <w:color w:val="231F20"/>
          <w:spacing w:val="11"/>
          <w:w w:val="105"/>
        </w:rPr>
        <w:t> </w:t>
      </w:r>
      <w:r>
        <w:rPr>
          <w:color w:val="231F20"/>
          <w:w w:val="105"/>
        </w:rPr>
        <w:t>for</w:t>
      </w:r>
      <w:r>
        <w:rPr>
          <w:color w:val="231F20"/>
          <w:w w:val="105"/>
        </w:rPr>
        <w:t> </w:t>
      </w:r>
      <w:r>
        <w:rPr>
          <w:color w:val="231F20"/>
          <w:spacing w:val="13"/>
          <w:w w:val="105"/>
        </w:rPr>
        <w:t>using </w:t>
      </w:r>
      <w:r>
        <w:rPr>
          <w:color w:val="231F20"/>
          <w:w w:val="105"/>
        </w:rPr>
        <w:t>aripiprazole in TS. There have been some other case reports</w:t>
      </w:r>
      <w:r>
        <w:rPr>
          <w:color w:val="231F20"/>
          <w:w w:val="105"/>
          <w:position w:val="6"/>
          <w:sz w:val="10"/>
        </w:rPr>
        <w:t>2-4</w:t>
      </w:r>
      <w:r>
        <w:rPr>
          <w:color w:val="231F20"/>
          <w:spacing w:val="19"/>
          <w:w w:val="105"/>
          <w:position w:val="6"/>
          <w:sz w:val="10"/>
        </w:rPr>
        <w:t> </w:t>
      </w:r>
      <w:r>
        <w:rPr>
          <w:color w:val="231F20"/>
          <w:w w:val="105"/>
        </w:rPr>
        <w:t>and</w:t>
      </w:r>
      <w:r>
        <w:rPr>
          <w:color w:val="231F20"/>
          <w:spacing w:val="-3"/>
          <w:w w:val="105"/>
        </w:rPr>
        <w:t> </w:t>
      </w:r>
      <w:r>
        <w:rPr>
          <w:color w:val="231F20"/>
          <w:w w:val="105"/>
        </w:rPr>
        <w:t>a</w:t>
      </w:r>
      <w:r>
        <w:rPr>
          <w:color w:val="231F20"/>
          <w:spacing w:val="-3"/>
          <w:w w:val="105"/>
        </w:rPr>
        <w:t> </w:t>
      </w:r>
      <w:r>
        <w:rPr>
          <w:color w:val="231F20"/>
          <w:w w:val="105"/>
        </w:rPr>
        <w:t>couple</w:t>
      </w:r>
      <w:r>
        <w:rPr>
          <w:color w:val="231F20"/>
          <w:spacing w:val="-3"/>
          <w:w w:val="105"/>
        </w:rPr>
        <w:t> </w:t>
      </w:r>
      <w:r>
        <w:rPr>
          <w:color w:val="231F20"/>
          <w:w w:val="105"/>
        </w:rPr>
        <w:t>of</w:t>
      </w:r>
      <w:r>
        <w:rPr>
          <w:color w:val="231F20"/>
          <w:spacing w:val="-3"/>
          <w:w w:val="105"/>
        </w:rPr>
        <w:t> </w:t>
      </w:r>
      <w:r>
        <w:rPr>
          <w:color w:val="231F20"/>
          <w:w w:val="105"/>
        </w:rPr>
        <w:t>case</w:t>
      </w:r>
      <w:r>
        <w:rPr>
          <w:color w:val="231F20"/>
          <w:spacing w:val="-3"/>
          <w:w w:val="105"/>
        </w:rPr>
        <w:t> </w:t>
      </w:r>
      <w:r>
        <w:rPr>
          <w:color w:val="231F20"/>
          <w:w w:val="105"/>
        </w:rPr>
        <w:t>series</w:t>
      </w:r>
      <w:r>
        <w:rPr>
          <w:color w:val="231F20"/>
          <w:w w:val="105"/>
          <w:position w:val="6"/>
          <w:sz w:val="10"/>
        </w:rPr>
        <w:t>5-6</w:t>
      </w:r>
      <w:r>
        <w:rPr>
          <w:color w:val="231F20"/>
          <w:w w:val="105"/>
        </w:rPr>
        <w:t>,</w:t>
      </w:r>
      <w:r>
        <w:rPr>
          <w:color w:val="231F20"/>
          <w:spacing w:val="-4"/>
          <w:w w:val="105"/>
        </w:rPr>
        <w:t> </w:t>
      </w:r>
      <w:r>
        <w:rPr>
          <w:color w:val="231F20"/>
          <w:w w:val="105"/>
        </w:rPr>
        <w:t>providing</w:t>
      </w:r>
      <w:r>
        <w:rPr>
          <w:color w:val="231F20"/>
          <w:spacing w:val="-4"/>
          <w:w w:val="105"/>
        </w:rPr>
        <w:t> </w:t>
      </w:r>
      <w:r>
        <w:rPr>
          <w:color w:val="231F20"/>
          <w:w w:val="105"/>
        </w:rPr>
        <w:t>anec- dotal</w:t>
      </w:r>
      <w:r>
        <w:rPr>
          <w:color w:val="231F20"/>
          <w:spacing w:val="-13"/>
          <w:w w:val="105"/>
        </w:rPr>
        <w:t> </w:t>
      </w:r>
      <w:r>
        <w:rPr>
          <w:color w:val="231F20"/>
          <w:w w:val="105"/>
        </w:rPr>
        <w:t>evidence</w:t>
      </w:r>
      <w:r>
        <w:rPr>
          <w:color w:val="231F20"/>
          <w:spacing w:val="-13"/>
          <w:w w:val="105"/>
        </w:rPr>
        <w:t> </w:t>
      </w:r>
      <w:r>
        <w:rPr>
          <w:color w:val="231F20"/>
          <w:w w:val="105"/>
        </w:rPr>
        <w:t>of</w:t>
      </w:r>
      <w:r>
        <w:rPr>
          <w:color w:val="231F20"/>
          <w:spacing w:val="-13"/>
          <w:w w:val="105"/>
        </w:rPr>
        <w:t> </w:t>
      </w:r>
      <w:r>
        <w:rPr>
          <w:color w:val="231F20"/>
          <w:w w:val="105"/>
        </w:rPr>
        <w:t>aripiprazole</w:t>
      </w:r>
      <w:r>
        <w:rPr>
          <w:color w:val="231F20"/>
          <w:spacing w:val="-13"/>
          <w:w w:val="105"/>
        </w:rPr>
        <w:t> </w:t>
      </w:r>
      <w:r>
        <w:rPr>
          <w:color w:val="231F20"/>
          <w:w w:val="105"/>
        </w:rPr>
        <w:t>effectiveness</w:t>
      </w:r>
      <w:r>
        <w:rPr>
          <w:color w:val="231F20"/>
          <w:spacing w:val="-13"/>
          <w:w w:val="105"/>
        </w:rPr>
        <w:t> </w:t>
      </w:r>
      <w:r>
        <w:rPr>
          <w:color w:val="231F20"/>
          <w:w w:val="105"/>
        </w:rPr>
        <w:t>in</w:t>
      </w:r>
      <w:r>
        <w:rPr>
          <w:color w:val="231F20"/>
          <w:spacing w:val="-13"/>
          <w:w w:val="105"/>
        </w:rPr>
        <w:t> </w:t>
      </w:r>
      <w:r>
        <w:rPr>
          <w:color w:val="231F20"/>
          <w:w w:val="105"/>
        </w:rPr>
        <w:t>the</w:t>
      </w:r>
      <w:r>
        <w:rPr>
          <w:color w:val="231F20"/>
          <w:spacing w:val="-13"/>
          <w:w w:val="105"/>
        </w:rPr>
        <w:t> </w:t>
      </w:r>
      <w:r>
        <w:rPr>
          <w:color w:val="231F20"/>
          <w:w w:val="105"/>
        </w:rPr>
        <w:t>treat- ment</w:t>
      </w:r>
      <w:r>
        <w:rPr>
          <w:color w:val="231F20"/>
          <w:w w:val="105"/>
        </w:rPr>
        <w:t> of</w:t>
      </w:r>
      <w:r>
        <w:rPr>
          <w:color w:val="231F20"/>
          <w:w w:val="105"/>
        </w:rPr>
        <w:t> tics</w:t>
      </w:r>
      <w:r>
        <w:rPr>
          <w:color w:val="231F20"/>
          <w:w w:val="105"/>
        </w:rPr>
        <w:t> in</w:t>
      </w:r>
      <w:r>
        <w:rPr>
          <w:color w:val="231F20"/>
          <w:w w:val="105"/>
        </w:rPr>
        <w:t> TS</w:t>
      </w:r>
      <w:r>
        <w:rPr>
          <w:color w:val="231F20"/>
          <w:w w:val="105"/>
        </w:rPr>
        <w:t> with</w:t>
      </w:r>
      <w:r>
        <w:rPr>
          <w:color w:val="231F20"/>
          <w:w w:val="105"/>
        </w:rPr>
        <w:t> an</w:t>
      </w:r>
      <w:r>
        <w:rPr>
          <w:color w:val="231F20"/>
          <w:w w:val="105"/>
        </w:rPr>
        <w:t> extremely</w:t>
      </w:r>
      <w:r>
        <w:rPr>
          <w:color w:val="231F20"/>
          <w:w w:val="105"/>
        </w:rPr>
        <w:t> favourable</w:t>
      </w:r>
      <w:r>
        <w:rPr>
          <w:color w:val="231F20"/>
          <w:w w:val="105"/>
        </w:rPr>
        <w:t> side effects</w:t>
      </w:r>
      <w:r>
        <w:rPr>
          <w:color w:val="231F20"/>
          <w:spacing w:val="-2"/>
          <w:w w:val="105"/>
        </w:rPr>
        <w:t> </w:t>
      </w:r>
      <w:r>
        <w:rPr>
          <w:color w:val="231F20"/>
          <w:w w:val="105"/>
        </w:rPr>
        <w:t>profile.</w:t>
      </w:r>
    </w:p>
    <w:p>
      <w:pPr>
        <w:pStyle w:val="BodyText"/>
        <w:spacing w:line="266" w:lineRule="auto"/>
        <w:ind w:left="120" w:right="38" w:firstLine="480"/>
      </w:pPr>
      <w:r>
        <w:rPr>
          <w:color w:val="231F20"/>
          <w:spacing w:val="11"/>
        </w:rPr>
        <w:t>Dehning</w:t>
      </w:r>
      <w:r>
        <w:rPr>
          <w:color w:val="231F20"/>
          <w:spacing w:val="11"/>
        </w:rPr>
        <w:t> </w:t>
      </w:r>
      <w:r>
        <w:rPr>
          <w:color w:val="231F20"/>
        </w:rPr>
        <w:t>et al </w:t>
      </w:r>
      <w:r>
        <w:rPr>
          <w:color w:val="231F20"/>
          <w:spacing w:val="10"/>
        </w:rPr>
        <w:t>report</w:t>
      </w:r>
      <w:r>
        <w:rPr>
          <w:color w:val="231F20"/>
          <w:spacing w:val="10"/>
        </w:rPr>
        <w:t> </w:t>
      </w:r>
      <w:r>
        <w:rPr>
          <w:color w:val="231F20"/>
          <w:spacing w:val="11"/>
        </w:rPr>
        <w:t>effective</w:t>
      </w:r>
      <w:r>
        <w:rPr>
          <w:color w:val="231F20"/>
          <w:spacing w:val="11"/>
        </w:rPr>
        <w:t> response</w:t>
      </w:r>
      <w:r>
        <w:rPr>
          <w:color w:val="231F20"/>
          <w:spacing w:val="11"/>
        </w:rPr>
        <w:t> </w:t>
      </w:r>
      <w:r>
        <w:rPr>
          <w:color w:val="231F20"/>
          <w:spacing w:val="13"/>
        </w:rPr>
        <w:t>to </w:t>
      </w:r>
      <w:r>
        <w:rPr>
          <w:color w:val="231F20"/>
        </w:rPr>
        <w:t>aripiprazole in a younger patient with TS having mul- tiple side effects to pimozide, sulpiride, and tiapride</w:t>
      </w:r>
      <w:r>
        <w:rPr>
          <w:color w:val="231F20"/>
          <w:position w:val="6"/>
          <w:sz w:val="10"/>
        </w:rPr>
        <w:t>2</w:t>
      </w:r>
      <w:r>
        <w:rPr>
          <w:color w:val="231F20"/>
        </w:rPr>
        <w:t>. Prada et al found, aripiprazole to be efficacious in man- agement of the tics in Tourette’s disorder in two cases</w:t>
      </w:r>
      <w:r>
        <w:rPr>
          <w:color w:val="231F20"/>
          <w:position w:val="6"/>
          <w:sz w:val="10"/>
        </w:rPr>
        <w:t>3</w:t>
      </w:r>
      <w:r>
        <w:rPr>
          <w:color w:val="231F20"/>
        </w:rPr>
        <w:t>. Inta et al described a case of a 20 year old suffering of both Tourette’s syndrome and obsessive-compulsive disorders (OCD) that showed a quick and dramatic re- </w:t>
      </w:r>
      <w:r>
        <w:rPr>
          <w:color w:val="231F20"/>
          <w:spacing w:val="10"/>
        </w:rPr>
        <w:t>covery</w:t>
      </w:r>
      <w:r>
        <w:rPr>
          <w:color w:val="231F20"/>
          <w:spacing w:val="10"/>
        </w:rPr>
        <w:t> </w:t>
      </w:r>
      <w:r>
        <w:rPr>
          <w:color w:val="231F20"/>
        </w:rPr>
        <w:t>in </w:t>
      </w:r>
      <w:r>
        <w:rPr>
          <w:color w:val="231F20"/>
          <w:spacing w:val="11"/>
        </w:rPr>
        <w:t>symptomatology</w:t>
      </w:r>
      <w:r>
        <w:rPr>
          <w:color w:val="231F20"/>
          <w:spacing w:val="11"/>
        </w:rPr>
        <w:t> </w:t>
      </w:r>
      <w:r>
        <w:rPr>
          <w:color w:val="231F20"/>
          <w:spacing w:val="10"/>
        </w:rPr>
        <w:t>following</w:t>
      </w:r>
      <w:r>
        <w:rPr>
          <w:color w:val="231F20"/>
          <w:spacing w:val="10"/>
        </w:rPr>
        <w:t> </w:t>
      </w:r>
      <w:r>
        <w:rPr>
          <w:color w:val="231F20"/>
        </w:rPr>
        <w:t>a </w:t>
      </w:r>
      <w:r>
        <w:rPr>
          <w:color w:val="231F20"/>
          <w:spacing w:val="12"/>
        </w:rPr>
        <w:t>low-dose </w:t>
      </w:r>
      <w:r>
        <w:rPr>
          <w:color w:val="231F20"/>
        </w:rPr>
        <w:t>aripiprazole mono-therapy. Aripiprazole treatment was well tolerated with a long-term therapeutic response</w:t>
      </w:r>
      <w:r>
        <w:rPr>
          <w:color w:val="231F20"/>
          <w:position w:val="6"/>
          <w:sz w:val="10"/>
        </w:rPr>
        <w:t>4</w:t>
      </w:r>
      <w:r>
        <w:rPr>
          <w:color w:val="231F20"/>
        </w:rPr>
        <w:t>.</w:t>
      </w:r>
    </w:p>
    <w:p>
      <w:pPr>
        <w:pStyle w:val="BodyText"/>
        <w:spacing w:line="266" w:lineRule="auto" w:before="83"/>
        <w:ind w:left="119" w:right="43" w:firstLine="480"/>
      </w:pPr>
      <w:r>
        <w:rPr>
          <w:color w:val="231F20"/>
          <w:w w:val="105"/>
        </w:rPr>
        <w:t>Murphy</w:t>
      </w:r>
      <w:r>
        <w:rPr>
          <w:color w:val="231F20"/>
          <w:spacing w:val="-7"/>
          <w:w w:val="105"/>
        </w:rPr>
        <w:t> </w:t>
      </w:r>
      <w:r>
        <w:rPr>
          <w:color w:val="231F20"/>
          <w:w w:val="105"/>
        </w:rPr>
        <w:t>et</w:t>
      </w:r>
      <w:r>
        <w:rPr>
          <w:color w:val="231F20"/>
          <w:spacing w:val="-7"/>
          <w:w w:val="105"/>
        </w:rPr>
        <w:t> </w:t>
      </w:r>
      <w:r>
        <w:rPr>
          <w:color w:val="231F20"/>
          <w:w w:val="105"/>
        </w:rPr>
        <w:t>al,</w:t>
      </w:r>
      <w:r>
        <w:rPr>
          <w:color w:val="231F20"/>
          <w:spacing w:val="-7"/>
          <w:w w:val="105"/>
        </w:rPr>
        <w:t> </w:t>
      </w:r>
      <w:r>
        <w:rPr>
          <w:color w:val="231F20"/>
          <w:w w:val="105"/>
        </w:rPr>
        <w:t>presented</w:t>
      </w:r>
      <w:r>
        <w:rPr>
          <w:color w:val="231F20"/>
          <w:spacing w:val="-7"/>
          <w:w w:val="105"/>
        </w:rPr>
        <w:t> </w:t>
      </w:r>
      <w:r>
        <w:rPr>
          <w:color w:val="231F20"/>
          <w:w w:val="105"/>
        </w:rPr>
        <w:t>results</w:t>
      </w:r>
      <w:r>
        <w:rPr>
          <w:color w:val="231F20"/>
          <w:spacing w:val="-7"/>
          <w:w w:val="105"/>
        </w:rPr>
        <w:t> </w:t>
      </w:r>
      <w:r>
        <w:rPr>
          <w:color w:val="231F20"/>
          <w:w w:val="105"/>
        </w:rPr>
        <w:t>of</w:t>
      </w:r>
      <w:r>
        <w:rPr>
          <w:color w:val="231F20"/>
          <w:spacing w:val="-7"/>
          <w:w w:val="105"/>
        </w:rPr>
        <w:t> </w:t>
      </w:r>
      <w:r>
        <w:rPr>
          <w:color w:val="231F20"/>
          <w:w w:val="105"/>
        </w:rPr>
        <w:t>a</w:t>
      </w:r>
      <w:r>
        <w:rPr>
          <w:color w:val="231F20"/>
          <w:spacing w:val="-7"/>
          <w:w w:val="105"/>
        </w:rPr>
        <w:t> </w:t>
      </w:r>
      <w:r>
        <w:rPr>
          <w:color w:val="231F20"/>
          <w:w w:val="105"/>
        </w:rPr>
        <w:t>retrospective chart</w:t>
      </w:r>
      <w:r>
        <w:rPr>
          <w:color w:val="231F20"/>
          <w:spacing w:val="-1"/>
          <w:w w:val="105"/>
        </w:rPr>
        <w:t> </w:t>
      </w:r>
      <w:r>
        <w:rPr>
          <w:color w:val="231F20"/>
          <w:w w:val="105"/>
        </w:rPr>
        <w:t>review</w:t>
      </w:r>
      <w:r>
        <w:rPr>
          <w:color w:val="231F20"/>
          <w:spacing w:val="-1"/>
          <w:w w:val="105"/>
        </w:rPr>
        <w:t> </w:t>
      </w:r>
      <w:r>
        <w:rPr>
          <w:color w:val="231F20"/>
          <w:w w:val="105"/>
        </w:rPr>
        <w:t>of</w:t>
      </w:r>
      <w:r>
        <w:rPr>
          <w:color w:val="231F20"/>
          <w:spacing w:val="-1"/>
          <w:w w:val="105"/>
        </w:rPr>
        <w:t> </w:t>
      </w:r>
      <w:r>
        <w:rPr>
          <w:color w:val="231F20"/>
          <w:w w:val="105"/>
        </w:rPr>
        <w:t>six</w:t>
      </w:r>
      <w:r>
        <w:rPr>
          <w:color w:val="231F20"/>
          <w:spacing w:val="-1"/>
          <w:w w:val="105"/>
        </w:rPr>
        <w:t> </w:t>
      </w:r>
      <w:r>
        <w:rPr>
          <w:color w:val="231F20"/>
          <w:w w:val="105"/>
        </w:rPr>
        <w:t>youth</w:t>
      </w:r>
      <w:r>
        <w:rPr>
          <w:color w:val="231F20"/>
          <w:spacing w:val="-1"/>
          <w:w w:val="105"/>
        </w:rPr>
        <w:t> </w:t>
      </w:r>
      <w:r>
        <w:rPr>
          <w:color w:val="231F20"/>
          <w:w w:val="105"/>
        </w:rPr>
        <w:t>with</w:t>
      </w:r>
      <w:r>
        <w:rPr>
          <w:color w:val="231F20"/>
          <w:spacing w:val="-1"/>
          <w:w w:val="105"/>
        </w:rPr>
        <w:t> </w:t>
      </w:r>
      <w:r>
        <w:rPr>
          <w:color w:val="231F20"/>
          <w:w w:val="105"/>
        </w:rPr>
        <w:t>TS</w:t>
      </w:r>
      <w:r>
        <w:rPr>
          <w:color w:val="231F20"/>
          <w:spacing w:val="-1"/>
          <w:w w:val="105"/>
        </w:rPr>
        <w:t> </w:t>
      </w:r>
      <w:r>
        <w:rPr>
          <w:color w:val="231F20"/>
          <w:w w:val="105"/>
        </w:rPr>
        <w:t>and</w:t>
      </w:r>
      <w:r>
        <w:rPr>
          <w:color w:val="231F20"/>
          <w:spacing w:val="-1"/>
          <w:w w:val="105"/>
        </w:rPr>
        <w:t> </w:t>
      </w:r>
      <w:r>
        <w:rPr>
          <w:color w:val="231F20"/>
          <w:w w:val="105"/>
        </w:rPr>
        <w:t>co</w:t>
      </w:r>
      <w:r>
        <w:rPr>
          <w:color w:val="231F20"/>
          <w:spacing w:val="-1"/>
          <w:w w:val="105"/>
        </w:rPr>
        <w:t> </w:t>
      </w:r>
      <w:r>
        <w:rPr>
          <w:color w:val="231F20"/>
          <w:w w:val="105"/>
        </w:rPr>
        <w:t>morbid</w:t>
      </w:r>
      <w:r>
        <w:rPr>
          <w:color w:val="231F20"/>
          <w:spacing w:val="-1"/>
          <w:w w:val="105"/>
        </w:rPr>
        <w:t> </w:t>
      </w:r>
      <w:r>
        <w:rPr>
          <w:color w:val="231F20"/>
          <w:w w:val="105"/>
        </w:rPr>
        <w:t>OCD who</w:t>
      </w:r>
      <w:r>
        <w:rPr>
          <w:color w:val="231F20"/>
          <w:w w:val="105"/>
        </w:rPr>
        <w:t> were</w:t>
      </w:r>
      <w:r>
        <w:rPr>
          <w:color w:val="231F20"/>
          <w:w w:val="105"/>
        </w:rPr>
        <w:t> treated</w:t>
      </w:r>
      <w:r>
        <w:rPr>
          <w:color w:val="231F20"/>
          <w:w w:val="105"/>
        </w:rPr>
        <w:t> over</w:t>
      </w:r>
      <w:r>
        <w:rPr>
          <w:color w:val="231F20"/>
          <w:w w:val="105"/>
        </w:rPr>
        <w:t> 12</w:t>
      </w:r>
      <w:r>
        <w:rPr>
          <w:color w:val="231F20"/>
          <w:w w:val="105"/>
        </w:rPr>
        <w:t> weeks</w:t>
      </w:r>
      <w:r>
        <w:rPr>
          <w:color w:val="231F20"/>
          <w:w w:val="105"/>
        </w:rPr>
        <w:t> with</w:t>
      </w:r>
      <w:r>
        <w:rPr>
          <w:color w:val="231F20"/>
          <w:w w:val="105"/>
        </w:rPr>
        <w:t> aripiprazole with</w:t>
      </w:r>
      <w:r>
        <w:rPr>
          <w:color w:val="231F20"/>
          <w:spacing w:val="-11"/>
          <w:w w:val="105"/>
        </w:rPr>
        <w:t> </w:t>
      </w:r>
      <w:r>
        <w:rPr>
          <w:color w:val="231F20"/>
          <w:w w:val="105"/>
        </w:rPr>
        <w:t>good</w:t>
      </w:r>
      <w:r>
        <w:rPr>
          <w:color w:val="231F20"/>
          <w:spacing w:val="-11"/>
          <w:w w:val="105"/>
        </w:rPr>
        <w:t> </w:t>
      </w:r>
      <w:r>
        <w:rPr>
          <w:color w:val="231F20"/>
          <w:w w:val="105"/>
        </w:rPr>
        <w:t>effect</w:t>
      </w:r>
      <w:r>
        <w:rPr>
          <w:color w:val="231F20"/>
          <w:w w:val="105"/>
          <w:position w:val="6"/>
          <w:sz w:val="10"/>
        </w:rPr>
        <w:t>5</w:t>
      </w:r>
      <w:r>
        <w:rPr>
          <w:color w:val="231F20"/>
          <w:w w:val="105"/>
        </w:rPr>
        <w:t>.</w:t>
      </w:r>
      <w:r>
        <w:rPr>
          <w:color w:val="231F20"/>
          <w:spacing w:val="-12"/>
          <w:w w:val="105"/>
        </w:rPr>
        <w:t> </w:t>
      </w:r>
      <w:r>
        <w:rPr>
          <w:color w:val="231F20"/>
          <w:w w:val="105"/>
        </w:rPr>
        <w:t>Davies</w:t>
      </w:r>
      <w:r>
        <w:rPr>
          <w:color w:val="231F20"/>
          <w:spacing w:val="-12"/>
          <w:w w:val="105"/>
        </w:rPr>
        <w:t> </w:t>
      </w:r>
      <w:r>
        <w:rPr>
          <w:color w:val="231F20"/>
          <w:w w:val="105"/>
        </w:rPr>
        <w:t>et</w:t>
      </w:r>
      <w:r>
        <w:rPr>
          <w:color w:val="231F20"/>
          <w:spacing w:val="-12"/>
          <w:w w:val="105"/>
        </w:rPr>
        <w:t> </w:t>
      </w:r>
      <w:r>
        <w:rPr>
          <w:color w:val="231F20"/>
          <w:w w:val="105"/>
        </w:rPr>
        <w:t>al</w:t>
      </w:r>
      <w:r>
        <w:rPr>
          <w:color w:val="231F20"/>
          <w:spacing w:val="-12"/>
          <w:w w:val="105"/>
        </w:rPr>
        <w:t> </w:t>
      </w:r>
      <w:r>
        <w:rPr>
          <w:color w:val="231F20"/>
          <w:w w:val="105"/>
        </w:rPr>
        <w:t>presented</w:t>
      </w:r>
      <w:r>
        <w:rPr>
          <w:color w:val="231F20"/>
          <w:spacing w:val="-12"/>
          <w:w w:val="105"/>
        </w:rPr>
        <w:t> </w:t>
      </w:r>
      <w:r>
        <w:rPr>
          <w:color w:val="231F20"/>
          <w:w w:val="105"/>
        </w:rPr>
        <w:t>a</w:t>
      </w:r>
      <w:r>
        <w:rPr>
          <w:color w:val="231F20"/>
          <w:spacing w:val="-12"/>
          <w:w w:val="105"/>
        </w:rPr>
        <w:t> </w:t>
      </w:r>
      <w:r>
        <w:rPr>
          <w:color w:val="231F20"/>
          <w:w w:val="105"/>
        </w:rPr>
        <w:t>case</w:t>
      </w:r>
      <w:r>
        <w:rPr>
          <w:color w:val="231F20"/>
          <w:spacing w:val="-12"/>
          <w:w w:val="105"/>
        </w:rPr>
        <w:t> </w:t>
      </w:r>
      <w:r>
        <w:rPr>
          <w:color w:val="231F20"/>
          <w:w w:val="105"/>
        </w:rPr>
        <w:t>series</w:t>
      </w:r>
      <w:r>
        <w:rPr>
          <w:color w:val="231F20"/>
          <w:spacing w:val="-12"/>
          <w:w w:val="105"/>
        </w:rPr>
        <w:t> </w:t>
      </w:r>
      <w:r>
        <w:rPr>
          <w:color w:val="231F20"/>
          <w:w w:val="105"/>
        </w:rPr>
        <w:t>of </w:t>
      </w:r>
      <w:r>
        <w:rPr>
          <w:color w:val="231F20"/>
          <w:w w:val="110"/>
        </w:rPr>
        <w:t>11 </w:t>
      </w:r>
      <w:r>
        <w:rPr>
          <w:color w:val="231F20"/>
          <w:w w:val="105"/>
        </w:rPr>
        <w:t>patients (Age 7-50 yrs) from the UK and suggested that</w:t>
      </w:r>
      <w:r>
        <w:rPr>
          <w:color w:val="231F20"/>
          <w:w w:val="105"/>
        </w:rPr>
        <w:t> aripiprazole</w:t>
      </w:r>
      <w:r>
        <w:rPr>
          <w:color w:val="231F20"/>
          <w:w w:val="105"/>
        </w:rPr>
        <w:t> may</w:t>
      </w:r>
      <w:r>
        <w:rPr>
          <w:color w:val="231F20"/>
          <w:w w:val="105"/>
        </w:rPr>
        <w:t> well</w:t>
      </w:r>
      <w:r>
        <w:rPr>
          <w:color w:val="231F20"/>
          <w:w w:val="105"/>
        </w:rPr>
        <w:t> be</w:t>
      </w:r>
      <w:r>
        <w:rPr>
          <w:color w:val="231F20"/>
          <w:w w:val="105"/>
        </w:rPr>
        <w:t> useful</w:t>
      </w:r>
      <w:r>
        <w:rPr>
          <w:color w:val="231F20"/>
          <w:w w:val="105"/>
        </w:rPr>
        <w:t> for</w:t>
      </w:r>
      <w:r>
        <w:rPr>
          <w:color w:val="231F20"/>
          <w:w w:val="105"/>
        </w:rPr>
        <w:t> individuals with TS as response to it is often quick, dramatic, sus- tained and with few, generally mild and transient side </w:t>
      </w:r>
      <w:r>
        <w:rPr>
          <w:color w:val="231F20"/>
          <w:spacing w:val="-2"/>
          <w:w w:val="105"/>
        </w:rPr>
        <w:t>effects</w:t>
      </w:r>
      <w:r>
        <w:rPr>
          <w:color w:val="231F20"/>
          <w:spacing w:val="-2"/>
          <w:w w:val="105"/>
          <w:position w:val="6"/>
          <w:sz w:val="10"/>
        </w:rPr>
        <w:t>6</w:t>
      </w:r>
      <w:r>
        <w:rPr>
          <w:color w:val="231F20"/>
          <w:spacing w:val="-2"/>
          <w:w w:val="105"/>
        </w:rPr>
        <w:t>.</w:t>
      </w:r>
    </w:p>
    <w:p>
      <w:pPr>
        <w:pStyle w:val="BodyText"/>
        <w:spacing w:line="266" w:lineRule="auto"/>
        <w:ind w:left="119" w:right="46" w:firstLine="480"/>
      </w:pPr>
      <w:r>
        <w:rPr>
          <w:color w:val="231F20"/>
          <w:w w:val="105"/>
        </w:rPr>
        <w:t>In</w:t>
      </w:r>
      <w:r>
        <w:rPr>
          <w:color w:val="231F20"/>
          <w:spacing w:val="-11"/>
          <w:w w:val="105"/>
        </w:rPr>
        <w:t> </w:t>
      </w:r>
      <w:r>
        <w:rPr>
          <w:color w:val="231F20"/>
          <w:w w:val="105"/>
        </w:rPr>
        <w:t>this</w:t>
      </w:r>
      <w:r>
        <w:rPr>
          <w:color w:val="231F20"/>
          <w:spacing w:val="-11"/>
          <w:w w:val="105"/>
        </w:rPr>
        <w:t> </w:t>
      </w:r>
      <w:r>
        <w:rPr>
          <w:color w:val="231F20"/>
          <w:w w:val="105"/>
        </w:rPr>
        <w:t>case</w:t>
      </w:r>
      <w:r>
        <w:rPr>
          <w:color w:val="231F20"/>
          <w:spacing w:val="-11"/>
          <w:w w:val="105"/>
        </w:rPr>
        <w:t> </w:t>
      </w:r>
      <w:r>
        <w:rPr>
          <w:color w:val="231F20"/>
          <w:w w:val="105"/>
        </w:rPr>
        <w:t>report</w:t>
      </w:r>
      <w:r>
        <w:rPr>
          <w:color w:val="231F20"/>
          <w:spacing w:val="-11"/>
          <w:w w:val="105"/>
        </w:rPr>
        <w:t> </w:t>
      </w:r>
      <w:r>
        <w:rPr>
          <w:color w:val="231F20"/>
          <w:w w:val="105"/>
        </w:rPr>
        <w:t>by</w:t>
      </w:r>
      <w:r>
        <w:rPr>
          <w:color w:val="231F20"/>
          <w:spacing w:val="-11"/>
          <w:w w:val="105"/>
        </w:rPr>
        <w:t> </w:t>
      </w:r>
      <w:r>
        <w:rPr>
          <w:color w:val="231F20"/>
          <w:w w:val="105"/>
        </w:rPr>
        <w:t>Chawla</w:t>
      </w:r>
      <w:r>
        <w:rPr>
          <w:color w:val="231F20"/>
          <w:spacing w:val="-11"/>
          <w:w w:val="105"/>
        </w:rPr>
        <w:t> </w:t>
      </w:r>
      <w:r>
        <w:rPr>
          <w:color w:val="231F20"/>
          <w:w w:val="105"/>
        </w:rPr>
        <w:t>et</w:t>
      </w:r>
      <w:r>
        <w:rPr>
          <w:color w:val="231F20"/>
          <w:spacing w:val="-11"/>
          <w:w w:val="105"/>
        </w:rPr>
        <w:t> </w:t>
      </w:r>
      <w:r>
        <w:rPr>
          <w:color w:val="231F20"/>
          <w:w w:val="105"/>
        </w:rPr>
        <w:t>al,</w:t>
      </w:r>
      <w:r>
        <w:rPr>
          <w:color w:val="231F20"/>
          <w:spacing w:val="-11"/>
          <w:w w:val="105"/>
        </w:rPr>
        <w:t> </w:t>
      </w:r>
      <w:r>
        <w:rPr>
          <w:color w:val="231F20"/>
          <w:w w:val="105"/>
        </w:rPr>
        <w:t>it</w:t>
      </w:r>
      <w:r>
        <w:rPr>
          <w:color w:val="231F20"/>
          <w:spacing w:val="-11"/>
          <w:w w:val="105"/>
        </w:rPr>
        <w:t> </w:t>
      </w:r>
      <w:r>
        <w:rPr>
          <w:color w:val="231F20"/>
          <w:w w:val="105"/>
        </w:rPr>
        <w:t>is</w:t>
      </w:r>
      <w:r>
        <w:rPr>
          <w:color w:val="231F20"/>
          <w:spacing w:val="-11"/>
          <w:w w:val="105"/>
        </w:rPr>
        <w:t> </w:t>
      </w:r>
      <w:r>
        <w:rPr>
          <w:color w:val="231F20"/>
          <w:w w:val="105"/>
        </w:rPr>
        <w:t>interesting to</w:t>
      </w:r>
      <w:r>
        <w:rPr>
          <w:color w:val="231F20"/>
          <w:spacing w:val="-2"/>
          <w:w w:val="105"/>
        </w:rPr>
        <w:t> </w:t>
      </w:r>
      <w:r>
        <w:rPr>
          <w:color w:val="231F20"/>
          <w:w w:val="105"/>
        </w:rPr>
        <w:t>see</w:t>
      </w:r>
      <w:r>
        <w:rPr>
          <w:color w:val="231F20"/>
          <w:spacing w:val="-2"/>
          <w:w w:val="105"/>
        </w:rPr>
        <w:t> </w:t>
      </w:r>
      <w:r>
        <w:rPr>
          <w:color w:val="231F20"/>
          <w:w w:val="105"/>
        </w:rPr>
        <w:t>depression</w:t>
      </w:r>
      <w:r>
        <w:rPr>
          <w:color w:val="231F20"/>
          <w:spacing w:val="-2"/>
          <w:w w:val="105"/>
        </w:rPr>
        <w:t> </w:t>
      </w:r>
      <w:r>
        <w:rPr>
          <w:color w:val="231F20"/>
          <w:w w:val="105"/>
        </w:rPr>
        <w:t>as</w:t>
      </w:r>
      <w:r>
        <w:rPr>
          <w:color w:val="231F20"/>
          <w:spacing w:val="-1"/>
          <w:w w:val="105"/>
        </w:rPr>
        <w:t> </w:t>
      </w:r>
      <w:r>
        <w:rPr>
          <w:color w:val="231F20"/>
          <w:w w:val="105"/>
        </w:rPr>
        <w:t>a</w:t>
      </w:r>
      <w:r>
        <w:rPr>
          <w:color w:val="231F20"/>
          <w:spacing w:val="-2"/>
          <w:w w:val="105"/>
        </w:rPr>
        <w:t> </w:t>
      </w:r>
      <w:r>
        <w:rPr>
          <w:color w:val="231F20"/>
          <w:w w:val="105"/>
        </w:rPr>
        <w:t>co</w:t>
      </w:r>
      <w:r>
        <w:rPr>
          <w:color w:val="231F20"/>
          <w:spacing w:val="-2"/>
          <w:w w:val="105"/>
        </w:rPr>
        <w:t> </w:t>
      </w:r>
      <w:r>
        <w:rPr>
          <w:color w:val="231F20"/>
          <w:w w:val="105"/>
        </w:rPr>
        <w:t>morbid</w:t>
      </w:r>
      <w:r>
        <w:rPr>
          <w:color w:val="231F20"/>
          <w:spacing w:val="-2"/>
          <w:w w:val="105"/>
        </w:rPr>
        <w:t> </w:t>
      </w:r>
      <w:r>
        <w:rPr>
          <w:color w:val="231F20"/>
          <w:w w:val="105"/>
        </w:rPr>
        <w:t>condition</w:t>
      </w:r>
      <w:r>
        <w:rPr>
          <w:color w:val="231F20"/>
          <w:spacing w:val="-1"/>
          <w:w w:val="105"/>
        </w:rPr>
        <w:t> </w:t>
      </w:r>
      <w:r>
        <w:rPr>
          <w:color w:val="231F20"/>
          <w:w w:val="105"/>
        </w:rPr>
        <w:t>to</w:t>
      </w:r>
      <w:r>
        <w:rPr>
          <w:color w:val="231F20"/>
          <w:spacing w:val="-2"/>
          <w:w w:val="105"/>
        </w:rPr>
        <w:t> </w:t>
      </w:r>
      <w:r>
        <w:rPr>
          <w:color w:val="231F20"/>
          <w:w w:val="105"/>
        </w:rPr>
        <w:t>TS</w:t>
      </w:r>
      <w:r>
        <w:rPr>
          <w:color w:val="231F20"/>
          <w:w w:val="105"/>
          <w:position w:val="6"/>
          <w:sz w:val="10"/>
        </w:rPr>
        <w:t>1</w:t>
      </w:r>
      <w:r>
        <w:rPr>
          <w:color w:val="231F20"/>
          <w:w w:val="105"/>
        </w:rPr>
        <w:t>.</w:t>
      </w:r>
      <w:r>
        <w:rPr>
          <w:color w:val="231F20"/>
          <w:spacing w:val="-3"/>
          <w:w w:val="105"/>
        </w:rPr>
        <w:t> </w:t>
      </w:r>
      <w:r>
        <w:rPr>
          <w:color w:val="231F20"/>
          <w:spacing w:val="-4"/>
          <w:w w:val="105"/>
        </w:rPr>
        <w:t>This</w:t>
      </w:r>
    </w:p>
    <w:p>
      <w:pPr>
        <w:pStyle w:val="BodyText"/>
        <w:spacing w:line="266" w:lineRule="auto" w:before="124"/>
        <w:ind w:left="119" w:right="119"/>
      </w:pPr>
      <w:r>
        <w:rPr/>
        <w:br w:type="column"/>
      </w:r>
      <w:r>
        <w:rPr>
          <w:color w:val="231F20"/>
        </w:rPr>
        <w:t>has</w:t>
      </w:r>
      <w:r>
        <w:rPr>
          <w:color w:val="231F20"/>
          <w:spacing w:val="-2"/>
        </w:rPr>
        <w:t> </w:t>
      </w:r>
      <w:r>
        <w:rPr>
          <w:color w:val="231F20"/>
        </w:rPr>
        <w:t>very</w:t>
      </w:r>
      <w:r>
        <w:rPr>
          <w:color w:val="231F20"/>
          <w:spacing w:val="-2"/>
        </w:rPr>
        <w:t> </w:t>
      </w:r>
      <w:r>
        <w:rPr>
          <w:color w:val="231F20"/>
        </w:rPr>
        <w:t>rarely</w:t>
      </w:r>
      <w:r>
        <w:rPr>
          <w:color w:val="231F20"/>
          <w:spacing w:val="-2"/>
        </w:rPr>
        <w:t> </w:t>
      </w:r>
      <w:r>
        <w:rPr>
          <w:color w:val="231F20"/>
        </w:rPr>
        <w:t>been</w:t>
      </w:r>
      <w:r>
        <w:rPr>
          <w:color w:val="231F20"/>
          <w:spacing w:val="-2"/>
        </w:rPr>
        <w:t> </w:t>
      </w:r>
      <w:r>
        <w:rPr>
          <w:color w:val="231F20"/>
        </w:rPr>
        <w:t>reported</w:t>
      </w:r>
      <w:r>
        <w:rPr>
          <w:color w:val="231F20"/>
          <w:spacing w:val="-2"/>
        </w:rPr>
        <w:t> </w:t>
      </w:r>
      <w:r>
        <w:rPr>
          <w:color w:val="231F20"/>
        </w:rPr>
        <w:t>in</w:t>
      </w:r>
      <w:r>
        <w:rPr>
          <w:color w:val="231F20"/>
          <w:spacing w:val="-2"/>
        </w:rPr>
        <w:t> </w:t>
      </w:r>
      <w:r>
        <w:rPr>
          <w:color w:val="231F20"/>
        </w:rPr>
        <w:t>literature</w:t>
      </w:r>
      <w:r>
        <w:rPr>
          <w:color w:val="231F20"/>
          <w:spacing w:val="-2"/>
        </w:rPr>
        <w:t> </w:t>
      </w:r>
      <w:r>
        <w:rPr>
          <w:color w:val="231F20"/>
        </w:rPr>
        <w:t>with</w:t>
      </w:r>
      <w:r>
        <w:rPr>
          <w:color w:val="231F20"/>
          <w:spacing w:val="-2"/>
        </w:rPr>
        <w:t> </w:t>
      </w:r>
      <w:r>
        <w:rPr>
          <w:color w:val="231F20"/>
        </w:rPr>
        <w:t>OCD</w:t>
      </w:r>
      <w:r>
        <w:rPr>
          <w:color w:val="231F20"/>
          <w:spacing w:val="-2"/>
        </w:rPr>
        <w:t> </w:t>
      </w:r>
      <w:r>
        <w:rPr>
          <w:color w:val="231F20"/>
        </w:rPr>
        <w:t>and </w:t>
      </w:r>
      <w:r>
        <w:rPr>
          <w:color w:val="231F20"/>
          <w:w w:val="95"/>
        </w:rPr>
        <w:t>Attention Deficit Hyperactivity Disorder (ADHD) being the </w:t>
      </w:r>
      <w:r>
        <w:rPr>
          <w:color w:val="231F20"/>
        </w:rPr>
        <w:t>most common co morbid conditions. The evidence sug- gests that ‘treatment of the comorbid psychiatric disor- der may be more valuable than treatment of the core features of the syndrome”</w:t>
      </w:r>
      <w:r>
        <w:rPr>
          <w:color w:val="231F20"/>
          <w:position w:val="6"/>
          <w:sz w:val="10"/>
        </w:rPr>
        <w:t>7</w:t>
      </w:r>
      <w:r>
        <w:rPr>
          <w:color w:val="231F20"/>
        </w:rPr>
        <w:t>.</w:t>
      </w:r>
    </w:p>
    <w:p>
      <w:pPr>
        <w:pStyle w:val="BodyText"/>
        <w:spacing w:line="266" w:lineRule="auto" w:before="85"/>
        <w:ind w:left="119" w:right="116" w:firstLine="480"/>
      </w:pPr>
      <w:r>
        <w:rPr>
          <w:color w:val="231F20"/>
        </w:rPr>
        <w:t>Authors have not commented on the comorbidity of depression or any other condition in this case, at the time of their involvement. As one may wonder, any ob- servable improvement could be secondary to improve- ment of co morbid depression, use of antidepressant medication (if used) or to a combination of aripiprazole with antidepressants.</w:t>
      </w:r>
    </w:p>
    <w:p>
      <w:pPr>
        <w:pStyle w:val="BodyText"/>
        <w:spacing w:line="266" w:lineRule="auto" w:before="123"/>
        <w:ind w:left="119" w:right="115" w:firstLine="480"/>
      </w:pPr>
      <w:r>
        <w:rPr>
          <w:color w:val="231F20"/>
        </w:rPr>
        <w:t>We</w:t>
      </w:r>
      <w:r>
        <w:rPr>
          <w:color w:val="231F20"/>
          <w:spacing w:val="-4"/>
        </w:rPr>
        <w:t> </w:t>
      </w:r>
      <w:r>
        <w:rPr>
          <w:color w:val="231F20"/>
        </w:rPr>
        <w:t>agree</w:t>
      </w:r>
      <w:r>
        <w:rPr>
          <w:color w:val="231F20"/>
          <w:spacing w:val="-4"/>
        </w:rPr>
        <w:t> </w:t>
      </w:r>
      <w:r>
        <w:rPr>
          <w:color w:val="231F20"/>
        </w:rPr>
        <w:t>with</w:t>
      </w:r>
      <w:r>
        <w:rPr>
          <w:color w:val="231F20"/>
          <w:spacing w:val="-4"/>
        </w:rPr>
        <w:t> </w:t>
      </w:r>
      <w:r>
        <w:rPr>
          <w:color w:val="231F20"/>
        </w:rPr>
        <w:t>Chawla</w:t>
      </w:r>
      <w:r>
        <w:rPr>
          <w:color w:val="231F20"/>
          <w:spacing w:val="-4"/>
        </w:rPr>
        <w:t> </w:t>
      </w:r>
      <w:r>
        <w:rPr>
          <w:color w:val="231F20"/>
        </w:rPr>
        <w:t>et</w:t>
      </w:r>
      <w:r>
        <w:rPr>
          <w:color w:val="231F20"/>
          <w:spacing w:val="-4"/>
        </w:rPr>
        <w:t> </w:t>
      </w:r>
      <w:r>
        <w:rPr>
          <w:color w:val="231F20"/>
        </w:rPr>
        <w:t>al,</w:t>
      </w:r>
      <w:r>
        <w:rPr>
          <w:color w:val="231F20"/>
          <w:spacing w:val="-4"/>
        </w:rPr>
        <w:t> </w:t>
      </w:r>
      <w:r>
        <w:rPr>
          <w:color w:val="231F20"/>
        </w:rPr>
        <w:t>that</w:t>
      </w:r>
      <w:r>
        <w:rPr>
          <w:color w:val="231F20"/>
          <w:spacing w:val="-4"/>
        </w:rPr>
        <w:t> </w:t>
      </w:r>
      <w:r>
        <w:rPr>
          <w:color w:val="231F20"/>
        </w:rPr>
        <w:t>“the</w:t>
      </w:r>
      <w:r>
        <w:rPr>
          <w:color w:val="231F20"/>
          <w:spacing w:val="-4"/>
        </w:rPr>
        <w:t> </w:t>
      </w:r>
      <w:r>
        <w:rPr>
          <w:color w:val="231F20"/>
        </w:rPr>
        <w:t>natural</w:t>
      </w:r>
      <w:r>
        <w:rPr>
          <w:color w:val="231F20"/>
          <w:spacing w:val="-4"/>
        </w:rPr>
        <w:t> </w:t>
      </w:r>
      <w:r>
        <w:rPr>
          <w:color w:val="231F20"/>
        </w:rPr>
        <w:t>wax- ing</w:t>
      </w:r>
      <w:r>
        <w:rPr>
          <w:color w:val="231F20"/>
          <w:spacing w:val="-2"/>
        </w:rPr>
        <w:t> </w:t>
      </w:r>
      <w:r>
        <w:rPr>
          <w:color w:val="231F20"/>
        </w:rPr>
        <w:t>and waning pattern</w:t>
      </w:r>
      <w:r>
        <w:rPr>
          <w:color w:val="231F20"/>
          <w:spacing w:val="-2"/>
        </w:rPr>
        <w:t> </w:t>
      </w:r>
      <w:r>
        <w:rPr>
          <w:color w:val="231F20"/>
        </w:rPr>
        <w:t>of tics in</w:t>
      </w:r>
      <w:r>
        <w:rPr>
          <w:color w:val="231F20"/>
          <w:spacing w:val="-2"/>
        </w:rPr>
        <w:t> </w:t>
      </w:r>
      <w:r>
        <w:rPr>
          <w:color w:val="231F20"/>
        </w:rPr>
        <w:t>Tourettes poses</w:t>
      </w:r>
      <w:r>
        <w:rPr>
          <w:color w:val="231F20"/>
          <w:spacing w:val="-2"/>
        </w:rPr>
        <w:t> </w:t>
      </w:r>
      <w:r>
        <w:rPr>
          <w:color w:val="231F20"/>
        </w:rPr>
        <w:t>a major limitation</w:t>
      </w:r>
      <w:r>
        <w:rPr>
          <w:color w:val="231F20"/>
          <w:spacing w:val="-3"/>
        </w:rPr>
        <w:t> </w:t>
      </w:r>
      <w:r>
        <w:rPr>
          <w:color w:val="231F20"/>
        </w:rPr>
        <w:t>to</w:t>
      </w:r>
      <w:r>
        <w:rPr>
          <w:color w:val="231F20"/>
          <w:spacing w:val="-3"/>
        </w:rPr>
        <w:t> </w:t>
      </w:r>
      <w:r>
        <w:rPr>
          <w:color w:val="231F20"/>
        </w:rPr>
        <w:t>any</w:t>
      </w:r>
      <w:r>
        <w:rPr>
          <w:color w:val="231F20"/>
          <w:spacing w:val="-3"/>
        </w:rPr>
        <w:t> </w:t>
      </w:r>
      <w:r>
        <w:rPr>
          <w:color w:val="231F20"/>
        </w:rPr>
        <w:t>drug</w:t>
      </w:r>
      <w:r>
        <w:rPr>
          <w:color w:val="231F20"/>
          <w:spacing w:val="-3"/>
        </w:rPr>
        <w:t> </w:t>
      </w:r>
      <w:r>
        <w:rPr>
          <w:color w:val="231F20"/>
        </w:rPr>
        <w:t>treatment.</w:t>
      </w:r>
      <w:r>
        <w:rPr>
          <w:color w:val="231F20"/>
          <w:spacing w:val="-3"/>
        </w:rPr>
        <w:t> </w:t>
      </w:r>
      <w:r>
        <w:rPr>
          <w:color w:val="231F20"/>
        </w:rPr>
        <w:t>Therefore,</w:t>
      </w:r>
      <w:r>
        <w:rPr>
          <w:color w:val="231F20"/>
          <w:spacing w:val="-3"/>
        </w:rPr>
        <w:t> </w:t>
      </w:r>
      <w:r>
        <w:rPr>
          <w:color w:val="231F20"/>
        </w:rPr>
        <w:t>further</w:t>
      </w:r>
      <w:r>
        <w:rPr>
          <w:color w:val="231F20"/>
          <w:spacing w:val="-3"/>
        </w:rPr>
        <w:t> </w:t>
      </w:r>
      <w:r>
        <w:rPr>
          <w:color w:val="231F20"/>
        </w:rPr>
        <w:t>well- designed controlled trials are clearly indicated to prove the efficacy of aripiprazole in the treatment of Tourettes syndrome”. The good news is that, researchers from University of Florida, have been conducting an open label, flexible dose study designed to evaluate the safety and efficacy of aripiprazole in TS (or chronic tic disor- der) in subjects with or without associated OCD symp- toms and with or without ADHD symptoms</w:t>
      </w:r>
      <w:r>
        <w:rPr>
          <w:color w:val="231F20"/>
          <w:position w:val="6"/>
          <w:sz w:val="10"/>
        </w:rPr>
        <w:t>8</w:t>
      </w:r>
      <w:r>
        <w:rPr>
          <w:color w:val="231F20"/>
          <w:spacing w:val="35"/>
          <w:position w:val="6"/>
          <w:sz w:val="10"/>
        </w:rPr>
        <w:t> </w:t>
      </w:r>
      <w:r>
        <w:rPr>
          <w:color w:val="231F20"/>
        </w:rPr>
        <w:t>but results are yet to publish.</w:t>
      </w:r>
    </w:p>
    <w:p>
      <w:pPr>
        <w:spacing w:before="126"/>
        <w:ind w:left="119" w:right="0" w:firstLine="0"/>
        <w:jc w:val="left"/>
        <w:rPr>
          <w:sz w:val="20"/>
        </w:rPr>
      </w:pPr>
      <w:r>
        <w:rPr>
          <w:color w:val="231F20"/>
          <w:spacing w:val="10"/>
          <w:w w:val="115"/>
          <w:sz w:val="20"/>
        </w:rPr>
        <w:t>REFERENCES</w:t>
      </w:r>
    </w:p>
    <w:p>
      <w:pPr>
        <w:pStyle w:val="ListParagraph"/>
        <w:numPr>
          <w:ilvl w:val="0"/>
          <w:numId w:val="1"/>
        </w:numPr>
        <w:tabs>
          <w:tab w:pos="601" w:val="left" w:leader="none"/>
        </w:tabs>
        <w:spacing w:line="249" w:lineRule="auto" w:before="58" w:after="0"/>
        <w:ind w:left="599" w:right="115" w:hanging="480"/>
        <w:jc w:val="both"/>
        <w:rPr>
          <w:sz w:val="17"/>
        </w:rPr>
      </w:pPr>
      <w:r>
        <w:rPr>
          <w:color w:val="231F20"/>
          <w:w w:val="105"/>
          <w:sz w:val="17"/>
        </w:rPr>
        <w:t>Chawla</w:t>
      </w:r>
      <w:r>
        <w:rPr>
          <w:color w:val="231F20"/>
          <w:spacing w:val="-14"/>
          <w:w w:val="105"/>
          <w:sz w:val="17"/>
        </w:rPr>
        <w:t> </w:t>
      </w:r>
      <w:r>
        <w:rPr>
          <w:color w:val="231F20"/>
          <w:w w:val="105"/>
          <w:sz w:val="17"/>
        </w:rPr>
        <w:t>M,</w:t>
      </w:r>
      <w:r>
        <w:rPr>
          <w:color w:val="231F20"/>
          <w:spacing w:val="-13"/>
          <w:w w:val="105"/>
          <w:sz w:val="17"/>
        </w:rPr>
        <w:t> </w:t>
      </w:r>
      <w:r>
        <w:rPr>
          <w:color w:val="231F20"/>
          <w:w w:val="105"/>
          <w:sz w:val="17"/>
        </w:rPr>
        <w:t>Jainer</w:t>
      </w:r>
      <w:r>
        <w:rPr>
          <w:color w:val="231F20"/>
          <w:spacing w:val="-13"/>
          <w:w w:val="105"/>
          <w:sz w:val="17"/>
        </w:rPr>
        <w:t> </w:t>
      </w:r>
      <w:r>
        <w:rPr>
          <w:color w:val="231F20"/>
          <w:w w:val="105"/>
          <w:sz w:val="17"/>
        </w:rPr>
        <w:t>AK,</w:t>
      </w:r>
      <w:r>
        <w:rPr>
          <w:color w:val="231F20"/>
          <w:spacing w:val="-13"/>
          <w:w w:val="105"/>
          <w:sz w:val="17"/>
        </w:rPr>
        <w:t> </w:t>
      </w:r>
      <w:r>
        <w:rPr>
          <w:color w:val="231F20"/>
          <w:w w:val="105"/>
          <w:sz w:val="17"/>
        </w:rPr>
        <w:t>Fouladi</w:t>
      </w:r>
      <w:r>
        <w:rPr>
          <w:color w:val="231F20"/>
          <w:spacing w:val="-13"/>
          <w:w w:val="105"/>
          <w:sz w:val="17"/>
        </w:rPr>
        <w:t> </w:t>
      </w:r>
      <w:r>
        <w:rPr>
          <w:color w:val="231F20"/>
          <w:w w:val="105"/>
          <w:sz w:val="17"/>
        </w:rPr>
        <w:t>Z.</w:t>
      </w:r>
      <w:r>
        <w:rPr>
          <w:color w:val="231F20"/>
          <w:spacing w:val="-13"/>
          <w:w w:val="105"/>
          <w:sz w:val="17"/>
        </w:rPr>
        <w:t> </w:t>
      </w:r>
      <w:r>
        <w:rPr>
          <w:color w:val="231F20"/>
          <w:w w:val="105"/>
          <w:sz w:val="17"/>
        </w:rPr>
        <w:t>Treatment</w:t>
      </w:r>
      <w:r>
        <w:rPr>
          <w:color w:val="231F20"/>
          <w:spacing w:val="-13"/>
          <w:w w:val="105"/>
          <w:sz w:val="17"/>
        </w:rPr>
        <w:t> </w:t>
      </w:r>
      <w:r>
        <w:rPr>
          <w:color w:val="231F20"/>
          <w:w w:val="105"/>
          <w:sz w:val="17"/>
        </w:rPr>
        <w:t>of</w:t>
      </w:r>
      <w:r>
        <w:rPr>
          <w:color w:val="231F20"/>
          <w:spacing w:val="-13"/>
          <w:w w:val="105"/>
          <w:sz w:val="17"/>
        </w:rPr>
        <w:t> </w:t>
      </w:r>
      <w:r>
        <w:rPr>
          <w:color w:val="231F20"/>
          <w:w w:val="105"/>
          <w:sz w:val="17"/>
        </w:rPr>
        <w:t>tics</w:t>
      </w:r>
      <w:r>
        <w:rPr>
          <w:color w:val="231F20"/>
          <w:spacing w:val="-14"/>
          <w:w w:val="105"/>
          <w:sz w:val="17"/>
        </w:rPr>
        <w:t> </w:t>
      </w:r>
      <w:r>
        <w:rPr>
          <w:color w:val="231F20"/>
          <w:w w:val="105"/>
          <w:sz w:val="17"/>
        </w:rPr>
        <w:t>in </w:t>
      </w:r>
      <w:r>
        <w:rPr>
          <w:color w:val="231F20"/>
          <w:sz w:val="17"/>
        </w:rPr>
        <w:t>Tourettes</w:t>
      </w:r>
      <w:r>
        <w:rPr>
          <w:color w:val="231F20"/>
          <w:spacing w:val="-5"/>
          <w:sz w:val="17"/>
        </w:rPr>
        <w:t> </w:t>
      </w:r>
      <w:r>
        <w:rPr>
          <w:color w:val="231F20"/>
          <w:sz w:val="17"/>
        </w:rPr>
        <w:t>syndrome</w:t>
      </w:r>
      <w:r>
        <w:rPr>
          <w:color w:val="231F20"/>
          <w:spacing w:val="-5"/>
          <w:sz w:val="17"/>
        </w:rPr>
        <w:t> </w:t>
      </w:r>
      <w:r>
        <w:rPr>
          <w:color w:val="231F20"/>
          <w:sz w:val="17"/>
        </w:rPr>
        <w:t>with</w:t>
      </w:r>
      <w:r>
        <w:rPr>
          <w:color w:val="231F20"/>
          <w:spacing w:val="-5"/>
          <w:sz w:val="17"/>
        </w:rPr>
        <w:t> </w:t>
      </w:r>
      <w:r>
        <w:rPr>
          <w:color w:val="231F20"/>
          <w:sz w:val="17"/>
        </w:rPr>
        <w:t>aripiprazole.</w:t>
      </w:r>
      <w:r>
        <w:rPr>
          <w:color w:val="231F20"/>
          <w:spacing w:val="-5"/>
          <w:sz w:val="17"/>
        </w:rPr>
        <w:t> </w:t>
      </w:r>
      <w:r>
        <w:rPr>
          <w:color w:val="231F20"/>
          <w:sz w:val="17"/>
        </w:rPr>
        <w:t>J</w:t>
      </w:r>
      <w:r>
        <w:rPr>
          <w:color w:val="231F20"/>
          <w:spacing w:val="-5"/>
          <w:sz w:val="17"/>
        </w:rPr>
        <w:t> </w:t>
      </w:r>
      <w:r>
        <w:rPr>
          <w:color w:val="231F20"/>
          <w:sz w:val="17"/>
        </w:rPr>
        <w:t>Pak</w:t>
      </w:r>
      <w:r>
        <w:rPr>
          <w:color w:val="231F20"/>
          <w:spacing w:val="-5"/>
          <w:sz w:val="17"/>
        </w:rPr>
        <w:t> </w:t>
      </w:r>
      <w:r>
        <w:rPr>
          <w:color w:val="231F20"/>
          <w:sz w:val="17"/>
        </w:rPr>
        <w:t>Psych</w:t>
      </w:r>
      <w:r>
        <w:rPr>
          <w:color w:val="231F20"/>
          <w:spacing w:val="-5"/>
          <w:sz w:val="17"/>
        </w:rPr>
        <w:t> </w:t>
      </w:r>
      <w:r>
        <w:rPr>
          <w:color w:val="231F20"/>
          <w:sz w:val="17"/>
        </w:rPr>
        <w:t>Soc </w:t>
      </w:r>
      <w:r>
        <w:rPr>
          <w:color w:val="231F20"/>
          <w:w w:val="105"/>
          <w:sz w:val="17"/>
        </w:rPr>
        <w:t>2008;</w:t>
      </w:r>
      <w:r>
        <w:rPr>
          <w:color w:val="231F20"/>
          <w:spacing w:val="-9"/>
          <w:w w:val="105"/>
          <w:sz w:val="17"/>
        </w:rPr>
        <w:t> </w:t>
      </w:r>
      <w:r>
        <w:rPr>
          <w:color w:val="231F20"/>
          <w:w w:val="105"/>
          <w:sz w:val="17"/>
        </w:rPr>
        <w:t>5;</w:t>
      </w:r>
      <w:r>
        <w:rPr>
          <w:color w:val="231F20"/>
          <w:spacing w:val="-9"/>
          <w:w w:val="105"/>
          <w:sz w:val="17"/>
        </w:rPr>
        <w:t> </w:t>
      </w:r>
      <w:r>
        <w:rPr>
          <w:color w:val="231F20"/>
          <w:w w:val="105"/>
          <w:sz w:val="17"/>
        </w:rPr>
        <w:t>118-9.</w:t>
      </w:r>
    </w:p>
    <w:p>
      <w:pPr>
        <w:pStyle w:val="ListParagraph"/>
        <w:numPr>
          <w:ilvl w:val="0"/>
          <w:numId w:val="1"/>
        </w:numPr>
        <w:tabs>
          <w:tab w:pos="601" w:val="left" w:leader="none"/>
        </w:tabs>
        <w:spacing w:line="249" w:lineRule="auto" w:before="94" w:after="0"/>
        <w:ind w:left="599" w:right="117" w:hanging="480"/>
        <w:jc w:val="both"/>
        <w:rPr>
          <w:sz w:val="17"/>
        </w:rPr>
      </w:pPr>
      <w:r>
        <w:rPr>
          <w:color w:val="231F20"/>
          <w:w w:val="95"/>
          <w:sz w:val="17"/>
        </w:rPr>
        <w:t>Dehning S, Riedel M, Muller N. Aripiprazole in a patient </w:t>
      </w:r>
      <w:r>
        <w:rPr>
          <w:color w:val="231F20"/>
          <w:w w:val="105"/>
          <w:sz w:val="17"/>
        </w:rPr>
        <w:t>vulnerable</w:t>
      </w:r>
      <w:r>
        <w:rPr>
          <w:color w:val="231F20"/>
          <w:w w:val="105"/>
          <w:sz w:val="17"/>
        </w:rPr>
        <w:t> to</w:t>
      </w:r>
      <w:r>
        <w:rPr>
          <w:color w:val="231F20"/>
          <w:w w:val="105"/>
          <w:sz w:val="17"/>
        </w:rPr>
        <w:t> side</w:t>
      </w:r>
      <w:r>
        <w:rPr>
          <w:color w:val="231F20"/>
          <w:w w:val="105"/>
          <w:sz w:val="17"/>
        </w:rPr>
        <w:t> effects.</w:t>
      </w:r>
      <w:r>
        <w:rPr>
          <w:color w:val="231F20"/>
          <w:w w:val="105"/>
          <w:sz w:val="17"/>
        </w:rPr>
        <w:t> Am</w:t>
      </w:r>
      <w:r>
        <w:rPr>
          <w:color w:val="231F20"/>
          <w:w w:val="105"/>
          <w:sz w:val="17"/>
        </w:rPr>
        <w:t> J</w:t>
      </w:r>
      <w:r>
        <w:rPr>
          <w:color w:val="231F20"/>
          <w:w w:val="105"/>
          <w:sz w:val="17"/>
        </w:rPr>
        <w:t> Psychiatry</w:t>
      </w:r>
      <w:r>
        <w:rPr>
          <w:color w:val="231F20"/>
          <w:w w:val="105"/>
          <w:sz w:val="17"/>
        </w:rPr>
        <w:t> 2005; </w:t>
      </w:r>
      <w:r>
        <w:rPr>
          <w:color w:val="231F20"/>
          <w:spacing w:val="-2"/>
          <w:w w:val="105"/>
          <w:sz w:val="17"/>
        </w:rPr>
        <w:t>162:625.</w:t>
      </w:r>
    </w:p>
    <w:p>
      <w:pPr>
        <w:pStyle w:val="ListParagraph"/>
        <w:numPr>
          <w:ilvl w:val="0"/>
          <w:numId w:val="1"/>
        </w:numPr>
        <w:tabs>
          <w:tab w:pos="601" w:val="left" w:leader="none"/>
        </w:tabs>
        <w:spacing w:line="249" w:lineRule="auto" w:before="93" w:after="0"/>
        <w:ind w:left="599" w:right="116" w:hanging="480"/>
        <w:jc w:val="both"/>
        <w:rPr>
          <w:sz w:val="17"/>
        </w:rPr>
      </w:pPr>
      <w:r>
        <w:rPr>
          <w:color w:val="231F20"/>
          <w:w w:val="105"/>
          <w:sz w:val="17"/>
        </w:rPr>
        <w:t>Padala</w:t>
      </w:r>
      <w:r>
        <w:rPr>
          <w:color w:val="231F20"/>
          <w:spacing w:val="-14"/>
          <w:w w:val="105"/>
          <w:sz w:val="17"/>
        </w:rPr>
        <w:t> </w:t>
      </w:r>
      <w:r>
        <w:rPr>
          <w:color w:val="231F20"/>
          <w:w w:val="105"/>
          <w:sz w:val="17"/>
        </w:rPr>
        <w:t>PR,</w:t>
      </w:r>
      <w:r>
        <w:rPr>
          <w:color w:val="231F20"/>
          <w:spacing w:val="-13"/>
          <w:w w:val="105"/>
          <w:sz w:val="17"/>
        </w:rPr>
        <w:t> </w:t>
      </w:r>
      <w:r>
        <w:rPr>
          <w:color w:val="231F20"/>
          <w:w w:val="105"/>
          <w:sz w:val="17"/>
        </w:rPr>
        <w:t>Qadri</w:t>
      </w:r>
      <w:r>
        <w:rPr>
          <w:color w:val="231F20"/>
          <w:spacing w:val="-13"/>
          <w:w w:val="105"/>
          <w:sz w:val="17"/>
        </w:rPr>
        <w:t> </w:t>
      </w:r>
      <w:r>
        <w:rPr>
          <w:color w:val="231F20"/>
          <w:w w:val="105"/>
          <w:sz w:val="17"/>
        </w:rPr>
        <w:t>SF,</w:t>
      </w:r>
      <w:r>
        <w:rPr>
          <w:color w:val="231F20"/>
          <w:spacing w:val="-13"/>
          <w:w w:val="105"/>
          <w:sz w:val="17"/>
        </w:rPr>
        <w:t> </w:t>
      </w:r>
      <w:r>
        <w:rPr>
          <w:color w:val="231F20"/>
          <w:w w:val="105"/>
          <w:sz w:val="17"/>
        </w:rPr>
        <w:t>Madaan</w:t>
      </w:r>
      <w:r>
        <w:rPr>
          <w:color w:val="231F20"/>
          <w:spacing w:val="-13"/>
          <w:w w:val="105"/>
          <w:sz w:val="17"/>
        </w:rPr>
        <w:t> </w:t>
      </w:r>
      <w:r>
        <w:rPr>
          <w:color w:val="231F20"/>
          <w:w w:val="105"/>
          <w:sz w:val="17"/>
        </w:rPr>
        <w:t>V.</w:t>
      </w:r>
      <w:r>
        <w:rPr>
          <w:color w:val="231F20"/>
          <w:spacing w:val="-13"/>
          <w:w w:val="105"/>
          <w:sz w:val="17"/>
        </w:rPr>
        <w:t> </w:t>
      </w:r>
      <w:r>
        <w:rPr>
          <w:color w:val="231F20"/>
          <w:w w:val="105"/>
          <w:sz w:val="17"/>
        </w:rPr>
        <w:t>Aripiprazole</w:t>
      </w:r>
      <w:r>
        <w:rPr>
          <w:color w:val="231F20"/>
          <w:spacing w:val="-13"/>
          <w:w w:val="105"/>
          <w:sz w:val="17"/>
        </w:rPr>
        <w:t> </w:t>
      </w:r>
      <w:r>
        <w:rPr>
          <w:color w:val="231F20"/>
          <w:w w:val="105"/>
          <w:sz w:val="17"/>
        </w:rPr>
        <w:t>for</w:t>
      </w:r>
      <w:r>
        <w:rPr>
          <w:color w:val="231F20"/>
          <w:spacing w:val="-13"/>
          <w:w w:val="105"/>
          <w:sz w:val="17"/>
        </w:rPr>
        <w:t> </w:t>
      </w:r>
      <w:r>
        <w:rPr>
          <w:color w:val="231F20"/>
          <w:w w:val="105"/>
          <w:sz w:val="17"/>
        </w:rPr>
        <w:t>the </w:t>
      </w:r>
      <w:r>
        <w:rPr>
          <w:color w:val="231F20"/>
          <w:sz w:val="17"/>
        </w:rPr>
        <w:t>Treatment</w:t>
      </w:r>
      <w:r>
        <w:rPr>
          <w:color w:val="231F20"/>
          <w:spacing w:val="-12"/>
          <w:sz w:val="17"/>
        </w:rPr>
        <w:t> </w:t>
      </w:r>
      <w:r>
        <w:rPr>
          <w:color w:val="231F20"/>
          <w:sz w:val="17"/>
        </w:rPr>
        <w:t>of</w:t>
      </w:r>
      <w:r>
        <w:rPr>
          <w:color w:val="231F20"/>
          <w:spacing w:val="-12"/>
          <w:sz w:val="17"/>
        </w:rPr>
        <w:t> </w:t>
      </w:r>
      <w:r>
        <w:rPr>
          <w:color w:val="231F20"/>
          <w:sz w:val="17"/>
        </w:rPr>
        <w:t>Tourette’s</w:t>
      </w:r>
      <w:r>
        <w:rPr>
          <w:color w:val="231F20"/>
          <w:spacing w:val="26"/>
          <w:sz w:val="17"/>
        </w:rPr>
        <w:t> </w:t>
      </w:r>
      <w:r>
        <w:rPr>
          <w:color w:val="231F20"/>
          <w:sz w:val="17"/>
        </w:rPr>
        <w:t>Disorder.</w:t>
      </w:r>
      <w:r>
        <w:rPr>
          <w:color w:val="231F20"/>
          <w:spacing w:val="-12"/>
          <w:sz w:val="17"/>
        </w:rPr>
        <w:t> </w:t>
      </w:r>
      <w:r>
        <w:rPr>
          <w:color w:val="231F20"/>
          <w:sz w:val="17"/>
        </w:rPr>
        <w:t>Prim</w:t>
      </w:r>
      <w:r>
        <w:rPr>
          <w:color w:val="231F20"/>
          <w:spacing w:val="-12"/>
          <w:sz w:val="17"/>
        </w:rPr>
        <w:t> </w:t>
      </w:r>
      <w:r>
        <w:rPr>
          <w:color w:val="231F20"/>
          <w:sz w:val="17"/>
        </w:rPr>
        <w:t>Care</w:t>
      </w:r>
      <w:r>
        <w:rPr>
          <w:color w:val="231F20"/>
          <w:spacing w:val="-12"/>
          <w:sz w:val="17"/>
        </w:rPr>
        <w:t> </w:t>
      </w:r>
      <w:r>
        <w:rPr>
          <w:color w:val="231F20"/>
          <w:sz w:val="17"/>
        </w:rPr>
        <w:t>Compan- </w:t>
      </w:r>
      <w:r>
        <w:rPr>
          <w:color w:val="231F20"/>
          <w:w w:val="105"/>
          <w:sz w:val="17"/>
        </w:rPr>
        <w:t>ion</w:t>
      </w:r>
      <w:r>
        <w:rPr>
          <w:color w:val="231F20"/>
          <w:spacing w:val="-10"/>
          <w:w w:val="105"/>
          <w:sz w:val="17"/>
        </w:rPr>
        <w:t> </w:t>
      </w:r>
      <w:r>
        <w:rPr>
          <w:color w:val="231F20"/>
          <w:w w:val="105"/>
          <w:sz w:val="17"/>
        </w:rPr>
        <w:t>J</w:t>
      </w:r>
      <w:r>
        <w:rPr>
          <w:color w:val="231F20"/>
          <w:spacing w:val="-9"/>
          <w:w w:val="105"/>
          <w:sz w:val="17"/>
        </w:rPr>
        <w:t> </w:t>
      </w:r>
      <w:r>
        <w:rPr>
          <w:color w:val="231F20"/>
          <w:w w:val="105"/>
          <w:sz w:val="17"/>
        </w:rPr>
        <w:t>Clin</w:t>
      </w:r>
      <w:r>
        <w:rPr>
          <w:color w:val="231F20"/>
          <w:spacing w:val="-9"/>
          <w:w w:val="105"/>
          <w:sz w:val="17"/>
        </w:rPr>
        <w:t> </w:t>
      </w:r>
      <w:r>
        <w:rPr>
          <w:color w:val="231F20"/>
          <w:w w:val="105"/>
          <w:sz w:val="17"/>
        </w:rPr>
        <w:t>Psychiatry</w:t>
      </w:r>
      <w:r>
        <w:rPr>
          <w:color w:val="231F20"/>
          <w:spacing w:val="-9"/>
          <w:w w:val="105"/>
          <w:sz w:val="17"/>
        </w:rPr>
        <w:t> </w:t>
      </w:r>
      <w:r>
        <w:rPr>
          <w:color w:val="231F20"/>
          <w:w w:val="105"/>
          <w:sz w:val="17"/>
        </w:rPr>
        <w:t>2005;</w:t>
      </w:r>
      <w:r>
        <w:rPr>
          <w:color w:val="231F20"/>
          <w:spacing w:val="-9"/>
          <w:w w:val="105"/>
          <w:sz w:val="17"/>
        </w:rPr>
        <w:t> </w:t>
      </w:r>
      <w:r>
        <w:rPr>
          <w:color w:val="231F20"/>
          <w:w w:val="105"/>
          <w:sz w:val="17"/>
        </w:rPr>
        <w:t>7:</w:t>
      </w:r>
      <w:r>
        <w:rPr>
          <w:color w:val="231F20"/>
          <w:spacing w:val="-9"/>
          <w:w w:val="105"/>
          <w:sz w:val="17"/>
        </w:rPr>
        <w:t> </w:t>
      </w:r>
      <w:r>
        <w:rPr>
          <w:color w:val="231F20"/>
          <w:w w:val="105"/>
          <w:sz w:val="17"/>
        </w:rPr>
        <w:t>296–9.</w:t>
      </w:r>
    </w:p>
    <w:p>
      <w:pPr>
        <w:pStyle w:val="ListParagraph"/>
        <w:numPr>
          <w:ilvl w:val="0"/>
          <w:numId w:val="1"/>
        </w:numPr>
        <w:tabs>
          <w:tab w:pos="601" w:val="left" w:leader="none"/>
        </w:tabs>
        <w:spacing w:line="244" w:lineRule="auto" w:before="99" w:after="0"/>
        <w:ind w:left="599" w:right="118" w:hanging="480"/>
        <w:jc w:val="both"/>
        <w:rPr>
          <w:sz w:val="17"/>
        </w:rPr>
      </w:pPr>
      <w:r>
        <w:rPr>
          <w:color w:val="231F20"/>
          <w:sz w:val="17"/>
        </w:rPr>
        <w:t>Inta</w:t>
      </w:r>
      <w:r>
        <w:rPr>
          <w:color w:val="231F20"/>
          <w:spacing w:val="-7"/>
          <w:sz w:val="17"/>
        </w:rPr>
        <w:t> </w:t>
      </w:r>
      <w:r>
        <w:rPr>
          <w:color w:val="231F20"/>
          <w:sz w:val="17"/>
        </w:rPr>
        <w:t>D,</w:t>
      </w:r>
      <w:r>
        <w:rPr>
          <w:color w:val="231F20"/>
          <w:spacing w:val="-7"/>
          <w:sz w:val="17"/>
        </w:rPr>
        <w:t> </w:t>
      </w:r>
      <w:r>
        <w:rPr>
          <w:color w:val="231F20"/>
          <w:sz w:val="17"/>
        </w:rPr>
        <w:t>Englisch</w:t>
      </w:r>
      <w:r>
        <w:rPr>
          <w:color w:val="231F20"/>
          <w:spacing w:val="-7"/>
          <w:sz w:val="17"/>
        </w:rPr>
        <w:t> </w:t>
      </w:r>
      <w:r>
        <w:rPr>
          <w:color w:val="231F20"/>
          <w:sz w:val="17"/>
        </w:rPr>
        <w:t>S,</w:t>
      </w:r>
      <w:r>
        <w:rPr>
          <w:color w:val="231F20"/>
          <w:spacing w:val="-7"/>
          <w:sz w:val="17"/>
        </w:rPr>
        <w:t> </w:t>
      </w:r>
      <w:r>
        <w:rPr>
          <w:color w:val="231F20"/>
          <w:sz w:val="17"/>
        </w:rPr>
        <w:t>Zink</w:t>
      </w:r>
      <w:r>
        <w:rPr>
          <w:color w:val="231F20"/>
          <w:spacing w:val="-7"/>
          <w:sz w:val="17"/>
        </w:rPr>
        <w:t> </w:t>
      </w:r>
      <w:r>
        <w:rPr>
          <w:color w:val="231F20"/>
          <w:sz w:val="17"/>
        </w:rPr>
        <w:t>M.</w:t>
      </w:r>
      <w:r>
        <w:rPr>
          <w:color w:val="231F20"/>
          <w:spacing w:val="-7"/>
          <w:sz w:val="17"/>
        </w:rPr>
        <w:t> </w:t>
      </w:r>
      <w:r>
        <w:rPr>
          <w:color w:val="231F20"/>
          <w:sz w:val="17"/>
        </w:rPr>
        <w:t>Tourette</w:t>
      </w:r>
      <w:r>
        <w:rPr>
          <w:color w:val="231F20"/>
          <w:spacing w:val="-7"/>
          <w:sz w:val="17"/>
        </w:rPr>
        <w:t> </w:t>
      </w:r>
      <w:r>
        <w:rPr>
          <w:color w:val="231F20"/>
          <w:sz w:val="17"/>
        </w:rPr>
        <w:t>syndrome</w:t>
      </w:r>
      <w:r>
        <w:rPr>
          <w:color w:val="231F20"/>
          <w:spacing w:val="-7"/>
          <w:sz w:val="17"/>
        </w:rPr>
        <w:t> </w:t>
      </w:r>
      <w:r>
        <w:rPr>
          <w:color w:val="231F20"/>
          <w:sz w:val="17"/>
        </w:rPr>
        <w:t>and</w:t>
      </w:r>
      <w:r>
        <w:rPr>
          <w:color w:val="231F20"/>
          <w:spacing w:val="-7"/>
          <w:sz w:val="17"/>
        </w:rPr>
        <w:t> </w:t>
      </w:r>
      <w:r>
        <w:rPr>
          <w:color w:val="231F20"/>
          <w:sz w:val="17"/>
        </w:rPr>
        <w:t>ob- </w:t>
      </w:r>
      <w:r>
        <w:rPr>
          <w:color w:val="231F20"/>
          <w:spacing w:val="-6"/>
          <w:w w:val="105"/>
          <w:sz w:val="17"/>
        </w:rPr>
        <w:t>sessive-compulsive</w:t>
      </w:r>
      <w:r>
        <w:rPr>
          <w:color w:val="231F20"/>
          <w:spacing w:val="-8"/>
          <w:w w:val="105"/>
          <w:sz w:val="17"/>
        </w:rPr>
        <w:t> </w:t>
      </w:r>
      <w:r>
        <w:rPr>
          <w:color w:val="231F20"/>
          <w:spacing w:val="-6"/>
          <w:w w:val="105"/>
          <w:sz w:val="17"/>
        </w:rPr>
        <w:t>disorders.German</w:t>
      </w:r>
      <w:r>
        <w:rPr>
          <w:color w:val="231F20"/>
          <w:spacing w:val="-7"/>
          <w:w w:val="105"/>
          <w:sz w:val="17"/>
        </w:rPr>
        <w:t> </w:t>
      </w:r>
      <w:r>
        <w:rPr>
          <w:color w:val="231F20"/>
          <w:spacing w:val="-6"/>
          <w:w w:val="105"/>
          <w:sz w:val="17"/>
        </w:rPr>
        <w:t>J</w:t>
      </w:r>
      <w:r>
        <w:rPr>
          <w:color w:val="231F20"/>
          <w:spacing w:val="-7"/>
          <w:w w:val="105"/>
          <w:sz w:val="17"/>
        </w:rPr>
        <w:t> </w:t>
      </w:r>
      <w:r>
        <w:rPr>
          <w:color w:val="231F20"/>
          <w:spacing w:val="-6"/>
          <w:w w:val="105"/>
          <w:sz w:val="17"/>
        </w:rPr>
        <w:t>Psychiatry</w:t>
      </w:r>
      <w:r>
        <w:rPr>
          <w:color w:val="231F20"/>
          <w:spacing w:val="-7"/>
          <w:w w:val="105"/>
          <w:sz w:val="17"/>
        </w:rPr>
        <w:t> </w:t>
      </w:r>
      <w:r>
        <w:rPr>
          <w:color w:val="231F20"/>
          <w:spacing w:val="-6"/>
          <w:w w:val="105"/>
          <w:sz w:val="17"/>
        </w:rPr>
        <w:t>2008; </w:t>
      </w:r>
      <w:r>
        <w:rPr>
          <w:color w:val="231F20"/>
          <w:w w:val="105"/>
          <w:sz w:val="17"/>
        </w:rPr>
        <w:t>11:</w:t>
      </w:r>
      <w:r>
        <w:rPr>
          <w:color w:val="231F20"/>
          <w:spacing w:val="-21"/>
          <w:w w:val="105"/>
          <w:sz w:val="17"/>
        </w:rPr>
        <w:t> </w:t>
      </w:r>
      <w:r>
        <w:rPr>
          <w:color w:val="231F20"/>
          <w:w w:val="105"/>
          <w:sz w:val="17"/>
        </w:rPr>
        <w:t>123-5.</w:t>
      </w:r>
    </w:p>
    <w:p>
      <w:pPr>
        <w:pStyle w:val="ListParagraph"/>
        <w:numPr>
          <w:ilvl w:val="0"/>
          <w:numId w:val="1"/>
        </w:numPr>
        <w:tabs>
          <w:tab w:pos="601" w:val="left" w:leader="none"/>
        </w:tabs>
        <w:spacing w:line="247" w:lineRule="auto" w:before="106" w:after="0"/>
        <w:ind w:left="599" w:right="116" w:hanging="480"/>
        <w:jc w:val="both"/>
        <w:rPr>
          <w:sz w:val="17"/>
        </w:rPr>
      </w:pPr>
      <w:r>
        <w:rPr>
          <w:color w:val="231F20"/>
          <w:sz w:val="17"/>
        </w:rPr>
        <w:t>Murphy</w:t>
      </w:r>
      <w:r>
        <w:rPr>
          <w:color w:val="231F20"/>
          <w:spacing w:val="-13"/>
          <w:sz w:val="17"/>
        </w:rPr>
        <w:t> </w:t>
      </w:r>
      <w:r>
        <w:rPr>
          <w:color w:val="231F20"/>
          <w:sz w:val="17"/>
        </w:rPr>
        <w:t>TK,</w:t>
      </w:r>
      <w:r>
        <w:rPr>
          <w:color w:val="231F20"/>
          <w:spacing w:val="-12"/>
          <w:sz w:val="17"/>
        </w:rPr>
        <w:t> </w:t>
      </w:r>
      <w:r>
        <w:rPr>
          <w:color w:val="231F20"/>
          <w:sz w:val="17"/>
        </w:rPr>
        <w:t>Bengtson</w:t>
      </w:r>
      <w:r>
        <w:rPr>
          <w:color w:val="231F20"/>
          <w:spacing w:val="-13"/>
          <w:sz w:val="17"/>
        </w:rPr>
        <w:t> </w:t>
      </w:r>
      <w:r>
        <w:rPr>
          <w:color w:val="231F20"/>
          <w:sz w:val="17"/>
        </w:rPr>
        <w:t>MA,</w:t>
      </w:r>
      <w:r>
        <w:rPr>
          <w:color w:val="231F20"/>
          <w:spacing w:val="-12"/>
          <w:sz w:val="17"/>
        </w:rPr>
        <w:t> </w:t>
      </w:r>
      <w:r>
        <w:rPr>
          <w:color w:val="231F20"/>
          <w:sz w:val="17"/>
        </w:rPr>
        <w:t>Soto</w:t>
      </w:r>
      <w:r>
        <w:rPr>
          <w:color w:val="231F20"/>
          <w:spacing w:val="-13"/>
          <w:sz w:val="17"/>
        </w:rPr>
        <w:t> </w:t>
      </w:r>
      <w:r>
        <w:rPr>
          <w:color w:val="231F20"/>
          <w:sz w:val="17"/>
        </w:rPr>
        <w:t>O,</w:t>
      </w:r>
      <w:r>
        <w:rPr>
          <w:color w:val="231F20"/>
          <w:spacing w:val="-12"/>
          <w:sz w:val="17"/>
        </w:rPr>
        <w:t> </w:t>
      </w:r>
      <w:r>
        <w:rPr>
          <w:color w:val="231F20"/>
          <w:sz w:val="17"/>
        </w:rPr>
        <w:t>Edge</w:t>
      </w:r>
      <w:r>
        <w:rPr>
          <w:color w:val="231F20"/>
          <w:spacing w:val="-13"/>
          <w:sz w:val="17"/>
        </w:rPr>
        <w:t> </w:t>
      </w:r>
      <w:r>
        <w:rPr>
          <w:color w:val="231F20"/>
          <w:sz w:val="17"/>
        </w:rPr>
        <w:t>PJ,</w:t>
      </w:r>
      <w:r>
        <w:rPr>
          <w:color w:val="231F20"/>
          <w:spacing w:val="-12"/>
          <w:sz w:val="17"/>
        </w:rPr>
        <w:t> </w:t>
      </w:r>
      <w:r>
        <w:rPr>
          <w:color w:val="231F20"/>
          <w:sz w:val="17"/>
        </w:rPr>
        <w:t>Sajid</w:t>
      </w:r>
      <w:r>
        <w:rPr>
          <w:color w:val="231F20"/>
          <w:spacing w:val="-13"/>
          <w:sz w:val="17"/>
        </w:rPr>
        <w:t> </w:t>
      </w:r>
      <w:r>
        <w:rPr>
          <w:color w:val="231F20"/>
          <w:sz w:val="17"/>
        </w:rPr>
        <w:t>MW, </w:t>
      </w:r>
      <w:r>
        <w:rPr>
          <w:color w:val="231F20"/>
          <w:spacing w:val="-2"/>
          <w:w w:val="105"/>
          <w:sz w:val="17"/>
        </w:rPr>
        <w:t>Shapira</w:t>
      </w:r>
      <w:r>
        <w:rPr>
          <w:color w:val="231F20"/>
          <w:spacing w:val="-11"/>
          <w:w w:val="105"/>
          <w:sz w:val="17"/>
        </w:rPr>
        <w:t> </w:t>
      </w:r>
      <w:r>
        <w:rPr>
          <w:color w:val="231F20"/>
          <w:spacing w:val="-2"/>
          <w:w w:val="105"/>
          <w:sz w:val="17"/>
        </w:rPr>
        <w:t>N,</w:t>
      </w:r>
      <w:r>
        <w:rPr>
          <w:color w:val="231F20"/>
          <w:spacing w:val="-11"/>
          <w:w w:val="105"/>
          <w:sz w:val="17"/>
        </w:rPr>
        <w:t> </w:t>
      </w:r>
      <w:r>
        <w:rPr>
          <w:color w:val="231F20"/>
          <w:spacing w:val="-2"/>
          <w:w w:val="105"/>
          <w:sz w:val="17"/>
        </w:rPr>
        <w:t>et</w:t>
      </w:r>
      <w:r>
        <w:rPr>
          <w:color w:val="231F20"/>
          <w:spacing w:val="-11"/>
          <w:w w:val="105"/>
          <w:sz w:val="17"/>
        </w:rPr>
        <w:t> </w:t>
      </w:r>
      <w:r>
        <w:rPr>
          <w:color w:val="231F20"/>
          <w:spacing w:val="-2"/>
          <w:w w:val="105"/>
          <w:sz w:val="17"/>
        </w:rPr>
        <w:t>al.</w:t>
      </w:r>
      <w:r>
        <w:rPr>
          <w:color w:val="231F20"/>
          <w:spacing w:val="-11"/>
          <w:w w:val="105"/>
          <w:sz w:val="17"/>
        </w:rPr>
        <w:t> </w:t>
      </w:r>
      <w:r>
        <w:rPr>
          <w:color w:val="231F20"/>
          <w:spacing w:val="-2"/>
          <w:w w:val="105"/>
          <w:sz w:val="17"/>
        </w:rPr>
        <w:t>Case</w:t>
      </w:r>
      <w:r>
        <w:rPr>
          <w:color w:val="231F20"/>
          <w:spacing w:val="-11"/>
          <w:w w:val="105"/>
          <w:sz w:val="17"/>
        </w:rPr>
        <w:t> </w:t>
      </w:r>
      <w:r>
        <w:rPr>
          <w:color w:val="231F20"/>
          <w:spacing w:val="-2"/>
          <w:w w:val="105"/>
          <w:sz w:val="17"/>
        </w:rPr>
        <w:t>Series</w:t>
      </w:r>
      <w:r>
        <w:rPr>
          <w:color w:val="231F20"/>
          <w:spacing w:val="-11"/>
          <w:w w:val="105"/>
          <w:sz w:val="17"/>
        </w:rPr>
        <w:t> </w:t>
      </w:r>
      <w:r>
        <w:rPr>
          <w:color w:val="231F20"/>
          <w:spacing w:val="-2"/>
          <w:w w:val="105"/>
          <w:sz w:val="17"/>
        </w:rPr>
        <w:t>on</w:t>
      </w:r>
      <w:r>
        <w:rPr>
          <w:color w:val="231F20"/>
          <w:spacing w:val="-11"/>
          <w:w w:val="105"/>
          <w:sz w:val="17"/>
        </w:rPr>
        <w:t> </w:t>
      </w:r>
      <w:r>
        <w:rPr>
          <w:color w:val="231F20"/>
          <w:spacing w:val="-2"/>
          <w:w w:val="105"/>
          <w:sz w:val="17"/>
        </w:rPr>
        <w:t>the</w:t>
      </w:r>
      <w:r>
        <w:rPr>
          <w:color w:val="231F20"/>
          <w:spacing w:val="-11"/>
          <w:w w:val="105"/>
          <w:sz w:val="17"/>
        </w:rPr>
        <w:t> </w:t>
      </w:r>
      <w:r>
        <w:rPr>
          <w:color w:val="231F20"/>
          <w:spacing w:val="-2"/>
          <w:w w:val="105"/>
          <w:sz w:val="17"/>
        </w:rPr>
        <w:t>use</w:t>
      </w:r>
      <w:r>
        <w:rPr>
          <w:color w:val="231F20"/>
          <w:spacing w:val="-11"/>
          <w:w w:val="105"/>
          <w:sz w:val="17"/>
        </w:rPr>
        <w:t> </w:t>
      </w:r>
      <w:r>
        <w:rPr>
          <w:color w:val="231F20"/>
          <w:spacing w:val="-2"/>
          <w:w w:val="105"/>
          <w:sz w:val="17"/>
        </w:rPr>
        <w:t>of</w:t>
      </w:r>
      <w:r>
        <w:rPr>
          <w:color w:val="231F20"/>
          <w:spacing w:val="-11"/>
          <w:w w:val="105"/>
          <w:sz w:val="17"/>
        </w:rPr>
        <w:t> </w:t>
      </w:r>
      <w:r>
        <w:rPr>
          <w:color w:val="231F20"/>
          <w:spacing w:val="-2"/>
          <w:w w:val="105"/>
          <w:sz w:val="17"/>
        </w:rPr>
        <w:t>aripiprazole </w:t>
      </w:r>
      <w:r>
        <w:rPr>
          <w:color w:val="231F20"/>
          <w:sz w:val="17"/>
        </w:rPr>
        <w:t>for Tourette syndrome. Int J Neuropsychopharmacol </w:t>
      </w:r>
      <w:r>
        <w:rPr>
          <w:color w:val="231F20"/>
          <w:w w:val="105"/>
          <w:sz w:val="17"/>
        </w:rPr>
        <w:t>2005;</w:t>
      </w:r>
      <w:r>
        <w:rPr>
          <w:color w:val="231F20"/>
          <w:spacing w:val="-9"/>
          <w:w w:val="105"/>
          <w:sz w:val="17"/>
        </w:rPr>
        <w:t> </w:t>
      </w:r>
      <w:r>
        <w:rPr>
          <w:color w:val="231F20"/>
          <w:w w:val="105"/>
          <w:sz w:val="17"/>
        </w:rPr>
        <w:t>8:</w:t>
      </w:r>
      <w:r>
        <w:rPr>
          <w:color w:val="231F20"/>
          <w:spacing w:val="-9"/>
          <w:w w:val="105"/>
          <w:sz w:val="17"/>
        </w:rPr>
        <w:t> </w:t>
      </w:r>
      <w:r>
        <w:rPr>
          <w:color w:val="231F20"/>
          <w:w w:val="105"/>
          <w:sz w:val="17"/>
        </w:rPr>
        <w:t>489-90.</w:t>
      </w:r>
    </w:p>
    <w:p>
      <w:pPr>
        <w:pStyle w:val="ListParagraph"/>
        <w:numPr>
          <w:ilvl w:val="0"/>
          <w:numId w:val="1"/>
        </w:numPr>
        <w:tabs>
          <w:tab w:pos="601" w:val="left" w:leader="none"/>
        </w:tabs>
        <w:spacing w:line="249" w:lineRule="auto" w:before="96" w:after="0"/>
        <w:ind w:left="599" w:right="121" w:hanging="480"/>
        <w:jc w:val="both"/>
        <w:rPr>
          <w:sz w:val="17"/>
        </w:rPr>
      </w:pPr>
      <w:r>
        <w:rPr>
          <w:color w:val="231F20"/>
          <w:sz w:val="17"/>
        </w:rPr>
        <w:t>Davies L, Stem JS, Agarwal N, Robertson MM. A case </w:t>
      </w:r>
      <w:r>
        <w:rPr>
          <w:color w:val="231F20"/>
          <w:spacing w:val="-2"/>
          <w:sz w:val="17"/>
        </w:rPr>
        <w:t>series</w:t>
      </w:r>
      <w:r>
        <w:rPr>
          <w:color w:val="231F20"/>
          <w:spacing w:val="-20"/>
          <w:sz w:val="17"/>
        </w:rPr>
        <w:t> </w:t>
      </w:r>
      <w:r>
        <w:rPr>
          <w:color w:val="231F20"/>
          <w:spacing w:val="-2"/>
          <w:sz w:val="17"/>
        </w:rPr>
        <w:t>of</w:t>
      </w:r>
      <w:r>
        <w:rPr>
          <w:color w:val="231F20"/>
          <w:spacing w:val="-20"/>
          <w:sz w:val="17"/>
        </w:rPr>
        <w:t> </w:t>
      </w:r>
      <w:r>
        <w:rPr>
          <w:color w:val="231F20"/>
          <w:spacing w:val="-2"/>
          <w:sz w:val="17"/>
        </w:rPr>
        <w:t>patients</w:t>
      </w:r>
      <w:r>
        <w:rPr>
          <w:color w:val="231F20"/>
          <w:spacing w:val="-20"/>
          <w:sz w:val="17"/>
        </w:rPr>
        <w:t> </w:t>
      </w:r>
      <w:r>
        <w:rPr>
          <w:color w:val="231F20"/>
          <w:spacing w:val="-2"/>
          <w:sz w:val="17"/>
        </w:rPr>
        <w:t>with</w:t>
      </w:r>
      <w:r>
        <w:rPr>
          <w:color w:val="231F20"/>
          <w:spacing w:val="13"/>
          <w:sz w:val="17"/>
        </w:rPr>
        <w:t> </w:t>
      </w:r>
      <w:r>
        <w:rPr>
          <w:color w:val="231F20"/>
          <w:spacing w:val="-2"/>
          <w:sz w:val="17"/>
        </w:rPr>
        <w:t>Tourette’s</w:t>
      </w:r>
      <w:r>
        <w:rPr>
          <w:color w:val="231F20"/>
          <w:spacing w:val="-20"/>
          <w:sz w:val="17"/>
        </w:rPr>
        <w:t> </w:t>
      </w:r>
      <w:r>
        <w:rPr>
          <w:color w:val="231F20"/>
          <w:spacing w:val="-2"/>
          <w:sz w:val="17"/>
        </w:rPr>
        <w:t>syndrome</w:t>
      </w:r>
      <w:r>
        <w:rPr>
          <w:color w:val="231F20"/>
          <w:spacing w:val="-20"/>
          <w:sz w:val="17"/>
        </w:rPr>
        <w:t> </w:t>
      </w:r>
      <w:r>
        <w:rPr>
          <w:color w:val="231F20"/>
          <w:spacing w:val="-2"/>
          <w:sz w:val="17"/>
        </w:rPr>
        <w:t>in</w:t>
      </w:r>
      <w:r>
        <w:rPr>
          <w:color w:val="231F20"/>
          <w:spacing w:val="-20"/>
          <w:sz w:val="17"/>
        </w:rPr>
        <w:t> </w:t>
      </w:r>
      <w:r>
        <w:rPr>
          <w:color w:val="231F20"/>
          <w:spacing w:val="-2"/>
          <w:sz w:val="17"/>
        </w:rPr>
        <w:t>the</w:t>
      </w:r>
      <w:r>
        <w:rPr>
          <w:color w:val="231F20"/>
          <w:spacing w:val="-20"/>
          <w:sz w:val="17"/>
        </w:rPr>
        <w:t> </w:t>
      </w:r>
      <w:r>
        <w:rPr>
          <w:color w:val="231F20"/>
          <w:spacing w:val="-2"/>
          <w:sz w:val="17"/>
        </w:rPr>
        <w:t>United</w:t>
      </w:r>
    </w:p>
    <w:p>
      <w:pPr>
        <w:spacing w:after="0" w:line="249" w:lineRule="auto"/>
        <w:jc w:val="both"/>
        <w:rPr>
          <w:sz w:val="17"/>
        </w:rPr>
        <w:sectPr>
          <w:type w:val="continuous"/>
          <w:pgSz w:w="12240" w:h="15840"/>
          <w:pgMar w:header="0" w:footer="1008" w:top="920" w:bottom="1200" w:left="1320" w:right="1320"/>
          <w:cols w:num="2" w:equalWidth="0">
            <w:col w:w="4673" w:space="185"/>
            <w:col w:w="4742"/>
          </w:cols>
        </w:sectPr>
      </w:pPr>
    </w:p>
    <w:p>
      <w:pPr>
        <w:spacing w:line="249" w:lineRule="auto" w:before="75"/>
        <w:ind w:left="600" w:right="0" w:firstLine="0"/>
        <w:jc w:val="left"/>
        <w:rPr>
          <w:sz w:val="17"/>
        </w:rPr>
      </w:pPr>
      <w:r>
        <w:rPr>
          <w:color w:val="231F20"/>
          <w:spacing w:val="11"/>
          <w:sz w:val="17"/>
        </w:rPr>
        <w:t>Kingdom</w:t>
      </w:r>
      <w:r>
        <w:rPr>
          <w:color w:val="231F20"/>
          <w:spacing w:val="80"/>
          <w:sz w:val="17"/>
        </w:rPr>
        <w:t> </w:t>
      </w:r>
      <w:r>
        <w:rPr>
          <w:color w:val="231F20"/>
          <w:spacing w:val="11"/>
          <w:sz w:val="17"/>
        </w:rPr>
        <w:t>treated</w:t>
      </w:r>
      <w:r>
        <w:rPr>
          <w:color w:val="231F20"/>
          <w:spacing w:val="80"/>
          <w:sz w:val="17"/>
        </w:rPr>
        <w:t> </w:t>
      </w:r>
      <w:r>
        <w:rPr>
          <w:color w:val="231F20"/>
          <w:spacing w:val="9"/>
          <w:sz w:val="17"/>
        </w:rPr>
        <w:t>with</w:t>
      </w:r>
      <w:r>
        <w:rPr>
          <w:color w:val="231F20"/>
          <w:spacing w:val="80"/>
          <w:sz w:val="17"/>
        </w:rPr>
        <w:t> </w:t>
      </w:r>
      <w:r>
        <w:rPr>
          <w:color w:val="231F20"/>
          <w:spacing w:val="12"/>
          <w:sz w:val="17"/>
        </w:rPr>
        <w:t>aripiprazole.</w:t>
      </w:r>
      <w:r>
        <w:rPr>
          <w:color w:val="231F20"/>
          <w:spacing w:val="80"/>
          <w:sz w:val="17"/>
        </w:rPr>
        <w:t> </w:t>
      </w:r>
      <w:r>
        <w:rPr>
          <w:color w:val="231F20"/>
          <w:spacing w:val="13"/>
          <w:sz w:val="17"/>
        </w:rPr>
        <w:t>Human </w:t>
      </w:r>
      <w:r>
        <w:rPr>
          <w:color w:val="231F20"/>
          <w:sz w:val="17"/>
        </w:rPr>
        <w:t>Psychopharmacol 2006;</w:t>
      </w:r>
      <w:r>
        <w:rPr>
          <w:color w:val="231F20"/>
          <w:spacing w:val="40"/>
          <w:sz w:val="17"/>
        </w:rPr>
        <w:t> </w:t>
      </w:r>
      <w:r>
        <w:rPr>
          <w:color w:val="231F20"/>
          <w:sz w:val="17"/>
        </w:rPr>
        <w:t>21: 447-53.</w:t>
      </w:r>
    </w:p>
    <w:p>
      <w:pPr>
        <w:pStyle w:val="ListParagraph"/>
        <w:numPr>
          <w:ilvl w:val="0"/>
          <w:numId w:val="1"/>
        </w:numPr>
        <w:tabs>
          <w:tab w:pos="601" w:val="left" w:leader="none"/>
        </w:tabs>
        <w:spacing w:line="249" w:lineRule="auto" w:before="176" w:after="0"/>
        <w:ind w:left="600" w:right="49" w:hanging="480"/>
        <w:jc w:val="both"/>
        <w:rPr>
          <w:sz w:val="17"/>
        </w:rPr>
      </w:pPr>
      <w:r>
        <w:rPr>
          <w:color w:val="231F20"/>
          <w:sz w:val="17"/>
        </w:rPr>
        <w:t>Gelder</w:t>
      </w:r>
      <w:r>
        <w:rPr>
          <w:color w:val="231F20"/>
          <w:spacing w:val="-5"/>
          <w:sz w:val="17"/>
        </w:rPr>
        <w:t> </w:t>
      </w:r>
      <w:r>
        <w:rPr>
          <w:color w:val="231F20"/>
          <w:sz w:val="17"/>
        </w:rPr>
        <w:t>M,</w:t>
      </w:r>
      <w:r>
        <w:rPr>
          <w:color w:val="231F20"/>
          <w:spacing w:val="-5"/>
          <w:sz w:val="17"/>
        </w:rPr>
        <w:t> </w:t>
      </w:r>
      <w:r>
        <w:rPr>
          <w:color w:val="231F20"/>
          <w:sz w:val="17"/>
        </w:rPr>
        <w:t>Harrison</w:t>
      </w:r>
      <w:r>
        <w:rPr>
          <w:color w:val="231F20"/>
          <w:spacing w:val="-5"/>
          <w:sz w:val="17"/>
        </w:rPr>
        <w:t> </w:t>
      </w:r>
      <w:r>
        <w:rPr>
          <w:color w:val="231F20"/>
          <w:sz w:val="17"/>
        </w:rPr>
        <w:t>P,</w:t>
      </w:r>
      <w:r>
        <w:rPr>
          <w:color w:val="231F20"/>
          <w:spacing w:val="-4"/>
          <w:sz w:val="17"/>
        </w:rPr>
        <w:t> </w:t>
      </w:r>
      <w:r>
        <w:rPr>
          <w:color w:val="231F20"/>
          <w:sz w:val="17"/>
        </w:rPr>
        <w:t>Cowen</w:t>
      </w:r>
      <w:r>
        <w:rPr>
          <w:color w:val="231F20"/>
          <w:spacing w:val="-4"/>
          <w:sz w:val="17"/>
        </w:rPr>
        <w:t> </w:t>
      </w:r>
      <w:r>
        <w:rPr>
          <w:color w:val="231F20"/>
          <w:sz w:val="17"/>
        </w:rPr>
        <w:t>P.</w:t>
      </w:r>
      <w:r>
        <w:rPr>
          <w:color w:val="231F20"/>
          <w:spacing w:val="-4"/>
          <w:sz w:val="17"/>
        </w:rPr>
        <w:t> </w:t>
      </w:r>
      <w:r>
        <w:rPr>
          <w:color w:val="231F20"/>
          <w:sz w:val="17"/>
        </w:rPr>
        <w:t>Shorter</w:t>
      </w:r>
      <w:r>
        <w:rPr>
          <w:color w:val="231F20"/>
          <w:spacing w:val="-5"/>
          <w:sz w:val="17"/>
        </w:rPr>
        <w:t> </w:t>
      </w:r>
      <w:r>
        <w:rPr>
          <w:color w:val="231F20"/>
          <w:sz w:val="17"/>
        </w:rPr>
        <w:t>Oxford</w:t>
      </w:r>
      <w:r>
        <w:rPr>
          <w:color w:val="231F20"/>
          <w:spacing w:val="-5"/>
          <w:sz w:val="17"/>
        </w:rPr>
        <w:t> </w:t>
      </w:r>
      <w:r>
        <w:rPr>
          <w:color w:val="231F20"/>
          <w:sz w:val="17"/>
        </w:rPr>
        <w:t>Text- book</w:t>
      </w:r>
      <w:r>
        <w:rPr>
          <w:color w:val="231F20"/>
          <w:spacing w:val="-6"/>
          <w:sz w:val="17"/>
        </w:rPr>
        <w:t> </w:t>
      </w:r>
      <w:r>
        <w:rPr>
          <w:color w:val="231F20"/>
          <w:sz w:val="17"/>
        </w:rPr>
        <w:t>of</w:t>
      </w:r>
      <w:r>
        <w:rPr>
          <w:color w:val="231F20"/>
          <w:spacing w:val="-6"/>
          <w:sz w:val="17"/>
        </w:rPr>
        <w:t> </w:t>
      </w:r>
      <w:r>
        <w:rPr>
          <w:color w:val="231F20"/>
          <w:sz w:val="17"/>
        </w:rPr>
        <w:t>Psychiatry.</w:t>
      </w:r>
      <w:r>
        <w:rPr>
          <w:color w:val="231F20"/>
          <w:spacing w:val="-6"/>
          <w:sz w:val="17"/>
        </w:rPr>
        <w:t> </w:t>
      </w:r>
      <w:r>
        <w:rPr>
          <w:color w:val="231F20"/>
          <w:sz w:val="17"/>
        </w:rPr>
        <w:t>5</w:t>
      </w:r>
      <w:r>
        <w:rPr>
          <w:color w:val="231F20"/>
          <w:position w:val="6"/>
          <w:sz w:val="10"/>
        </w:rPr>
        <w:t>th</w:t>
      </w:r>
      <w:r>
        <w:rPr>
          <w:color w:val="231F20"/>
          <w:spacing w:val="12"/>
          <w:position w:val="6"/>
          <w:sz w:val="10"/>
        </w:rPr>
        <w:t> </w:t>
      </w:r>
      <w:r>
        <w:rPr>
          <w:color w:val="231F20"/>
          <w:sz w:val="17"/>
        </w:rPr>
        <w:t>ed.</w:t>
      </w:r>
      <w:r>
        <w:rPr>
          <w:color w:val="231F20"/>
          <w:spacing w:val="-6"/>
          <w:sz w:val="17"/>
        </w:rPr>
        <w:t> </w:t>
      </w:r>
      <w:r>
        <w:rPr>
          <w:color w:val="231F20"/>
          <w:sz w:val="17"/>
        </w:rPr>
        <w:t>Oxford:</w:t>
      </w:r>
      <w:r>
        <w:rPr>
          <w:color w:val="231F20"/>
          <w:spacing w:val="-6"/>
          <w:sz w:val="17"/>
        </w:rPr>
        <w:t> </w:t>
      </w:r>
      <w:r>
        <w:rPr>
          <w:color w:val="231F20"/>
          <w:sz w:val="17"/>
        </w:rPr>
        <w:t>Oxford</w:t>
      </w:r>
      <w:r>
        <w:rPr>
          <w:color w:val="231F20"/>
          <w:spacing w:val="37"/>
          <w:sz w:val="17"/>
        </w:rPr>
        <w:t> </w:t>
      </w:r>
      <w:r>
        <w:rPr>
          <w:color w:val="231F20"/>
          <w:sz w:val="17"/>
        </w:rPr>
        <w:t>University Press,</w:t>
      </w:r>
      <w:r>
        <w:rPr>
          <w:color w:val="231F20"/>
          <w:spacing w:val="40"/>
          <w:sz w:val="17"/>
        </w:rPr>
        <w:t> </w:t>
      </w:r>
      <w:r>
        <w:rPr>
          <w:color w:val="231F20"/>
          <w:sz w:val="17"/>
        </w:rPr>
        <w:t>2006. p353.</w:t>
      </w:r>
    </w:p>
    <w:p>
      <w:pPr>
        <w:pStyle w:val="ListParagraph"/>
        <w:numPr>
          <w:ilvl w:val="0"/>
          <w:numId w:val="1"/>
        </w:numPr>
        <w:tabs>
          <w:tab w:pos="601" w:val="left" w:leader="none"/>
        </w:tabs>
        <w:spacing w:line="244" w:lineRule="auto" w:before="176" w:after="0"/>
        <w:ind w:left="600" w:right="45" w:hanging="480"/>
        <w:jc w:val="both"/>
        <w:rPr>
          <w:sz w:val="17"/>
        </w:rPr>
      </w:pPr>
      <w:r>
        <w:rPr>
          <w:color w:val="231F20"/>
          <w:w w:val="95"/>
          <w:sz w:val="17"/>
        </w:rPr>
        <w:t>Murphy TK. Aripiprazole in the treatment of Tourette’s </w:t>
      </w:r>
      <w:r>
        <w:rPr>
          <w:color w:val="231F20"/>
          <w:sz w:val="17"/>
        </w:rPr>
        <w:t>syndrome.</w:t>
      </w:r>
      <w:r>
        <w:rPr>
          <w:color w:val="231F20"/>
          <w:spacing w:val="-2"/>
          <w:sz w:val="17"/>
        </w:rPr>
        <w:t> </w:t>
      </w:r>
      <w:r>
        <w:rPr>
          <w:color w:val="231F20"/>
          <w:sz w:val="17"/>
        </w:rPr>
        <w:t>(Clinical</w:t>
      </w:r>
      <w:r>
        <w:rPr>
          <w:color w:val="231F20"/>
          <w:spacing w:val="-2"/>
          <w:sz w:val="17"/>
        </w:rPr>
        <w:t> </w:t>
      </w:r>
      <w:r>
        <w:rPr>
          <w:color w:val="231F20"/>
          <w:sz w:val="17"/>
        </w:rPr>
        <w:t>Trials.gov:</w:t>
      </w:r>
      <w:r>
        <w:rPr>
          <w:color w:val="231F20"/>
          <w:spacing w:val="-2"/>
          <w:sz w:val="17"/>
        </w:rPr>
        <w:t> </w:t>
      </w:r>
      <w:r>
        <w:rPr>
          <w:color w:val="231F20"/>
          <w:sz w:val="17"/>
        </w:rPr>
        <w:t>NCT00282139).</w:t>
      </w:r>
      <w:r>
        <w:rPr>
          <w:color w:val="231F20"/>
          <w:spacing w:val="-2"/>
          <w:sz w:val="17"/>
        </w:rPr>
        <w:t> </w:t>
      </w:r>
      <w:r>
        <w:rPr>
          <w:color w:val="231F20"/>
          <w:sz w:val="17"/>
        </w:rPr>
        <w:t>yet</w:t>
      </w:r>
      <w:r>
        <w:rPr>
          <w:color w:val="231F20"/>
          <w:spacing w:val="-2"/>
          <w:sz w:val="17"/>
        </w:rPr>
        <w:t> </w:t>
      </w:r>
      <w:r>
        <w:rPr>
          <w:color w:val="231F20"/>
          <w:sz w:val="17"/>
        </w:rPr>
        <w:t>to </w:t>
      </w:r>
      <w:r>
        <w:rPr>
          <w:color w:val="231F20"/>
          <w:spacing w:val="-2"/>
          <w:sz w:val="17"/>
        </w:rPr>
        <w:t>publish.</w:t>
      </w:r>
    </w:p>
    <w:p>
      <w:pPr>
        <w:spacing w:line="273" w:lineRule="auto" w:before="88"/>
        <w:ind w:left="120" w:right="116" w:firstLine="0"/>
        <w:jc w:val="both"/>
        <w:rPr>
          <w:sz w:val="16"/>
        </w:rPr>
      </w:pPr>
      <w:r>
        <w:rPr/>
        <w:br w:type="column"/>
      </w:r>
      <w:r>
        <w:rPr>
          <w:rFonts w:ascii="Tahoma"/>
          <w:b/>
          <w:color w:val="231F20"/>
          <w:sz w:val="16"/>
        </w:rPr>
        <w:t>Dr. Imran Mushtaq, </w:t>
      </w:r>
      <w:r>
        <w:rPr>
          <w:color w:val="231F20"/>
          <w:sz w:val="16"/>
        </w:rPr>
        <w:t>MBBS, MRCPCH, MRCPsych, DCH, PG Dip-Child Health, PG Dip-CAMH. Associate Specialist-Child &amp; Adolescent Psychiatrist, Milton Keynes U.K.</w:t>
      </w:r>
    </w:p>
    <w:p>
      <w:pPr>
        <w:spacing w:before="2"/>
        <w:ind w:left="120" w:right="0" w:firstLine="0"/>
        <w:jc w:val="both"/>
        <w:rPr>
          <w:sz w:val="16"/>
        </w:rPr>
      </w:pPr>
      <w:r>
        <w:rPr>
          <w:color w:val="231F20"/>
          <w:w w:val="105"/>
          <w:sz w:val="16"/>
        </w:rPr>
        <w:t>Email:</w:t>
      </w:r>
      <w:r>
        <w:rPr>
          <w:color w:val="231F20"/>
          <w:spacing w:val="22"/>
          <w:w w:val="105"/>
          <w:sz w:val="16"/>
        </w:rPr>
        <w:t> </w:t>
      </w:r>
      <w:hyperlink r:id="rId6">
        <w:r>
          <w:rPr>
            <w:color w:val="231F20"/>
            <w:spacing w:val="-2"/>
            <w:w w:val="105"/>
            <w:sz w:val="16"/>
          </w:rPr>
          <w:t>imranmushtaq@doctors.org.uk</w:t>
        </w:r>
      </w:hyperlink>
    </w:p>
    <w:p>
      <w:pPr>
        <w:spacing w:line="276" w:lineRule="auto" w:before="80"/>
        <w:ind w:left="120" w:right="115" w:firstLine="0"/>
        <w:jc w:val="both"/>
        <w:rPr>
          <w:sz w:val="16"/>
        </w:rPr>
      </w:pPr>
      <w:r>
        <w:rPr>
          <w:rFonts w:ascii="Tahoma"/>
          <w:b/>
          <w:color w:val="231F20"/>
          <w:sz w:val="16"/>
        </w:rPr>
        <w:t>Dr. Hind Al-Khairulla, </w:t>
      </w:r>
      <w:r>
        <w:rPr>
          <w:color w:val="231F20"/>
          <w:sz w:val="16"/>
        </w:rPr>
        <w:t>Consultant Child &amp; Adolescent Psy- chiatrist, Wedgewood unit, Huntercombe hospital Stafford, Ivetsey bank, Wheaton Aston, U.K.</w:t>
      </w:r>
    </w:p>
    <w:p>
      <w:pPr>
        <w:spacing w:line="276" w:lineRule="auto" w:before="0"/>
        <w:ind w:left="120" w:right="116" w:firstLine="0"/>
        <w:jc w:val="both"/>
        <w:rPr>
          <w:sz w:val="16"/>
        </w:rPr>
      </w:pPr>
      <w:r>
        <w:rPr>
          <w:rFonts w:ascii="Tahoma"/>
          <w:b/>
          <w:color w:val="231F20"/>
          <w:sz w:val="16"/>
        </w:rPr>
        <w:t>Dr. Muhammad Mushtaq, </w:t>
      </w:r>
      <w:r>
        <w:rPr>
          <w:color w:val="231F20"/>
          <w:sz w:val="16"/>
        </w:rPr>
        <w:t>MBBS, Specialty Registrar Psy- chiatry, Shelton Hospital, Shrewsbury, U.K.</w:t>
      </w:r>
    </w:p>
    <w:sectPr>
      <w:pgSz w:w="12240" w:h="15840"/>
      <w:pgMar w:header="0" w:footer="1008" w:top="1340" w:bottom="1200" w:left="1320" w:right="1320"/>
      <w:cols w:num="2" w:equalWidth="0">
        <w:col w:w="4672" w:space="186"/>
        <w:col w:w="474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jc w:val="left"/>
      <w:rPr>
        <w:sz w:val="20"/>
      </w:rPr>
    </w:pPr>
    <w:r>
      <w:rPr/>
      <w:pict>
        <v:shapetype id="_x0000_t202" o:spt="202" coordsize="21600,21600" path="m,l,21600r21600,l21600,xe">
          <v:stroke joinstyle="miter"/>
          <v:path gradientshapeok="t" o:connecttype="rect"/>
        </v:shapetype>
        <v:shape style="position:absolute;margin-left:526.200012pt;margin-top:730.734009pt;width:19.55pt;height:12.8pt;mso-position-horizontal-relative:page;mso-position-vertical-relative:page;z-index:-15765504" type="#_x0000_t202" id="docshape1" filled="false" stroked="false">
          <v:textbox inset="0,0,0,0">
            <w:txbxContent>
              <w:p>
                <w:pPr>
                  <w:pStyle w:val="BodyText"/>
                  <w:spacing w:before="20"/>
                  <w:ind w:left="60"/>
                  <w:jc w:val="left"/>
                </w:pPr>
                <w:r>
                  <w:rPr>
                    <w:color w:val="231F20"/>
                    <w:spacing w:val="-5"/>
                  </w:rPr>
                  <w:fldChar w:fldCharType="begin"/>
                </w:r>
                <w:r>
                  <w:rPr>
                    <w:color w:val="231F20"/>
                    <w:spacing w:val="-5"/>
                  </w:rPr>
                  <w:instrText> PAGE </w:instrText>
                </w:r>
                <w:r>
                  <w:rPr>
                    <w:color w:val="231F20"/>
                    <w:spacing w:val="-5"/>
                  </w:rPr>
                  <w:fldChar w:fldCharType="separate"/>
                </w:r>
                <w:r>
                  <w:rPr>
                    <w:color w:val="231F20"/>
                    <w:spacing w:val="-5"/>
                  </w:rPr>
                  <w:t>46</w:t>
                </w:r>
                <w:r>
                  <w:rPr>
                    <w:color w:val="231F20"/>
                    <w:spacing w:val="-5"/>
                  </w:rPr>
                  <w:fldChar w:fldCharType="end"/>
                </w:r>
                <w:r>
                  <w:rPr>
                    <w:color w:val="231F20"/>
                    <w:spacing w:val="-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99" w:hanging="481"/>
        <w:jc w:val="left"/>
      </w:pPr>
      <w:rPr>
        <w:rFonts w:hint="default" w:ascii="Maiandra GD" w:hAnsi="Maiandra GD" w:eastAsia="Maiandra GD" w:cs="Maiandra GD"/>
        <w:b w:val="0"/>
        <w:bCs w:val="0"/>
        <w:i w:val="0"/>
        <w:iCs w:val="0"/>
        <w:color w:val="231F20"/>
        <w:spacing w:val="-6"/>
        <w:w w:val="96"/>
        <w:sz w:val="17"/>
        <w:szCs w:val="17"/>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1" w:hanging="481"/>
      </w:pPr>
      <w:rPr>
        <w:rFonts w:hint="default"/>
      </w:rPr>
    </w:lvl>
    <w:lvl w:ilvl="6">
      <w:start w:val="0"/>
      <w:numFmt w:val="bullet"/>
      <w:lvlText w:val="•"/>
      <w:lvlJc w:val="left"/>
      <w:pPr>
        <w:ind w:left="3085" w:hanging="481"/>
      </w:pPr>
      <w:rPr>
        <w:rFonts w:hint="default"/>
      </w:rPr>
    </w:lvl>
    <w:lvl w:ilvl="7">
      <w:start w:val="0"/>
      <w:numFmt w:val="bullet"/>
      <w:lvlText w:val="•"/>
      <w:lvlJc w:val="left"/>
      <w:pPr>
        <w:ind w:left="3499" w:hanging="481"/>
      </w:pPr>
      <w:rPr>
        <w:rFonts w:hint="default"/>
      </w:rPr>
    </w:lvl>
    <w:lvl w:ilvl="8">
      <w:start w:val="0"/>
      <w:numFmt w:val="bullet"/>
      <w:lvlText w:val="•"/>
      <w:lvlJc w:val="left"/>
      <w:pPr>
        <w:ind w:left="3913"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86"/>
      <w:jc w:val="both"/>
    </w:pPr>
    <w:rPr>
      <w:rFonts w:ascii="Maiandra GD" w:hAnsi="Maiandra GD" w:eastAsia="Maiandra GD" w:cs="Maiandra GD"/>
      <w:sz w:val="18"/>
      <w:szCs w:val="18"/>
    </w:rPr>
  </w:style>
  <w:style w:styleId="Title" w:type="paragraph">
    <w:name w:val="Title"/>
    <w:basedOn w:val="Normal"/>
    <w:uiPriority w:val="1"/>
    <w:qFormat/>
    <w:pPr>
      <w:spacing w:before="101"/>
      <w:ind w:left="3178" w:right="3168"/>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76"/>
      <w:ind w:left="599" w:right="116" w:hanging="480"/>
      <w:jc w:val="both"/>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imranmushtaq@doctors.org.uk" TargetMode="External"/><Relationship Id="rId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067ABC-7C97-4D01-927D-5173D04239A1}"/>
</file>

<file path=customXml/itemProps2.xml><?xml version="1.0" encoding="utf-8"?>
<ds:datastoreItem xmlns:ds="http://schemas.openxmlformats.org/officeDocument/2006/customXml" ds:itemID="{25B4D208-D526-436F-B092-DAB02606183D}"/>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sabir</dc:creator>
  <dc:title>Correspondence.pmd</dc:title>
  <dcterms:created xsi:type="dcterms:W3CDTF">2022-07-28T16:47:18Z</dcterms:created>
  <dcterms:modified xsi:type="dcterms:W3CDTF">2022-07-28T16:47:18Z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2009-08-03T00:00:00Z</vt:filetime>
  </property>
  <property fmtid="{D5CDD505-2E9C-101B-9397-08002B2CF9AE}" pid="3" name="Creator">
    <vt:lpwstr>PageMaker 7.0</vt:lpwstr>
  </property>
  <property fmtid="{D5CDD505-2E9C-101B-9397-08002B2CF9AE}" pid="4" name="LastSaved">
    <vt:filetime>2022-07-28T00:00:00Z</vt:filetime>
  </property>
</Properties>
</file>