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766" w:val="left" w:leader="none"/>
        </w:tabs>
        <w:spacing w:before="66"/>
        <w:ind w:left="148" w:right="0" w:firstLine="0"/>
        <w:jc w:val="left"/>
        <w:rPr>
          <w:rFonts w:ascii="Tahoma" w:hAnsi="Tahoma"/>
          <w:b/>
          <w:sz w:val="18"/>
        </w:rPr>
      </w:pPr>
      <w:r>
        <w:rPr>
          <w:rFonts w:ascii="Tahoma" w:hAnsi="Tahoma"/>
          <w:b/>
          <w:w w:val="90"/>
          <w:sz w:val="18"/>
        </w:rPr>
        <w:t>JPPS</w:t>
      </w:r>
      <w:r>
        <w:rPr>
          <w:rFonts w:ascii="Tahoma" w:hAnsi="Tahoma"/>
          <w:b/>
          <w:spacing w:val="11"/>
          <w:sz w:val="18"/>
        </w:rPr>
        <w:t> </w:t>
      </w:r>
      <w:r>
        <w:rPr>
          <w:rFonts w:ascii="Tahoma" w:hAnsi="Tahoma"/>
          <w:b/>
          <w:w w:val="90"/>
          <w:sz w:val="18"/>
        </w:rPr>
        <w:t>2007;</w:t>
      </w:r>
      <w:r>
        <w:rPr>
          <w:rFonts w:ascii="Tahoma" w:hAnsi="Tahoma"/>
          <w:b/>
          <w:spacing w:val="11"/>
          <w:sz w:val="18"/>
        </w:rPr>
        <w:t> </w:t>
      </w:r>
      <w:r>
        <w:rPr>
          <w:rFonts w:ascii="Tahoma" w:hAnsi="Tahoma"/>
          <w:b/>
          <w:w w:val="90"/>
          <w:sz w:val="18"/>
        </w:rPr>
        <w:t>4(1):</w:t>
      </w:r>
      <w:r>
        <w:rPr>
          <w:rFonts w:ascii="Tahoma" w:hAnsi="Tahoma"/>
          <w:b/>
          <w:spacing w:val="12"/>
          <w:sz w:val="18"/>
        </w:rPr>
        <w:t> </w:t>
      </w:r>
      <w:r>
        <w:rPr>
          <w:rFonts w:ascii="Tahoma" w:hAnsi="Tahoma"/>
          <w:b/>
          <w:spacing w:val="-2"/>
          <w:w w:val="90"/>
          <w:sz w:val="18"/>
        </w:rPr>
        <w:t>15–18</w:t>
      </w: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w w:val="90"/>
          <w:sz w:val="18"/>
        </w:rPr>
        <w:t>ORIGINAL</w:t>
      </w:r>
      <w:r>
        <w:rPr>
          <w:rFonts w:ascii="Tahoma" w:hAnsi="Tahoma"/>
          <w:b/>
          <w:spacing w:val="25"/>
          <w:sz w:val="18"/>
        </w:rPr>
        <w:t> </w:t>
      </w:r>
      <w:r>
        <w:rPr>
          <w:rFonts w:ascii="Tahoma" w:hAnsi="Tahoma"/>
          <w:b/>
          <w:spacing w:val="-2"/>
          <w:sz w:val="18"/>
        </w:rPr>
        <w:t>ARTICLE</w:t>
      </w:r>
    </w:p>
    <w:p>
      <w:pPr>
        <w:pStyle w:val="BodyText"/>
        <w:spacing w:before="5"/>
        <w:jc w:val="left"/>
        <w:rPr>
          <w:rFonts w:ascii="Tahoma"/>
          <w:b/>
        </w:rPr>
      </w:pPr>
      <w:r>
        <w:rPr/>
        <w:pict>
          <v:shape style="position:absolute;margin-left:72pt;margin-top:12.316719pt;width:468pt;height:.1pt;mso-position-horizontal-relative:page;mso-position-vertical-relative:paragraph;z-index:-15728640;mso-wrap-distance-left:0;mso-wrap-distance-right:0" id="docshape2" coordorigin="1440,246" coordsize="9360,0" path="m1440,246l10800,24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jc w:val="left"/>
        <w:rPr>
          <w:rFonts w:ascii="Tahoma"/>
          <w:b/>
          <w:sz w:val="9"/>
        </w:rPr>
      </w:pPr>
    </w:p>
    <w:p>
      <w:pPr>
        <w:pStyle w:val="Title"/>
        <w:spacing w:line="237" w:lineRule="auto"/>
      </w:pPr>
      <w:r>
        <w:rPr/>
        <w:t>COMPARING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URDU</w:t>
      </w:r>
      <w:r>
        <w:rPr>
          <w:spacing w:val="-24"/>
        </w:rPr>
        <w:t> </w:t>
      </w:r>
      <w:r>
        <w:rPr/>
        <w:t>VERSION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STRENGTH</w:t>
      </w:r>
      <w:r>
        <w:rPr>
          <w:spacing w:val="-23"/>
        </w:rPr>
        <w:t> </w:t>
      </w:r>
      <w:r>
        <w:rPr/>
        <w:t>AND </w:t>
      </w:r>
      <w:r>
        <w:rPr>
          <w:w w:val="95"/>
        </w:rPr>
        <w:t>DIFFICULTIES QUESTIONNAIRE (SDQ) AND THE CHILD BEHAVIOR CHECKLIST (CBCL) IN A SAMPLE OF 5-11 YEAR OLD SCHOOL CHILDREN IN KARACHI, PAKISTAN</w:t>
      </w:r>
    </w:p>
    <w:p>
      <w:pPr>
        <w:spacing w:before="273"/>
        <w:ind w:left="1622" w:right="162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Ehsan</w:t>
      </w:r>
      <w:r>
        <w:rPr>
          <w:rFonts w:ascii="Tahoma"/>
          <w:b/>
          <w:spacing w:val="3"/>
          <w:sz w:val="18"/>
        </w:rPr>
        <w:t> </w:t>
      </w:r>
      <w:r>
        <w:rPr>
          <w:rFonts w:ascii="Tahoma"/>
          <w:b/>
          <w:w w:val="95"/>
          <w:sz w:val="18"/>
        </w:rPr>
        <w:t>Ullah</w:t>
      </w:r>
      <w:r>
        <w:rPr>
          <w:rFonts w:ascii="Tahoma"/>
          <w:b/>
          <w:spacing w:val="3"/>
          <w:sz w:val="18"/>
        </w:rPr>
        <w:t> </w:t>
      </w:r>
      <w:r>
        <w:rPr>
          <w:rFonts w:ascii="Tahoma"/>
          <w:b/>
          <w:spacing w:val="-4"/>
          <w:w w:val="95"/>
          <w:sz w:val="18"/>
        </w:rPr>
        <w:t>Syed</w:t>
      </w:r>
    </w:p>
    <w:p>
      <w:pPr>
        <w:pStyle w:val="BodyText"/>
        <w:spacing w:before="5"/>
        <w:jc w:val="left"/>
        <w:rPr>
          <w:rFonts w:ascii="Tahoma"/>
          <w:b/>
          <w:sz w:val="12"/>
        </w:rPr>
      </w:pPr>
      <w:r>
        <w:rPr/>
        <w:pict>
          <v:shape style="position:absolute;margin-left:72pt;margin-top:8.727578pt;width:468pt;height:.1pt;mso-position-horizontal-relative:page;mso-position-vertical-relative:paragraph;z-index:-15728128;mso-wrap-distance-left:0;mso-wrap-distance-right:0" id="docshape3" coordorigin="1440,175" coordsize="9360,0" path="m1440,175l10800,17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12"/>
      </w:pPr>
      <w:r>
        <w:rPr>
          <w:spacing w:val="-2"/>
        </w:rPr>
        <w:t>ABSTRACT</w:t>
      </w:r>
    </w:p>
    <w:p>
      <w:pPr>
        <w:pStyle w:val="BodyText"/>
        <w:spacing w:line="244" w:lineRule="auto" w:before="131"/>
        <w:ind w:left="600" w:right="595"/>
      </w:pPr>
      <w:r>
        <w:rPr>
          <w:rFonts w:ascii="Gill Sans MT"/>
          <w:b/>
        </w:rPr>
        <w:t>Objectives: </w:t>
      </w:r>
      <w:r>
        <w:rPr/>
        <w:t>This study aims to compare two widely used instruments in child mental health research, the </w:t>
      </w:r>
      <w:r>
        <w:rPr>
          <w:w w:val="105"/>
        </w:rPr>
        <w:t>Strength and Difficulties Questionnaire (SDQ) is a brief behavioral screening questionnaire that can be completed in about</w:t>
      </w:r>
      <w:r>
        <w:rPr>
          <w:spacing w:val="40"/>
          <w:w w:val="105"/>
        </w:rPr>
        <w:t> </w:t>
      </w:r>
      <w:r>
        <w:rPr>
          <w:w w:val="105"/>
        </w:rPr>
        <w:t>5 minutes by the parents and teachers of 4-16 year olds.</w:t>
      </w:r>
    </w:p>
    <w:p>
      <w:pPr>
        <w:pStyle w:val="BodyText"/>
        <w:spacing w:before="79"/>
        <w:ind w:left="600"/>
      </w:pPr>
      <w:r>
        <w:rPr>
          <w:rFonts w:ascii="Gill Sans MT"/>
          <w:b/>
          <w:w w:val="105"/>
        </w:rPr>
        <w:t>Design:</w:t>
      </w:r>
      <w:r>
        <w:rPr>
          <w:rFonts w:ascii="Gill Sans MT"/>
          <w:b/>
          <w:spacing w:val="3"/>
          <w:w w:val="105"/>
        </w:rPr>
        <w:t> </w:t>
      </w:r>
      <w:r>
        <w:rPr>
          <w:w w:val="105"/>
        </w:rPr>
        <w:t>Cross</w:t>
      </w:r>
      <w:r>
        <w:rPr>
          <w:spacing w:val="-1"/>
          <w:w w:val="105"/>
        </w:rPr>
        <w:t> </w:t>
      </w:r>
      <w:r>
        <w:rPr>
          <w:w w:val="105"/>
        </w:rPr>
        <w:t>sectional</w:t>
      </w:r>
      <w:r>
        <w:rPr>
          <w:spacing w:val="-1"/>
          <w:w w:val="105"/>
        </w:rPr>
        <w:t> </w:t>
      </w:r>
      <w:r>
        <w:rPr>
          <w:w w:val="105"/>
        </w:rPr>
        <w:t>and correlation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study</w:t>
      </w:r>
    </w:p>
    <w:p>
      <w:pPr>
        <w:spacing w:line="244" w:lineRule="auto" w:before="86"/>
        <w:ind w:left="600" w:right="597" w:firstLine="0"/>
        <w:jc w:val="both"/>
        <w:rPr>
          <w:sz w:val="18"/>
        </w:rPr>
      </w:pPr>
      <w:r>
        <w:rPr>
          <w:rFonts w:ascii="Gill Sans MT"/>
          <w:b/>
          <w:w w:val="105"/>
          <w:sz w:val="18"/>
        </w:rPr>
        <w:t>Place</w:t>
      </w:r>
      <w:r>
        <w:rPr>
          <w:rFonts w:ascii="Gill Sans MT"/>
          <w:b/>
          <w:spacing w:val="-4"/>
          <w:w w:val="105"/>
          <w:sz w:val="18"/>
        </w:rPr>
        <w:t> </w:t>
      </w:r>
      <w:r>
        <w:rPr>
          <w:rFonts w:ascii="Gill Sans MT"/>
          <w:b/>
          <w:w w:val="105"/>
          <w:sz w:val="18"/>
        </w:rPr>
        <w:t>and</w:t>
      </w:r>
      <w:r>
        <w:rPr>
          <w:rFonts w:ascii="Gill Sans MT"/>
          <w:b/>
          <w:spacing w:val="-4"/>
          <w:w w:val="105"/>
          <w:sz w:val="18"/>
        </w:rPr>
        <w:t> </w:t>
      </w:r>
      <w:r>
        <w:rPr>
          <w:rFonts w:ascii="Gill Sans MT"/>
          <w:b/>
          <w:w w:val="105"/>
          <w:sz w:val="18"/>
        </w:rPr>
        <w:t>duration</w:t>
      </w:r>
      <w:r>
        <w:rPr>
          <w:rFonts w:ascii="Gill Sans MT"/>
          <w:b/>
          <w:spacing w:val="-4"/>
          <w:w w:val="105"/>
          <w:sz w:val="18"/>
        </w:rPr>
        <w:t> </w:t>
      </w:r>
      <w:r>
        <w:rPr>
          <w:rFonts w:ascii="Gill Sans MT"/>
          <w:b/>
          <w:w w:val="105"/>
          <w:sz w:val="18"/>
        </w:rPr>
        <w:t>of</w:t>
      </w:r>
      <w:r>
        <w:rPr>
          <w:rFonts w:ascii="Gill Sans MT"/>
          <w:b/>
          <w:spacing w:val="-4"/>
          <w:w w:val="105"/>
          <w:sz w:val="18"/>
        </w:rPr>
        <w:t> </w:t>
      </w:r>
      <w:r>
        <w:rPr>
          <w:rFonts w:ascii="Gill Sans MT"/>
          <w:b/>
          <w:w w:val="105"/>
          <w:sz w:val="18"/>
        </w:rPr>
        <w:t>study:</w:t>
      </w:r>
      <w:r>
        <w:rPr>
          <w:rFonts w:ascii="Gill Sans MT"/>
          <w:b/>
          <w:spacing w:val="-5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study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was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conducted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schools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Karachi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January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June </w:t>
      </w:r>
      <w:r>
        <w:rPr>
          <w:spacing w:val="-2"/>
          <w:w w:val="105"/>
          <w:sz w:val="18"/>
        </w:rPr>
        <w:t>2006.</w:t>
      </w:r>
    </w:p>
    <w:p>
      <w:pPr>
        <w:pStyle w:val="BodyText"/>
        <w:spacing w:line="244" w:lineRule="auto" w:before="78"/>
        <w:ind w:left="600" w:right="596"/>
      </w:pPr>
      <w:r>
        <w:rPr>
          <w:rFonts w:ascii="Gill Sans MT"/>
          <w:b/>
          <w:w w:val="105"/>
        </w:rPr>
        <w:t>Subjects and Method: </w:t>
      </w:r>
      <w:r>
        <w:rPr>
          <w:w w:val="105"/>
        </w:rPr>
        <w:t>The Urdu version of SDQ has been translated and was downloaded from the website (www.sdqinfro.com), the SDQ has been validated in Pakistan. The CBCL was translated by a team of expert through a rigorous seven step process of translation. Both the SDQ and CBCL were completed by 556 parents of school children aged 5-11 attending schools in various towns of Karachi.</w:t>
      </w:r>
    </w:p>
    <w:p>
      <w:pPr>
        <w:pStyle w:val="BodyText"/>
        <w:spacing w:line="244" w:lineRule="auto" w:before="80"/>
        <w:ind w:left="600" w:right="594"/>
      </w:pPr>
      <w:r>
        <w:rPr>
          <w:rFonts w:ascii="Gill Sans MT" w:hAnsi="Gill Sans MT"/>
          <w:b/>
        </w:rPr>
        <w:t>Results: </w:t>
      </w:r>
      <w:r>
        <w:rPr/>
        <w:t>Given the non normal nature of some of the distributions , correlations were calculated using Spearman’s</w:t>
      </w:r>
      <w:r>
        <w:rPr>
          <w:spacing w:val="39"/>
        </w:rPr>
        <w:t> </w:t>
      </w:r>
      <w:r>
        <w:rPr/>
        <w:t>rho</w:t>
      </w:r>
      <w:r>
        <w:rPr>
          <w:spacing w:val="39"/>
        </w:rPr>
        <w:t> </w:t>
      </w:r>
      <w:r>
        <w:rPr/>
        <w:t>co</w:t>
      </w:r>
      <w:r>
        <w:rPr>
          <w:spacing w:val="39"/>
        </w:rPr>
        <w:t> </w:t>
      </w:r>
      <w:r>
        <w:rPr/>
        <w:t>efficient.</w:t>
      </w:r>
      <w:r>
        <w:rPr>
          <w:spacing w:val="39"/>
        </w:rPr>
        <w:t> </w:t>
      </w:r>
      <w:r>
        <w:rPr/>
        <w:t>Scores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SDQ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CBCL</w:t>
      </w:r>
      <w:r>
        <w:rPr>
          <w:spacing w:val="39"/>
        </w:rPr>
        <w:t> </w:t>
      </w:r>
      <w:r>
        <w:rPr/>
        <w:t>were</w:t>
      </w:r>
      <w:r>
        <w:rPr>
          <w:spacing w:val="39"/>
        </w:rPr>
        <w:t> </w:t>
      </w:r>
      <w:r>
        <w:rPr/>
        <w:t>moderately</w:t>
      </w:r>
      <w:r>
        <w:rPr>
          <w:spacing w:val="39"/>
        </w:rPr>
        <w:t> </w:t>
      </w:r>
      <w:r>
        <w:rPr/>
        <w:t>corelated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equally able to screen out children with emotional and behavioral problems. SDQ had a certain advantage over CBCL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much</w:t>
      </w:r>
      <w:r>
        <w:rPr>
          <w:spacing w:val="32"/>
        </w:rPr>
        <w:t> </w:t>
      </w:r>
      <w:r>
        <w:rPr/>
        <w:t>shorter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completed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much</w:t>
      </w:r>
      <w:r>
        <w:rPr>
          <w:spacing w:val="32"/>
        </w:rPr>
        <w:t> </w:t>
      </w:r>
      <w:r>
        <w:rPr/>
        <w:t>lesser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than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longer</w:t>
      </w:r>
      <w:r>
        <w:rPr>
          <w:spacing w:val="32"/>
        </w:rPr>
        <w:t> </w:t>
      </w:r>
      <w:r>
        <w:rPr/>
        <w:t>CBCL.</w:t>
      </w:r>
    </w:p>
    <w:p>
      <w:pPr>
        <w:pStyle w:val="BodyText"/>
        <w:spacing w:line="244" w:lineRule="auto" w:before="80"/>
        <w:ind w:left="600" w:right="599"/>
      </w:pPr>
      <w:r>
        <w:rPr>
          <w:rFonts w:ascii="Gill Sans MT"/>
          <w:b/>
          <w:w w:val="105"/>
        </w:rPr>
        <w:t>Conclusion:</w:t>
      </w:r>
      <w:r>
        <w:rPr>
          <w:rFonts w:ascii="Gill Sans MT"/>
          <w:b/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English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studies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SDQ- Urdu and the Urdu CBCL are equally valuable tools for the most clinical and research purpose.</w:t>
      </w:r>
    </w:p>
    <w:p>
      <w:pPr>
        <w:pStyle w:val="BodyText"/>
        <w:spacing w:before="78"/>
        <w:ind w:left="600"/>
      </w:pPr>
      <w:r>
        <w:rPr>
          <w:rFonts w:ascii="Gill Sans MT"/>
          <w:b/>
          <w:w w:val="105"/>
        </w:rPr>
        <w:t>Key words:</w:t>
      </w:r>
      <w:r>
        <w:rPr>
          <w:rFonts w:ascii="Gill Sans MT"/>
          <w:b/>
          <w:spacing w:val="1"/>
          <w:w w:val="105"/>
        </w:rPr>
        <w:t> </w:t>
      </w:r>
      <w:r>
        <w:rPr>
          <w:w w:val="105"/>
        </w:rPr>
        <w:t>Child</w:t>
      </w:r>
      <w:r>
        <w:rPr>
          <w:spacing w:val="-6"/>
          <w:w w:val="105"/>
        </w:rPr>
        <w:t> </w:t>
      </w:r>
      <w:r>
        <w:rPr>
          <w:w w:val="105"/>
        </w:rPr>
        <w:t>Psychopathology,</w:t>
      </w:r>
      <w:r>
        <w:rPr>
          <w:spacing w:val="-5"/>
          <w:w w:val="105"/>
        </w:rPr>
        <w:t> </w:t>
      </w:r>
      <w:r>
        <w:rPr>
          <w:w w:val="105"/>
        </w:rPr>
        <w:t>Psychometrics,</w:t>
      </w:r>
      <w:r>
        <w:rPr>
          <w:spacing w:val="-6"/>
          <w:w w:val="105"/>
        </w:rPr>
        <w:t> </w:t>
      </w:r>
      <w:r>
        <w:rPr>
          <w:w w:val="105"/>
        </w:rPr>
        <w:t>questionnaires,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Pakistan.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13"/>
        </w:rPr>
      </w:pPr>
      <w:r>
        <w:rPr/>
        <w:pict>
          <v:shape style="position:absolute;margin-left:72pt;margin-top:9.180049pt;width:468pt;height:.1pt;mso-position-horizontal-relative:page;mso-position-vertical-relative:paragraph;z-index:-15727616;mso-wrap-distance-left:0;mso-wrap-distance-right:0" id="docshape4" coordorigin="1440,184" coordsize="9360,0" path="m1440,184l10800,18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5"/>
        </w:sectPr>
      </w:pPr>
    </w:p>
    <w:p>
      <w:pPr>
        <w:pStyle w:val="Heading1"/>
        <w:spacing w:before="92"/>
      </w:pPr>
      <w:r>
        <w:rPr>
          <w:spacing w:val="-2"/>
        </w:rPr>
        <w:t>INTRODUCTION</w:t>
      </w:r>
    </w:p>
    <w:p>
      <w:pPr>
        <w:pStyle w:val="BodyText"/>
        <w:spacing w:line="244" w:lineRule="auto" w:before="136"/>
        <w:ind w:left="119" w:right="38" w:firstLine="480"/>
      </w:pPr>
      <w:r>
        <w:rPr>
          <w:w w:val="105"/>
        </w:rPr>
        <w:t>In</w:t>
      </w:r>
      <w:r>
        <w:rPr>
          <w:w w:val="105"/>
        </w:rPr>
        <w:t> Pakistan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scarcity</w:t>
      </w:r>
      <w:r>
        <w:rPr>
          <w:w w:val="105"/>
        </w:rPr>
        <w:t> of</w:t>
      </w:r>
      <w:r>
        <w:rPr>
          <w:w w:val="105"/>
        </w:rPr>
        <w:t> child</w:t>
      </w:r>
      <w:r>
        <w:rPr>
          <w:w w:val="105"/>
        </w:rPr>
        <w:t> mental health services mirrors the scarcity of epidemiological studies</w:t>
      </w:r>
      <w:r>
        <w:rPr>
          <w:w w:val="105"/>
        </w:rPr>
        <w:t> partly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appropriate</w:t>
      </w:r>
      <w:r>
        <w:rPr>
          <w:w w:val="105"/>
        </w:rPr>
        <w:t> assess- ment tools. There has been only one study carried out in</w:t>
      </w:r>
      <w:r>
        <w:rPr>
          <w:w w:val="105"/>
        </w:rPr>
        <w:t> Lahore</w:t>
      </w:r>
      <w:r>
        <w:rPr>
          <w:w w:val="105"/>
        </w:rPr>
        <w:t> to</w:t>
      </w:r>
      <w:r>
        <w:rPr>
          <w:w w:val="105"/>
        </w:rPr>
        <w:t> establish</w:t>
      </w:r>
      <w:r>
        <w:rPr>
          <w:w w:val="105"/>
        </w:rPr>
        <w:t> the</w:t>
      </w:r>
      <w:r>
        <w:rPr>
          <w:w w:val="105"/>
        </w:rPr>
        <w:t> prevalence</w:t>
      </w:r>
      <w:r>
        <w:rPr>
          <w:w w:val="105"/>
        </w:rPr>
        <w:t> of</w:t>
      </w:r>
      <w:r>
        <w:rPr>
          <w:w w:val="105"/>
        </w:rPr>
        <w:t> emotional</w:t>
      </w:r>
      <w:r>
        <w:rPr>
          <w:spacing w:val="80"/>
          <w:w w:val="105"/>
        </w:rPr>
        <w:t> </w:t>
      </w:r>
      <w:r>
        <w:rPr>
          <w:w w:val="105"/>
        </w:rPr>
        <w:t>and behavioural problems in school children using the Rutter rating scales.</w:t>
      </w:r>
      <w:r>
        <w:rPr>
          <w:spacing w:val="40"/>
          <w:w w:val="105"/>
        </w:rPr>
        <w:t> </w:t>
      </w:r>
      <w:r>
        <w:rPr>
          <w:w w:val="105"/>
        </w:rPr>
        <w:t>This found a prevalence of 9.3%, with antisocial problems being the commonest</w:t>
      </w:r>
      <w:r>
        <w:rPr>
          <w:w w:val="105"/>
          <w:position w:val="6"/>
          <w:sz w:val="10"/>
        </w:rPr>
        <w:t>1</w:t>
      </w:r>
      <w:r>
        <w:rPr>
          <w:w w:val="105"/>
        </w:rPr>
        <w:t>. There 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conduct</w:t>
      </w:r>
      <w:r>
        <w:rPr>
          <w:spacing w:val="-14"/>
          <w:w w:val="105"/>
        </w:rPr>
        <w:t> </w:t>
      </w:r>
      <w:r>
        <w:rPr>
          <w:w w:val="105"/>
        </w:rPr>
        <w:t>community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com- pare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western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to determine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like </w:t>
      </w:r>
      <w:r>
        <w:rPr>
          <w:spacing w:val="-2"/>
          <w:w w:val="105"/>
        </w:rPr>
        <w:t>Pakistan.</w:t>
      </w:r>
    </w:p>
    <w:p>
      <w:pPr>
        <w:pStyle w:val="BodyText"/>
        <w:spacing w:line="242" w:lineRule="auto" w:before="115"/>
        <w:ind w:left="119" w:right="45" w:firstLine="480"/>
      </w:pPr>
      <w:r>
        <w:rPr/>
        <w:t>This study is the first of its kind in Pakistan that has </w:t>
      </w:r>
      <w:r>
        <w:rPr>
          <w:w w:val="105"/>
        </w:rPr>
        <w:t>attempted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widely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in child</w:t>
      </w:r>
      <w:r>
        <w:rPr>
          <w:spacing w:val="-15"/>
          <w:w w:val="105"/>
        </w:rPr>
        <w:t> </w:t>
      </w:r>
      <w:r>
        <w:rPr>
          <w:w w:val="105"/>
        </w:rPr>
        <w:t>mental</w:t>
      </w:r>
      <w:r>
        <w:rPr>
          <w:spacing w:val="-15"/>
          <w:w w:val="105"/>
        </w:rPr>
        <w:t> </w:t>
      </w:r>
      <w:r>
        <w:rPr>
          <w:w w:val="105"/>
        </w:rPr>
        <w:t>health</w:t>
      </w:r>
      <w:r>
        <w:rPr>
          <w:spacing w:val="-15"/>
          <w:w w:val="105"/>
        </w:rPr>
        <w:t> </w:t>
      </w:r>
      <w:r>
        <w:rPr>
          <w:w w:val="105"/>
        </w:rPr>
        <w:t>research.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psychiatric</w:t>
      </w:r>
      <w:r>
        <w:rPr>
          <w:spacing w:val="-15"/>
          <w:w w:val="105"/>
        </w:rPr>
        <w:t> </w:t>
      </w:r>
      <w:r>
        <w:rPr>
          <w:w w:val="105"/>
        </w:rPr>
        <w:t>research</w:t>
      </w:r>
      <w:r>
        <w:rPr>
          <w:spacing w:val="-15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44" w:lineRule="auto" w:before="107"/>
        <w:ind w:left="119" w:right="111"/>
      </w:pPr>
      <w:r>
        <w:rPr/>
        <w:br w:type="column"/>
      </w:r>
      <w:r>
        <w:rPr/>
        <w:t>clinical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adolescents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need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validated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screen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emotional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/>
        <w:t>behavioral</w:t>
      </w:r>
      <w:r>
        <w:rPr>
          <w:spacing w:val="-3"/>
        </w:rPr>
        <w:t> </w:t>
      </w:r>
      <w:r>
        <w:rPr/>
        <w:t>problems.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Strengths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Difficulties</w:t>
      </w:r>
      <w:r>
        <w:rPr>
          <w:spacing w:val="-2"/>
        </w:rPr>
        <w:t> </w:t>
      </w:r>
      <w:r>
        <w:rPr/>
        <w:t>Ques- </w:t>
      </w:r>
      <w:r>
        <w:rPr>
          <w:w w:val="105"/>
        </w:rPr>
        <w:t>tionnaire (SDQ) is a brief behavioural screening ques- </w:t>
      </w:r>
      <w:r>
        <w:rPr/>
        <w:t>tionnaire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asks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25</w:t>
      </w:r>
      <w:r>
        <w:rPr>
          <w:spacing w:val="-3"/>
        </w:rPr>
        <w:t> </w:t>
      </w:r>
      <w:r>
        <w:rPr/>
        <w:t>attributes,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and others negative </w:t>
      </w:r>
      <w:r>
        <w:rPr>
          <w:position w:val="6"/>
          <w:sz w:val="10"/>
        </w:rPr>
        <w:t>2</w:t>
      </w:r>
      <w:r>
        <w:rPr/>
        <w:t>. The 25 items are divided between five </w:t>
      </w:r>
      <w:r>
        <w:rPr>
          <w:w w:val="105"/>
        </w:rPr>
        <w:t>scales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five</w:t>
      </w:r>
      <w:r>
        <w:rPr>
          <w:spacing w:val="-4"/>
          <w:w w:val="105"/>
        </w:rPr>
        <w:t> </w:t>
      </w:r>
      <w:r>
        <w:rPr>
          <w:w w:val="105"/>
        </w:rPr>
        <w:t>items</w:t>
      </w:r>
      <w:r>
        <w:rPr>
          <w:spacing w:val="-4"/>
          <w:w w:val="105"/>
        </w:rPr>
        <w:t> </w:t>
      </w:r>
      <w:r>
        <w:rPr>
          <w:w w:val="105"/>
        </w:rPr>
        <w:t>each,</w:t>
      </w:r>
      <w:r>
        <w:rPr>
          <w:spacing w:val="-4"/>
          <w:w w:val="105"/>
        </w:rPr>
        <w:t> </w:t>
      </w:r>
      <w:r>
        <w:rPr>
          <w:w w:val="105"/>
        </w:rPr>
        <w:t>generating</w:t>
      </w:r>
      <w:r>
        <w:rPr>
          <w:spacing w:val="-4"/>
          <w:w w:val="105"/>
        </w:rPr>
        <w:t> </w:t>
      </w:r>
      <w:r>
        <w:rPr>
          <w:w w:val="105"/>
        </w:rPr>
        <w:t>scores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Conduct </w:t>
      </w:r>
      <w:r>
        <w:rPr/>
        <w:t>Problems, Inattention-Hyperactivity, Emotional Symp- </w:t>
      </w:r>
      <w:r>
        <w:rPr>
          <w:w w:val="105"/>
        </w:rPr>
        <w:t>toms,</w:t>
      </w:r>
      <w:r>
        <w:rPr>
          <w:spacing w:val="-14"/>
          <w:w w:val="105"/>
        </w:rPr>
        <w:t> </w:t>
      </w:r>
      <w:r>
        <w:rPr>
          <w:w w:val="105"/>
        </w:rPr>
        <w:t>Peer</w:t>
      </w:r>
      <w:r>
        <w:rPr>
          <w:spacing w:val="-14"/>
          <w:w w:val="105"/>
        </w:rPr>
        <w:t> </w:t>
      </w:r>
      <w:r>
        <w:rPr>
          <w:w w:val="105"/>
        </w:rPr>
        <w:t>Problems,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Prosocial</w:t>
      </w:r>
      <w:r>
        <w:rPr>
          <w:spacing w:val="-14"/>
          <w:w w:val="105"/>
        </w:rPr>
        <w:t> </w:t>
      </w:r>
      <w:r>
        <w:rPr>
          <w:w w:val="105"/>
        </w:rPr>
        <w:t>Behaviour;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scales but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summed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Difficulties score. The SDQ has been shown to be of acceptable reliability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validity,</w:t>
      </w:r>
      <w:r>
        <w:rPr>
          <w:spacing w:val="-14"/>
          <w:w w:val="105"/>
        </w:rPr>
        <w:t> </w:t>
      </w:r>
      <w:r>
        <w:rPr>
          <w:w w:val="105"/>
        </w:rPr>
        <w:t>performing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 longer-established</w:t>
      </w:r>
      <w:r>
        <w:rPr>
          <w:w w:val="105"/>
        </w:rPr>
        <w:t> Rutter</w:t>
      </w:r>
      <w:r>
        <w:rPr>
          <w:w w:val="105"/>
        </w:rPr>
        <w:t> Questionnaires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Child </w:t>
      </w:r>
      <w:r>
        <w:rPr/>
        <w:t>Behaviour Checklist.</w:t>
      </w:r>
      <w:r>
        <w:rPr>
          <w:position w:val="6"/>
          <w:sz w:val="10"/>
        </w:rPr>
        <w:t>2-3 </w:t>
      </w:r>
      <w:r>
        <w:rPr/>
        <w:t>Originally published in English the </w:t>
      </w:r>
      <w:r>
        <w:rPr>
          <w:w w:val="105"/>
        </w:rPr>
        <w:t>SDQ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subsequently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translated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50</w:t>
      </w:r>
      <w:r>
        <w:rPr>
          <w:spacing w:val="-13"/>
          <w:w w:val="105"/>
        </w:rPr>
        <w:t> </w:t>
      </w:r>
      <w:r>
        <w:rPr>
          <w:w w:val="105"/>
        </w:rPr>
        <w:t>lan- guages.</w:t>
      </w:r>
      <w:r>
        <w:rPr>
          <w:w w:val="105"/>
        </w:rPr>
        <w:t> The</w:t>
      </w:r>
      <w:r>
        <w:rPr>
          <w:w w:val="105"/>
        </w:rPr>
        <w:t> SDQ</w:t>
      </w:r>
      <w:r>
        <w:rPr>
          <w:w w:val="105"/>
        </w:rPr>
        <w:t> is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epidemiological, </w:t>
      </w:r>
      <w:r>
        <w:rPr/>
        <w:t>developmental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clinical</w:t>
      </w:r>
      <w:r>
        <w:rPr>
          <w:spacing w:val="13"/>
        </w:rPr>
        <w:t> </w:t>
      </w:r>
      <w:r>
        <w:rPr/>
        <w:t>researches,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well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4"/>
        </w:rPr>
        <w:t>rou-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7" w:space="191"/>
            <w:col w:w="4742"/>
          </w:cols>
        </w:sectPr>
      </w:pPr>
    </w:p>
    <w:p>
      <w:pPr>
        <w:pStyle w:val="BodyText"/>
        <w:tabs>
          <w:tab w:pos="4622" w:val="left" w:leader="none"/>
          <w:tab w:pos="4977" w:val="left" w:leader="none"/>
        </w:tabs>
        <w:spacing w:line="186" w:lineRule="exact"/>
        <w:ind w:left="120"/>
        <w:jc w:val="left"/>
      </w:pPr>
      <w:r>
        <w:rPr>
          <w:u w:val="single"/>
        </w:rPr>
        <w:tab/>
      </w:r>
      <w:r>
        <w:rPr/>
        <w:tab/>
      </w:r>
      <w:r>
        <w:rPr>
          <w:w w:val="105"/>
        </w:rPr>
        <w:t>tine</w:t>
      </w:r>
      <w:r>
        <w:rPr>
          <w:spacing w:val="22"/>
          <w:w w:val="105"/>
        </w:rPr>
        <w:t> </w:t>
      </w:r>
      <w:r>
        <w:rPr>
          <w:w w:val="105"/>
        </w:rPr>
        <w:t>clinical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educational</w:t>
      </w:r>
      <w:r>
        <w:rPr>
          <w:spacing w:val="22"/>
          <w:w w:val="105"/>
        </w:rPr>
        <w:t> </w:t>
      </w:r>
      <w:r>
        <w:rPr>
          <w:w w:val="105"/>
        </w:rPr>
        <w:t>practice.</w:t>
      </w:r>
      <w:r>
        <w:rPr>
          <w:spacing w:val="23"/>
          <w:w w:val="105"/>
        </w:rPr>
        <w:t> </w:t>
      </w:r>
      <w:r>
        <w:rPr>
          <w:w w:val="105"/>
        </w:rPr>
        <w:t>Since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same</w:t>
      </w:r>
    </w:p>
    <w:p>
      <w:pPr>
        <w:spacing w:after="0" w:line="186" w:lineRule="exact"/>
        <w:jc w:val="lef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spacing w:before="63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line="249" w:lineRule="auto" w:before="68"/>
        <w:ind w:left="120" w:right="38" w:firstLine="0"/>
        <w:jc w:val="both"/>
        <w:rPr>
          <w:sz w:val="16"/>
        </w:rPr>
      </w:pPr>
      <w:r>
        <w:rPr>
          <w:rFonts w:ascii="Gill Sans MT"/>
          <w:b/>
          <w:w w:val="105"/>
          <w:sz w:val="16"/>
        </w:rPr>
        <w:t>Ehsan-Ullah Syed</w:t>
      </w:r>
      <w:r>
        <w:rPr>
          <w:w w:val="105"/>
          <w:sz w:val="16"/>
        </w:rPr>
        <w:t>, MBBS. Diplomat American board of psy- </w:t>
      </w:r>
      <w:r>
        <w:rPr>
          <w:sz w:val="16"/>
        </w:rPr>
        <w:t>chiatry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neurology,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Aga</w:t>
      </w:r>
      <w:r>
        <w:rPr>
          <w:spacing w:val="-10"/>
          <w:sz w:val="16"/>
        </w:rPr>
        <w:t> </w:t>
      </w:r>
      <w:r>
        <w:rPr>
          <w:sz w:val="16"/>
        </w:rPr>
        <w:t>Khan</w:t>
      </w:r>
      <w:r>
        <w:rPr>
          <w:spacing w:val="-10"/>
          <w:sz w:val="16"/>
        </w:rPr>
        <w:t> </w:t>
      </w:r>
      <w:r>
        <w:rPr>
          <w:sz w:val="16"/>
        </w:rPr>
        <w:t>University,</w:t>
      </w:r>
      <w:r>
        <w:rPr>
          <w:spacing w:val="-10"/>
          <w:sz w:val="16"/>
        </w:rPr>
        <w:t> </w:t>
      </w:r>
      <w:r>
        <w:rPr>
          <w:sz w:val="16"/>
        </w:rPr>
        <w:t>P.O.</w:t>
      </w:r>
      <w:r>
        <w:rPr>
          <w:spacing w:val="-10"/>
          <w:sz w:val="16"/>
        </w:rPr>
        <w:t> </w:t>
      </w:r>
      <w:r>
        <w:rPr>
          <w:sz w:val="16"/>
        </w:rPr>
        <w:t>Box</w:t>
      </w:r>
      <w:r>
        <w:rPr>
          <w:spacing w:val="-10"/>
          <w:sz w:val="16"/>
        </w:rPr>
        <w:t> </w:t>
      </w:r>
      <w:r>
        <w:rPr>
          <w:sz w:val="16"/>
        </w:rPr>
        <w:t>3500, </w:t>
      </w:r>
      <w:r>
        <w:rPr>
          <w:w w:val="105"/>
          <w:sz w:val="16"/>
        </w:rPr>
        <w:t>Stadium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Road.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Karachi,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Pakistan.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Tel: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021-4930051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ext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4692. Fax: 021-493 4294. </w:t>
      </w:r>
      <w:hyperlink r:id="rId6">
        <w:r>
          <w:rPr>
            <w:w w:val="105"/>
            <w:sz w:val="16"/>
          </w:rPr>
          <w:t>E</w:t>
        </w:r>
      </w:hyperlink>
      <w:hyperlink r:id="rId6">
        <w:r>
          <w:rPr>
            <w:w w:val="105"/>
            <w:sz w:val="16"/>
          </w:rPr>
          <w:t>-mail:ehsan.syed@aku.edu</w:t>
        </w:r>
      </w:hyperlink>
    </w:p>
    <w:p>
      <w:pPr>
        <w:pStyle w:val="BodyText"/>
        <w:spacing w:line="244" w:lineRule="auto" w:before="5"/>
        <w:ind w:left="120" w:right="112"/>
      </w:pPr>
      <w:r>
        <w:rPr/>
        <w:br w:type="column"/>
      </w:r>
      <w:r>
        <w:rPr>
          <w:w w:val="105"/>
        </w:rPr>
        <w:t>is</w:t>
      </w:r>
      <w:r>
        <w:rPr>
          <w:w w:val="105"/>
        </w:rPr>
        <w:t> true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longer</w:t>
      </w:r>
      <w:r>
        <w:rPr>
          <w:w w:val="105"/>
        </w:rPr>
        <w:t> established</w:t>
      </w:r>
      <w:r>
        <w:rPr>
          <w:w w:val="105"/>
        </w:rPr>
        <w:t> CBCL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clearly important to compare the properties of the two mea- sure.</w:t>
      </w:r>
      <w:r>
        <w:rPr>
          <w:w w:val="105"/>
        </w:rPr>
        <w:t> The</w:t>
      </w:r>
      <w:r>
        <w:rPr>
          <w:w w:val="105"/>
        </w:rPr>
        <w:t> aim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first ever</w:t>
      </w:r>
      <w:r>
        <w:rPr>
          <w:w w:val="105"/>
        </w:rPr>
        <w:t> comparison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Urdu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SDQ and CBCL.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1" w:space="196"/>
            <w:col w:w="4743"/>
          </w:cols>
        </w:sectPr>
      </w:pPr>
    </w:p>
    <w:p>
      <w:pPr>
        <w:pStyle w:val="Heading1"/>
      </w:pPr>
      <w:r>
        <w:rPr/>
        <w:t>SUBJECTS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METHOD</w:t>
      </w:r>
    </w:p>
    <w:p>
      <w:pPr>
        <w:pStyle w:val="BodyText"/>
        <w:spacing w:before="6"/>
        <w:jc w:val="left"/>
        <w:rPr>
          <w:rFonts w:ascii="Tahoma"/>
          <w:b/>
          <w:sz w:val="24"/>
        </w:rPr>
      </w:pPr>
    </w:p>
    <w:p>
      <w:pPr>
        <w:pStyle w:val="Heading2"/>
        <w:rPr>
          <w:i/>
        </w:rPr>
      </w:pPr>
      <w:r>
        <w:rPr>
          <w:i/>
          <w:spacing w:val="-2"/>
          <w:w w:val="105"/>
        </w:rPr>
        <w:t>Setting</w:t>
      </w:r>
    </w:p>
    <w:p>
      <w:pPr>
        <w:pStyle w:val="BodyText"/>
        <w:spacing w:before="7"/>
        <w:jc w:val="left"/>
        <w:rPr>
          <w:rFonts w:ascii="Gill Sans MT"/>
          <w:b/>
          <w:i/>
          <w:sz w:val="19"/>
        </w:rPr>
      </w:pPr>
    </w:p>
    <w:p>
      <w:pPr>
        <w:pStyle w:val="BodyText"/>
        <w:spacing w:line="244" w:lineRule="auto"/>
        <w:ind w:left="119" w:right="38" w:firstLine="480"/>
      </w:pPr>
      <w:r>
        <w:rPr>
          <w:w w:val="105"/>
        </w:rPr>
        <w:t>The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conducted</w:t>
      </w:r>
      <w:r>
        <w:rPr>
          <w:w w:val="105"/>
        </w:rPr>
        <w:t> in</w:t>
      </w:r>
      <w:r>
        <w:rPr>
          <w:w w:val="105"/>
        </w:rPr>
        <w:t> Karachi,</w:t>
      </w:r>
      <w:r>
        <w:rPr>
          <w:w w:val="105"/>
        </w:rPr>
        <w:t> Pakistan.</w:t>
      </w:r>
      <w:r>
        <w:rPr>
          <w:spacing w:val="80"/>
          <w:w w:val="105"/>
        </w:rPr>
        <w:t> </w:t>
      </w:r>
      <w:r>
        <w:rPr>
          <w:w w:val="105"/>
        </w:rPr>
        <w:t>Its population at the time of the survey was estimated 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15</w:t>
      </w:r>
      <w:r>
        <w:rPr>
          <w:spacing w:val="40"/>
          <w:w w:val="105"/>
        </w:rPr>
        <w:t> </w:t>
      </w:r>
      <w:r>
        <w:rPr>
          <w:w w:val="105"/>
        </w:rPr>
        <w:t>million.</w:t>
      </w:r>
      <w:r>
        <w:rPr>
          <w:spacing w:val="40"/>
          <w:w w:val="105"/>
        </w:rPr>
        <w:t> </w:t>
      </w:r>
      <w:r>
        <w:rPr>
          <w:w w:val="105"/>
        </w:rPr>
        <w:t>Karachi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divided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18</w:t>
      </w:r>
      <w:r>
        <w:rPr>
          <w:spacing w:val="40"/>
          <w:w w:val="105"/>
        </w:rPr>
        <w:t> </w:t>
      </w:r>
      <w:r>
        <w:rPr>
          <w:w w:val="105"/>
        </w:rPr>
        <w:t>towns each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union</w:t>
      </w:r>
      <w:r>
        <w:rPr>
          <w:spacing w:val="-10"/>
          <w:w w:val="105"/>
        </w:rPr>
        <w:t> </w:t>
      </w:r>
      <w:r>
        <w:rPr>
          <w:w w:val="105"/>
        </w:rPr>
        <w:t>council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“Nazim” </w:t>
      </w:r>
      <w:r>
        <w:rPr>
          <w:spacing w:val="-2"/>
          <w:w w:val="105"/>
        </w:rPr>
        <w:t>(mayor).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Heading2"/>
        <w:rPr>
          <w:i/>
        </w:rPr>
      </w:pPr>
      <w:r>
        <w:rPr>
          <w:i/>
          <w:w w:val="105"/>
        </w:rPr>
        <w:t>Sampling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Strategy</w:t>
      </w:r>
    </w:p>
    <w:p>
      <w:pPr>
        <w:pStyle w:val="BodyText"/>
        <w:spacing w:before="7"/>
        <w:jc w:val="left"/>
        <w:rPr>
          <w:rFonts w:ascii="Gill Sans MT"/>
          <w:b/>
          <w:i/>
          <w:sz w:val="19"/>
        </w:rPr>
      </w:pPr>
    </w:p>
    <w:p>
      <w:pPr>
        <w:pStyle w:val="BodyText"/>
        <w:spacing w:line="244" w:lineRule="auto"/>
        <w:ind w:left="119" w:right="38" w:firstLine="480"/>
      </w:pPr>
      <w:r>
        <w:rPr>
          <w:w w:val="105"/>
        </w:rPr>
        <w:t>The sampling unit was schools. Since the educa- </w:t>
      </w:r>
      <w:r>
        <w:rPr/>
        <w:t>tional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Karachi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diverse,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collected from</w:t>
      </w:r>
      <w:r>
        <w:rPr>
          <w:spacing w:val="-12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schools.</w:t>
      </w:r>
      <w:r>
        <w:rPr>
          <w:spacing w:val="-12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schools are run by non governmental organizations (NGOs) and mostly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fee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cater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socio </w:t>
      </w:r>
      <w:r>
        <w:rPr>
          <w:w w:val="105"/>
        </w:rPr>
        <w:t>economic</w:t>
      </w:r>
      <w:r>
        <w:rPr>
          <w:spacing w:val="-2"/>
          <w:w w:val="105"/>
        </w:rPr>
        <w:t> </w:t>
      </w:r>
      <w:r>
        <w:rPr>
          <w:w w:val="105"/>
        </w:rPr>
        <w:t>class.</w:t>
      </w:r>
      <w:r>
        <w:rPr>
          <w:spacing w:val="-2"/>
          <w:w w:val="105"/>
        </w:rPr>
        <w:t> </w:t>
      </w:r>
      <w:r>
        <w:rPr>
          <w:w w:val="105"/>
        </w:rPr>
        <w:t>Sindh</w:t>
      </w:r>
      <w:r>
        <w:rPr>
          <w:spacing w:val="-2"/>
          <w:w w:val="105"/>
        </w:rPr>
        <w:t> </w:t>
      </w:r>
      <w:r>
        <w:rPr>
          <w:w w:val="105"/>
        </w:rPr>
        <w:t>Education</w:t>
      </w:r>
      <w:r>
        <w:rPr>
          <w:spacing w:val="-2"/>
          <w:w w:val="105"/>
        </w:rPr>
        <w:t> </w:t>
      </w:r>
      <w:r>
        <w:rPr>
          <w:w w:val="105"/>
        </w:rPr>
        <w:t>Foundation</w:t>
      </w:r>
      <w:r>
        <w:rPr>
          <w:spacing w:val="-2"/>
          <w:w w:val="105"/>
        </w:rPr>
        <w:t> </w:t>
      </w:r>
      <w:r>
        <w:rPr>
          <w:w w:val="105"/>
        </w:rPr>
        <w:t>(SEF)</w:t>
      </w:r>
      <w:r>
        <w:rPr>
          <w:spacing w:val="-2"/>
          <w:w w:val="105"/>
        </w:rPr>
        <w:t> </w:t>
      </w:r>
      <w:r>
        <w:rPr>
          <w:w w:val="105"/>
        </w:rPr>
        <w:t>was established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1992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semi-autonomous</w:t>
      </w:r>
      <w:r>
        <w:rPr>
          <w:spacing w:val="-9"/>
          <w:w w:val="105"/>
        </w:rPr>
        <w:t> </w:t>
      </w:r>
      <w:r>
        <w:rPr>
          <w:w w:val="105"/>
        </w:rPr>
        <w:t>organization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aim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disadvantaged </w:t>
      </w:r>
      <w:r>
        <w:rPr>
          <w:w w:val="105"/>
        </w:rPr>
        <w:t>communities.</w:t>
      </w:r>
      <w:r>
        <w:rPr>
          <w:w w:val="105"/>
        </w:rPr>
        <w:t> A</w:t>
      </w:r>
      <w:r>
        <w:rPr>
          <w:w w:val="105"/>
        </w:rPr>
        <w:t> town-wise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community </w:t>
      </w:r>
      <w:r>
        <w:rPr>
          <w:spacing w:val="-2"/>
          <w:w w:val="105"/>
        </w:rPr>
        <w:t>schools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Karachi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them.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advised </w:t>
      </w:r>
      <w:r>
        <w:rPr>
          <w:w w:val="105"/>
        </w:rPr>
        <w:t>us to select nine towns assuring that school authorities in these towns were most likely to cooperate with us. From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 nine</w:t>
      </w:r>
      <w:r>
        <w:rPr>
          <w:spacing w:val="-1"/>
          <w:w w:val="105"/>
        </w:rPr>
        <w:t> </w:t>
      </w:r>
      <w:r>
        <w:rPr>
          <w:w w:val="105"/>
        </w:rPr>
        <w:t>towns one</w:t>
      </w:r>
      <w:r>
        <w:rPr>
          <w:spacing w:val="-1"/>
          <w:w w:val="105"/>
        </w:rPr>
        <w:t> </w:t>
      </w:r>
      <w:r>
        <w:rPr>
          <w:w w:val="105"/>
        </w:rPr>
        <w:t>community</w:t>
      </w:r>
      <w:r>
        <w:rPr>
          <w:spacing w:val="-1"/>
          <w:w w:val="105"/>
        </w:rPr>
        <w:t> </w:t>
      </w:r>
      <w:r>
        <w:rPr>
          <w:w w:val="105"/>
        </w:rPr>
        <w:t>school was</w:t>
      </w:r>
      <w:r>
        <w:rPr>
          <w:spacing w:val="-14"/>
          <w:w w:val="105"/>
        </w:rPr>
        <w:t> </w:t>
      </w:r>
      <w:r>
        <w:rPr>
          <w:w w:val="105"/>
        </w:rPr>
        <w:t>selected.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seven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towns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able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school.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three </w:t>
      </w:r>
      <w:r>
        <w:rPr>
          <w:w w:val="105"/>
        </w:rPr>
        <w:t>community</w:t>
      </w:r>
      <w:r>
        <w:rPr>
          <w:spacing w:val="-12"/>
          <w:w w:val="105"/>
        </w:rPr>
        <w:t> </w:t>
      </w:r>
      <w:r>
        <w:rPr>
          <w:w w:val="105"/>
        </w:rPr>
        <w:t>schools</w:t>
      </w:r>
      <w:r>
        <w:rPr>
          <w:spacing w:val="-13"/>
          <w:w w:val="105"/>
        </w:rPr>
        <w:t> </w:t>
      </w:r>
      <w:r>
        <w:rPr>
          <w:w w:val="105"/>
        </w:rPr>
        <w:t>selected</w:t>
      </w:r>
      <w:r>
        <w:rPr>
          <w:spacing w:val="-13"/>
          <w:w w:val="105"/>
        </w:rPr>
        <w:t> </w:t>
      </w:r>
      <w:r>
        <w:rPr>
          <w:w w:val="105"/>
        </w:rPr>
        <w:t>declined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study, asserting that the topic might upset parents or was irrelevant to their pupil. We contacted three other com- </w:t>
      </w:r>
      <w:r>
        <w:rPr>
          <w:w w:val="105"/>
        </w:rPr>
        <w:t>munity</w:t>
      </w:r>
      <w:r>
        <w:rPr>
          <w:spacing w:val="-9"/>
          <w:w w:val="105"/>
        </w:rPr>
        <w:t> </w:t>
      </w:r>
      <w:r>
        <w:rPr>
          <w:w w:val="105"/>
        </w:rPr>
        <w:t>schools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towns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agreed </w:t>
      </w:r>
      <w:r>
        <w:rPr/>
        <w:t>to</w:t>
      </w:r>
      <w:r>
        <w:rPr>
          <w:spacing w:val="-3"/>
        </w:rPr>
        <w:t> </w:t>
      </w:r>
      <w:r>
        <w:rPr/>
        <w:t>participate,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schools</w:t>
      </w:r>
      <w:r>
        <w:rPr>
          <w:spacing w:val="-3"/>
        </w:rPr>
        <w:t> </w:t>
      </w:r>
      <w:r>
        <w:rPr/>
        <w:t>contacted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towns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agreed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participate.</w:t>
      </w:r>
      <w:r>
        <w:rPr>
          <w:spacing w:val="-2"/>
          <w:w w:val="105"/>
        </w:rPr>
        <w:t> </w:t>
      </w:r>
      <w:r>
        <w:rPr>
          <w:w w:val="105"/>
        </w:rPr>
        <w:t>Hence</w:t>
      </w:r>
      <w:r>
        <w:rPr>
          <w:spacing w:val="-2"/>
          <w:w w:val="105"/>
        </w:rPr>
        <w:t> </w:t>
      </w:r>
      <w:r>
        <w:rPr>
          <w:w w:val="105"/>
        </w:rPr>
        <w:t>a total</w:t>
      </w:r>
      <w:r>
        <w:rPr>
          <w:w w:val="105"/>
        </w:rPr>
        <w:t> of</w:t>
      </w:r>
      <w:r>
        <w:rPr>
          <w:w w:val="105"/>
        </w:rPr>
        <w:t> seven</w:t>
      </w:r>
      <w:r>
        <w:rPr>
          <w:w w:val="105"/>
        </w:rPr>
        <w:t> private</w:t>
      </w:r>
      <w:r>
        <w:rPr>
          <w:w w:val="105"/>
        </w:rPr>
        <w:t> and</w:t>
      </w:r>
      <w:r>
        <w:rPr>
          <w:w w:val="105"/>
        </w:rPr>
        <w:t> eight</w:t>
      </w:r>
      <w:r>
        <w:rPr>
          <w:w w:val="105"/>
        </w:rPr>
        <w:t> community</w:t>
      </w:r>
      <w:r>
        <w:rPr>
          <w:w w:val="105"/>
        </w:rPr>
        <w:t> schools agreed to participate. From each school 100 children </w:t>
      </w:r>
      <w:r>
        <w:rPr>
          <w:spacing w:val="-2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selected,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20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than </w:t>
      </w:r>
      <w:r>
        <w:rPr>
          <w:w w:val="105"/>
        </w:rPr>
        <w:t>20</w:t>
      </w:r>
      <w:r>
        <w:rPr>
          <w:spacing w:val="-11"/>
          <w:w w:val="105"/>
        </w:rPr>
        <w:t> </w:t>
      </w:r>
      <w:r>
        <w:rPr>
          <w:w w:val="105"/>
        </w:rPr>
        <w:t>children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were more than 20 then 20 were selected from the class at- </w:t>
      </w:r>
      <w:r>
        <w:rPr/>
        <w:t>tendance register using alternative odd-even serial num- </w:t>
      </w:r>
      <w:r>
        <w:rPr>
          <w:w w:val="105"/>
        </w:rPr>
        <w:t>ber to select children from each class (grade 1-5). A total 1488 children were selected consent forms and information</w:t>
      </w:r>
      <w:r>
        <w:rPr>
          <w:w w:val="105"/>
        </w:rPr>
        <w:t> sheets</w:t>
      </w:r>
      <w:r>
        <w:rPr>
          <w:w w:val="105"/>
        </w:rPr>
        <w:t> were</w:t>
      </w:r>
      <w:r>
        <w:rPr>
          <w:w w:val="105"/>
        </w:rPr>
        <w:t> sent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parents.</w:t>
      </w:r>
      <w:r>
        <w:rPr>
          <w:w w:val="105"/>
        </w:rPr>
        <w:t> The consent</w:t>
      </w:r>
      <w:r>
        <w:rPr>
          <w:w w:val="105"/>
        </w:rPr>
        <w:t> forms</w:t>
      </w:r>
      <w:r>
        <w:rPr>
          <w:w w:val="105"/>
        </w:rPr>
        <w:t> were</w:t>
      </w:r>
      <w:r>
        <w:rPr>
          <w:w w:val="105"/>
        </w:rPr>
        <w:t> collected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teachers.</w:t>
      </w:r>
      <w:r>
        <w:rPr>
          <w:w w:val="105"/>
        </w:rPr>
        <w:t> Six hundred</w:t>
      </w:r>
      <w:r>
        <w:rPr>
          <w:w w:val="105"/>
        </w:rPr>
        <w:t> and</w:t>
      </w:r>
      <w:r>
        <w:rPr>
          <w:w w:val="105"/>
        </w:rPr>
        <w:t> seventy</w:t>
      </w:r>
      <w:r>
        <w:rPr>
          <w:w w:val="105"/>
        </w:rPr>
        <w:t> five</w:t>
      </w:r>
      <w:r>
        <w:rPr>
          <w:w w:val="105"/>
        </w:rPr>
        <w:t> parents</w:t>
      </w:r>
      <w:r>
        <w:rPr>
          <w:w w:val="105"/>
        </w:rPr>
        <w:t> gave</w:t>
      </w:r>
      <w:r>
        <w:rPr>
          <w:w w:val="105"/>
        </w:rPr>
        <w:t> consent</w:t>
      </w:r>
      <w:r>
        <w:rPr>
          <w:w w:val="105"/>
        </w:rPr>
        <w:t> to participate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study.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response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45.3%. </w:t>
      </w:r>
      <w:r>
        <w:rPr/>
        <w:t>Those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agreed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participate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called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later</w:t>
      </w:r>
      <w:r>
        <w:rPr>
          <w:spacing w:val="-5"/>
          <w:w w:val="105"/>
        </w:rPr>
        <w:t> </w:t>
      </w:r>
      <w:r>
        <w:rPr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school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collection.</w:t>
      </w:r>
      <w:r>
        <w:rPr>
          <w:spacing w:val="-5"/>
          <w:w w:val="105"/>
        </w:rPr>
        <w:t> </w:t>
      </w:r>
      <w:r>
        <w:rPr>
          <w:w w:val="105"/>
        </w:rPr>
        <w:t>Active parental consent was required before a child could be </w:t>
      </w:r>
      <w:r>
        <w:rPr/>
        <w:t>considered for inclusion in the study. Consequently, chil- </w:t>
      </w:r>
      <w:r>
        <w:rPr>
          <w:w w:val="105"/>
        </w:rPr>
        <w:t>dren of those parents who did not give consent were </w:t>
      </w:r>
      <w:r>
        <w:rPr/>
        <w:t>excluded.</w:t>
      </w:r>
      <w:r>
        <w:rPr>
          <w:spacing w:val="-11"/>
        </w:rPr>
        <w:t> </w:t>
      </w:r>
      <w:r>
        <w:rPr/>
        <w:t>Children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eligible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were over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reached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birth- </w:t>
      </w:r>
      <w:r>
        <w:rPr>
          <w:spacing w:val="-4"/>
          <w:w w:val="105"/>
        </w:rPr>
        <w:t>day.</w:t>
      </w:r>
    </w:p>
    <w:p>
      <w:pPr>
        <w:pStyle w:val="BodyText"/>
        <w:jc w:val="left"/>
        <w:rPr>
          <w:sz w:val="23"/>
        </w:rPr>
      </w:pPr>
    </w:p>
    <w:p>
      <w:pPr>
        <w:pStyle w:val="Heading2"/>
        <w:rPr>
          <w:i/>
        </w:rPr>
      </w:pPr>
      <w:r>
        <w:rPr>
          <w:i/>
          <w:w w:val="105"/>
        </w:rPr>
        <w:t>Protocol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Instruments</w:t>
      </w:r>
    </w:p>
    <w:p>
      <w:pPr>
        <w:pStyle w:val="BodyText"/>
        <w:spacing w:before="7"/>
        <w:jc w:val="left"/>
        <w:rPr>
          <w:rFonts w:ascii="Gill Sans MT"/>
          <w:b/>
          <w:i/>
          <w:sz w:val="19"/>
        </w:rPr>
      </w:pPr>
    </w:p>
    <w:p>
      <w:pPr>
        <w:pStyle w:val="BodyText"/>
        <w:spacing w:line="244" w:lineRule="auto"/>
        <w:ind w:left="119" w:right="44" w:firstLine="480"/>
      </w:pPr>
      <w:r>
        <w:rPr/>
        <w:t>Screening of all children was carried out by </w:t>
      </w:r>
      <w:r>
        <w:rPr/>
        <w:t>means of parental questionnaire.</w:t>
      </w:r>
    </w:p>
    <w:p>
      <w:pPr>
        <w:pStyle w:val="Heading2"/>
        <w:spacing w:before="92"/>
        <w:rPr>
          <w:i/>
        </w:rPr>
      </w:pPr>
      <w:r>
        <w:rPr>
          <w:b w:val="0"/>
          <w:i w:val="0"/>
        </w:rPr>
        <w:br w:type="column"/>
      </w:r>
      <w:r>
        <w:rPr>
          <w:i/>
          <w:w w:val="105"/>
        </w:rPr>
        <w:t>Socio-demographic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Parent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Performa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(SDPP)</w:t>
      </w:r>
    </w:p>
    <w:p>
      <w:pPr>
        <w:pStyle w:val="BodyText"/>
        <w:spacing w:line="244" w:lineRule="auto" w:before="131"/>
        <w:ind w:left="119" w:right="116" w:firstLine="480"/>
      </w:pPr>
      <w:r>
        <w:rPr>
          <w:w w:val="105"/>
        </w:rPr>
        <w:t>This 13-item Performa was developed based on existing literature and expert discussions. It elicited de- tails</w:t>
      </w:r>
      <w:r>
        <w:rPr>
          <w:spacing w:val="-3"/>
          <w:w w:val="105"/>
        </w:rPr>
        <w:t> </w:t>
      </w:r>
      <w:r>
        <w:rPr>
          <w:w w:val="105"/>
        </w:rPr>
        <w:t>like,</w:t>
      </w:r>
      <w:r>
        <w:rPr>
          <w:spacing w:val="-3"/>
          <w:w w:val="105"/>
        </w:rPr>
        <w:t> </w:t>
      </w:r>
      <w:r>
        <w:rPr>
          <w:w w:val="105"/>
        </w:rPr>
        <w:t>child</w:t>
      </w:r>
      <w:r>
        <w:rPr>
          <w:spacing w:val="-3"/>
          <w:w w:val="105"/>
        </w:rPr>
        <w:t> </w:t>
      </w:r>
      <w:r>
        <w:rPr>
          <w:w w:val="105"/>
        </w:rPr>
        <w:t>age,</w:t>
      </w:r>
      <w:r>
        <w:rPr>
          <w:spacing w:val="-3"/>
          <w:w w:val="105"/>
        </w:rPr>
        <w:t> </w:t>
      </w:r>
      <w:r>
        <w:rPr>
          <w:w w:val="105"/>
        </w:rPr>
        <w:t>gender,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schooling</w:t>
      </w:r>
      <w:r>
        <w:rPr>
          <w:spacing w:val="-3"/>
          <w:w w:val="105"/>
        </w:rPr>
        <w:t> </w:t>
      </w:r>
      <w:r>
        <w:rPr>
          <w:w w:val="105"/>
        </w:rPr>
        <w:t>,parental </w:t>
      </w:r>
      <w:r>
        <w:rPr/>
        <w:t>education, parental occupation, age of parents, residen- tial area, informant, name of the head of the household, family</w:t>
      </w:r>
      <w:r>
        <w:rPr>
          <w:spacing w:val="-3"/>
        </w:rPr>
        <w:t> </w:t>
      </w:r>
      <w:r>
        <w:rPr/>
        <w:t>income,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illness/disability,</w:t>
      </w:r>
      <w:r>
        <w:rPr>
          <w:spacing w:val="-3"/>
        </w:rPr>
        <w:t> </w:t>
      </w:r>
      <w:r>
        <w:rPr/>
        <w:t>lan- </w:t>
      </w:r>
      <w:r>
        <w:rPr>
          <w:w w:val="105"/>
        </w:rPr>
        <w:t>guages spoken at home.</w:t>
      </w:r>
    </w:p>
    <w:p>
      <w:pPr>
        <w:pStyle w:val="Heading1"/>
        <w:spacing w:before="185"/>
      </w:pPr>
      <w:r>
        <w:rPr>
          <w:spacing w:val="-2"/>
        </w:rPr>
        <w:t>Measures</w:t>
      </w:r>
    </w:p>
    <w:p>
      <w:pPr>
        <w:pStyle w:val="Heading2"/>
        <w:spacing w:before="190"/>
        <w:ind w:left="119"/>
        <w:rPr>
          <w:i/>
        </w:rPr>
      </w:pPr>
      <w:r>
        <w:rPr>
          <w:i/>
          <w:w w:val="105"/>
        </w:rPr>
        <w:t>Child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behavior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checklist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(CBCL)</w:t>
      </w:r>
    </w:p>
    <w:p>
      <w:pPr>
        <w:pStyle w:val="BodyText"/>
        <w:spacing w:line="244" w:lineRule="auto" w:before="131"/>
        <w:ind w:left="119" w:right="115" w:firstLine="480"/>
      </w:pPr>
      <w:r>
        <w:rPr/>
        <w:t>The Child Behavior Checklist (CBCL) was designed </w:t>
      </w:r>
      <w:r>
        <w:rPr>
          <w:w w:val="105"/>
        </w:rPr>
        <w:t>by Thomas M. Achenbach and Craig Edelbrock to ad- dress the problem of defining child behavior problems empirically </w:t>
      </w:r>
      <w:r>
        <w:rPr>
          <w:w w:val="105"/>
          <w:position w:val="6"/>
          <w:sz w:val="10"/>
        </w:rPr>
        <w:t>4</w:t>
      </w:r>
      <w:r>
        <w:rPr>
          <w:w w:val="105"/>
        </w:rPr>
        <w:t>. The CBCL consists of 20 social compe- </w:t>
      </w:r>
      <w:r>
        <w:rPr/>
        <w:t>tence items and 118 items on the behavioural/emotional </w:t>
      </w:r>
      <w:r>
        <w:rPr>
          <w:w w:val="105"/>
        </w:rPr>
        <w:t>problem</w:t>
      </w:r>
      <w:r>
        <w:rPr>
          <w:w w:val="105"/>
        </w:rPr>
        <w:t> scale.</w:t>
      </w:r>
      <w:r>
        <w:rPr>
          <w:w w:val="105"/>
        </w:rPr>
        <w:t> The</w:t>
      </w:r>
      <w:r>
        <w:rPr>
          <w:w w:val="105"/>
        </w:rPr>
        <w:t> parents</w:t>
      </w:r>
      <w:r>
        <w:rPr>
          <w:w w:val="105"/>
        </w:rPr>
        <w:t> are</w:t>
      </w:r>
      <w:r>
        <w:rPr>
          <w:w w:val="105"/>
        </w:rPr>
        <w:t> asked</w:t>
      </w:r>
      <w:r>
        <w:rPr>
          <w:w w:val="105"/>
        </w:rPr>
        <w:t> to</w:t>
      </w:r>
      <w:r>
        <w:rPr>
          <w:w w:val="105"/>
        </w:rPr>
        <w:t> rate</w:t>
      </w:r>
      <w:r>
        <w:rPr>
          <w:w w:val="105"/>
        </w:rPr>
        <w:t> the children’s behaviour problems on a 0±2 scale (0 “not </w:t>
      </w:r>
      <w:r>
        <w:rPr/>
        <w:t>true’’, 1 “somewhat or sometimes true’’ and 2 “very true or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true’’)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6</w:t>
      </w:r>
      <w:r>
        <w:rPr>
          <w:spacing w:val="-12"/>
        </w:rPr>
        <w:t> </w:t>
      </w:r>
      <w:r>
        <w:rPr/>
        <w:t>months.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com- </w:t>
      </w:r>
      <w:r>
        <w:rPr>
          <w:w w:val="105"/>
        </w:rPr>
        <w:t>petence score can be subdivided into three areas, Ac- tivities,</w:t>
      </w:r>
      <w:r>
        <w:rPr>
          <w:spacing w:val="-5"/>
          <w:w w:val="105"/>
        </w:rPr>
        <w:t> </w:t>
      </w:r>
      <w:r>
        <w:rPr>
          <w:w w:val="105"/>
        </w:rPr>
        <w:t>Social,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School</w:t>
      </w:r>
      <w:r>
        <w:rPr>
          <w:spacing w:val="-5"/>
          <w:w w:val="105"/>
        </w:rPr>
        <w:t> </w:t>
      </w:r>
      <w:r>
        <w:rPr>
          <w:w w:val="105"/>
        </w:rPr>
        <w:t>scales,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scores on these scales yields a total competence score. The behaviour</w:t>
      </w:r>
      <w:r>
        <w:rPr>
          <w:w w:val="105"/>
        </w:rPr>
        <w:t> problem</w:t>
      </w:r>
      <w:r>
        <w:rPr>
          <w:w w:val="105"/>
        </w:rPr>
        <w:t> scores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three </w:t>
      </w:r>
      <w:r>
        <w:rPr/>
        <w:t>broad-band dimensions, Internalising, Externalizing, and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Mixed</w:t>
      </w:r>
      <w:r>
        <w:rPr>
          <w:spacing w:val="-4"/>
        </w:rPr>
        <w:t> </w:t>
      </w:r>
      <w:r>
        <w:rPr/>
        <w:t>category,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problem </w:t>
      </w:r>
      <w:r>
        <w:rPr>
          <w:w w:val="105"/>
        </w:rPr>
        <w:t>score</w:t>
      </w:r>
      <w:r>
        <w:rPr>
          <w:spacing w:val="-1"/>
          <w:w w:val="105"/>
        </w:rPr>
        <w:t> </w:t>
      </w:r>
      <w:r>
        <w:rPr>
          <w:w w:val="105"/>
        </w:rPr>
        <w:t>(excluding items</w:t>
      </w:r>
      <w:r>
        <w:rPr>
          <w:spacing w:val="-1"/>
          <w:w w:val="105"/>
        </w:rPr>
        <w:t> </w:t>
      </w:r>
      <w:r>
        <w:rPr>
          <w:w w:val="105"/>
        </w:rPr>
        <w:t>2 and 4). The Internalising scale consists of three subscales, Withdrawn, Somatic Com- plaints, and Anxious/Depressed syndromes. The Exter- nalizing</w:t>
      </w:r>
      <w:r>
        <w:rPr>
          <w:spacing w:val="-14"/>
          <w:w w:val="105"/>
        </w:rPr>
        <w:t> </w:t>
      </w:r>
      <w:r>
        <w:rPr>
          <w:w w:val="105"/>
        </w:rPr>
        <w:t>scale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Delinquent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Aggression</w:t>
      </w:r>
      <w:r>
        <w:rPr>
          <w:spacing w:val="-14"/>
          <w:w w:val="105"/>
        </w:rPr>
        <w:t> </w:t>
      </w:r>
      <w:r>
        <w:rPr>
          <w:w w:val="105"/>
        </w:rPr>
        <w:t>syn- dromes,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Mixed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Thought,</w:t>
      </w:r>
      <w:r>
        <w:rPr>
          <w:spacing w:val="-6"/>
          <w:w w:val="105"/>
        </w:rPr>
        <w:t> </w:t>
      </w:r>
      <w:r>
        <w:rPr>
          <w:w w:val="105"/>
        </w:rPr>
        <w:t>So- cial, and Attention problems.</w:t>
      </w:r>
    </w:p>
    <w:p>
      <w:pPr>
        <w:pStyle w:val="Heading2"/>
        <w:spacing w:before="195"/>
        <w:rPr>
          <w:i/>
        </w:rPr>
      </w:pPr>
      <w:r>
        <w:rPr>
          <w:i/>
        </w:rPr>
        <w:t>Urdu</w:t>
      </w:r>
      <w:r>
        <w:rPr>
          <w:i/>
          <w:spacing w:val="15"/>
        </w:rPr>
        <w:t> </w:t>
      </w:r>
      <w:r>
        <w:rPr>
          <w:i/>
        </w:rPr>
        <w:t>translation</w:t>
      </w:r>
      <w:r>
        <w:rPr>
          <w:i/>
          <w:spacing w:val="16"/>
        </w:rPr>
        <w:t> </w:t>
      </w:r>
      <w:r>
        <w:rPr>
          <w:i/>
        </w:rPr>
        <w:t>of</w:t>
      </w:r>
      <w:r>
        <w:rPr>
          <w:i/>
          <w:spacing w:val="16"/>
        </w:rPr>
        <w:t> </w:t>
      </w:r>
      <w:r>
        <w:rPr>
          <w:i/>
          <w:spacing w:val="-4"/>
        </w:rPr>
        <w:t>CBCL</w:t>
      </w:r>
    </w:p>
    <w:p>
      <w:pPr>
        <w:pStyle w:val="BodyText"/>
        <w:spacing w:line="244" w:lineRule="auto" w:before="150"/>
        <w:ind w:left="119" w:right="115" w:firstLine="480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Urdu</w:t>
      </w:r>
      <w:r>
        <w:rPr>
          <w:spacing w:val="-6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CBCL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admin- </w:t>
      </w:r>
      <w:r>
        <w:rPr/>
        <w:t>istered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parents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children.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questionnaires</w:t>
      </w:r>
      <w:r>
        <w:rPr>
          <w:spacing w:val="-4"/>
        </w:rPr>
        <w:t> </w:t>
      </w:r>
      <w:r>
        <w:rPr/>
        <w:t>were </w:t>
      </w:r>
      <w:r>
        <w:rPr>
          <w:w w:val="105"/>
        </w:rPr>
        <w:t>translated and adapted into Urdu, using a seven-step </w:t>
      </w:r>
      <w:r>
        <w:rPr>
          <w:spacing w:val="-2"/>
          <w:w w:val="105"/>
        </w:rPr>
        <w:t>procedure.</w:t>
      </w:r>
    </w:p>
    <w:p>
      <w:pPr>
        <w:pStyle w:val="BodyText"/>
        <w:spacing w:line="244" w:lineRule="auto" w:before="137"/>
        <w:ind w:left="119" w:right="114" w:firstLine="480"/>
      </w:pPr>
      <w:r>
        <w:rPr>
          <w:w w:val="105"/>
        </w:rPr>
        <w:t>These steps include translation and back-transla- tion by a panel of experts. The panel of experts com- prised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faculty</w:t>
      </w:r>
      <w:r>
        <w:rPr>
          <w:spacing w:val="-14"/>
          <w:w w:val="105"/>
        </w:rPr>
        <w:t> </w:t>
      </w:r>
      <w:r>
        <w:rPr>
          <w:w w:val="105"/>
        </w:rPr>
        <w:t>members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departments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Psy- </w:t>
      </w:r>
      <w:r>
        <w:rPr/>
        <w:t>chiatry, Neurosurgery AKU and The Department of Psy- </w:t>
      </w:r>
      <w:r>
        <w:rPr>
          <w:w w:val="105"/>
        </w:rPr>
        <w:t>chiatry,</w:t>
      </w:r>
      <w:r>
        <w:rPr>
          <w:spacing w:val="-14"/>
          <w:w w:val="105"/>
        </w:rPr>
        <w:t> </w:t>
      </w:r>
      <w:r>
        <w:rPr>
          <w:w w:val="105"/>
        </w:rPr>
        <w:t>Medical</w:t>
      </w:r>
      <w:r>
        <w:rPr>
          <w:spacing w:val="-14"/>
          <w:w w:val="105"/>
        </w:rPr>
        <w:t> </w:t>
      </w:r>
      <w:r>
        <w:rPr>
          <w:w w:val="105"/>
        </w:rPr>
        <w:t>college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Virginia,</w:t>
      </w:r>
      <w:r>
        <w:rPr>
          <w:spacing w:val="-14"/>
          <w:w w:val="105"/>
        </w:rPr>
        <w:t> </w:t>
      </w:r>
      <w:r>
        <w:rPr>
          <w:w w:val="105"/>
        </w:rPr>
        <w:t>Richmond,</w:t>
      </w:r>
      <w:r>
        <w:rPr>
          <w:spacing w:val="-13"/>
          <w:w w:val="105"/>
        </w:rPr>
        <w:t> </w:t>
      </w:r>
      <w:r>
        <w:rPr>
          <w:w w:val="105"/>
        </w:rPr>
        <w:t>Virginia USA. All having a good command over Urdu and En- glish.</w:t>
      </w:r>
      <w:r>
        <w:rPr>
          <w:spacing w:val="-8"/>
          <w:w w:val="105"/>
        </w:rPr>
        <w:t> </w:t>
      </w:r>
      <w:r>
        <w:rPr>
          <w:w w:val="105"/>
        </w:rPr>
        <w:t>Key-informant</w:t>
      </w:r>
      <w:r>
        <w:rPr>
          <w:spacing w:val="-8"/>
          <w:w w:val="105"/>
        </w:rPr>
        <w:t> </w:t>
      </w:r>
      <w:r>
        <w:rPr>
          <w:w w:val="105"/>
        </w:rPr>
        <w:t>interviews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8"/>
          <w:w w:val="105"/>
        </w:rPr>
        <w:t> </w:t>
      </w:r>
      <w:r>
        <w:rPr>
          <w:w w:val="105"/>
        </w:rPr>
        <w:t>popula- </w:t>
      </w:r>
      <w:r>
        <w:rPr/>
        <w:t>tion,</w:t>
      </w:r>
      <w:r>
        <w:rPr>
          <w:spacing w:val="-7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women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parents</w:t>
      </w:r>
      <w:r>
        <w:rPr>
          <w:spacing w:val="-7"/>
        </w:rPr>
        <w:t> </w:t>
      </w:r>
      <w:r>
        <w:rPr/>
        <w:t>of </w:t>
      </w:r>
      <w:r>
        <w:rPr>
          <w:w w:val="105"/>
        </w:rPr>
        <w:t>children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ages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6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16</w:t>
      </w:r>
      <w:r>
        <w:rPr>
          <w:spacing w:val="-6"/>
          <w:w w:val="105"/>
        </w:rPr>
        <w:t> </w:t>
      </w:r>
      <w:r>
        <w:rPr>
          <w:w w:val="105"/>
        </w:rPr>
        <w:t>years.</w:t>
      </w:r>
      <w:r>
        <w:rPr>
          <w:spacing w:val="-6"/>
          <w:w w:val="105"/>
        </w:rPr>
        <w:t> </w:t>
      </w:r>
      <w:r>
        <w:rPr>
          <w:w w:val="105"/>
        </w:rPr>
        <w:t>Minimum primary</w:t>
      </w:r>
      <w:r>
        <w:rPr>
          <w:spacing w:val="-12"/>
          <w:w w:val="105"/>
        </w:rPr>
        <w:t> </w:t>
      </w:r>
      <w:r>
        <w:rPr>
          <w:w w:val="105"/>
        </w:rPr>
        <w:t>school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ranging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house</w:t>
      </w:r>
      <w:r>
        <w:rPr>
          <w:spacing w:val="-11"/>
          <w:w w:val="105"/>
        </w:rPr>
        <w:t> </w:t>
      </w:r>
      <w:r>
        <w:rPr>
          <w:w w:val="105"/>
        </w:rPr>
        <w:t>hold servants to house wives to clerical staff. Structured fo- cus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discussions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parents,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cul- tural understanding of difficult concepts.</w:t>
      </w:r>
    </w:p>
    <w:p>
      <w:pPr>
        <w:spacing w:before="145"/>
        <w:ind w:left="119" w:right="0" w:firstLine="0"/>
        <w:jc w:val="left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STRENGTHS</w:t>
      </w:r>
      <w:r>
        <w:rPr>
          <w:rFonts w:ascii="Gill Sans MT"/>
          <w:b/>
          <w:spacing w:val="15"/>
          <w:sz w:val="18"/>
        </w:rPr>
        <w:t> </w:t>
      </w:r>
      <w:r>
        <w:rPr>
          <w:rFonts w:ascii="Gill Sans MT"/>
          <w:b/>
          <w:w w:val="95"/>
          <w:sz w:val="18"/>
        </w:rPr>
        <w:t>AND</w:t>
      </w:r>
      <w:r>
        <w:rPr>
          <w:rFonts w:ascii="Gill Sans MT"/>
          <w:b/>
          <w:spacing w:val="15"/>
          <w:sz w:val="18"/>
        </w:rPr>
        <w:t> </w:t>
      </w:r>
      <w:r>
        <w:rPr>
          <w:rFonts w:ascii="Gill Sans MT"/>
          <w:b/>
          <w:w w:val="95"/>
          <w:sz w:val="18"/>
        </w:rPr>
        <w:t>DIFFICULTIES</w:t>
      </w:r>
      <w:r>
        <w:rPr>
          <w:rFonts w:ascii="Gill Sans MT"/>
          <w:b/>
          <w:spacing w:val="16"/>
          <w:sz w:val="18"/>
        </w:rPr>
        <w:t> </w:t>
      </w:r>
      <w:r>
        <w:rPr>
          <w:rFonts w:ascii="Gill Sans MT"/>
          <w:b/>
          <w:spacing w:val="-2"/>
          <w:w w:val="95"/>
          <w:sz w:val="18"/>
        </w:rPr>
        <w:t>QUESTIONNAIRE</w:t>
      </w:r>
    </w:p>
    <w:p>
      <w:pPr>
        <w:pStyle w:val="BodyText"/>
        <w:spacing w:line="244" w:lineRule="auto" w:before="6"/>
        <w:ind w:left="119" w:right="116"/>
      </w:pPr>
      <w:r>
        <w:rPr>
          <w:rFonts w:ascii="Gill Sans MT"/>
          <w:b/>
          <w:w w:val="105"/>
        </w:rPr>
        <w:t>(SDQ)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brief</w:t>
      </w:r>
      <w:r>
        <w:rPr>
          <w:spacing w:val="-3"/>
          <w:w w:val="105"/>
        </w:rPr>
        <w:t> </w:t>
      </w:r>
      <w:r>
        <w:rPr>
          <w:w w:val="105"/>
        </w:rPr>
        <w:t>mental</w:t>
      </w:r>
      <w:r>
        <w:rPr>
          <w:spacing w:val="-3"/>
          <w:w w:val="105"/>
        </w:rPr>
        <w:t> </w:t>
      </w:r>
      <w:r>
        <w:rPr>
          <w:w w:val="105"/>
        </w:rPr>
        <w:t>health-screening</w:t>
      </w:r>
      <w:r>
        <w:rPr>
          <w:spacing w:val="-3"/>
          <w:w w:val="105"/>
        </w:rPr>
        <w:t> </w:t>
      </w:r>
      <w:r>
        <w:rPr>
          <w:w w:val="105"/>
        </w:rPr>
        <w:t>questionnaire that measures 25 attributes, some positive and others </w:t>
      </w:r>
      <w:r>
        <w:rPr/>
        <w:t>negative</w:t>
      </w:r>
      <w:r>
        <w:rPr>
          <w:position w:val="6"/>
          <w:sz w:val="10"/>
        </w:rPr>
        <w:t>2</w:t>
      </w:r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25</w:t>
      </w:r>
      <w:r>
        <w:rPr>
          <w:spacing w:val="5"/>
        </w:rPr>
        <w:t> </w:t>
      </w:r>
      <w:r>
        <w:rPr/>
        <w:t>items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grouped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five</w:t>
      </w:r>
      <w:r>
        <w:rPr>
          <w:spacing w:val="5"/>
        </w:rPr>
        <w:t> </w:t>
      </w:r>
      <w:r>
        <w:rPr/>
        <w:t>sub</w:t>
      </w:r>
      <w:r>
        <w:rPr>
          <w:spacing w:val="4"/>
        </w:rPr>
        <w:t> </w:t>
      </w:r>
      <w:r>
        <w:rPr>
          <w:spacing w:val="-2"/>
        </w:rPr>
        <w:t>scales</w:t>
      </w:r>
    </w:p>
    <w:p>
      <w:pPr>
        <w:spacing w:after="0" w:line="244" w:lineRule="auto"/>
        <w:sectPr>
          <w:pgSz w:w="12240" w:h="15840"/>
          <w:pgMar w:header="0" w:footer="1008" w:top="1320" w:bottom="1200" w:left="1320" w:right="1320"/>
          <w:cols w:num="2" w:equalWidth="0">
            <w:col w:w="4666" w:space="191"/>
            <w:col w:w="4743"/>
          </w:cols>
        </w:sectPr>
      </w:pPr>
    </w:p>
    <w:p>
      <w:pPr>
        <w:pStyle w:val="BodyText"/>
        <w:spacing w:line="244" w:lineRule="auto" w:before="75"/>
        <w:ind w:left="120" w:right="38"/>
        <w:rPr>
          <w:sz w:val="10"/>
        </w:rPr>
      </w:pPr>
      <w:r>
        <w:rPr/>
        <w:t>of five items each, generating scores for conduct, hyper- </w:t>
      </w:r>
      <w:r>
        <w:rPr>
          <w:w w:val="105"/>
        </w:rPr>
        <w:t>activity,</w:t>
      </w:r>
      <w:r>
        <w:rPr>
          <w:w w:val="105"/>
        </w:rPr>
        <w:t> emotional,</w:t>
      </w:r>
      <w:r>
        <w:rPr>
          <w:w w:val="105"/>
        </w:rPr>
        <w:t> peer</w:t>
      </w:r>
      <w:r>
        <w:rPr>
          <w:w w:val="105"/>
        </w:rPr>
        <w:t> problems,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prosocial behaviour. All scales excluding the last are summed to generate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Difficulties</w:t>
      </w:r>
      <w:r>
        <w:rPr>
          <w:spacing w:val="-2"/>
          <w:w w:val="105"/>
        </w:rPr>
        <w:t> </w:t>
      </w:r>
      <w:r>
        <w:rPr>
          <w:w w:val="105"/>
        </w:rPr>
        <w:t>score.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bands</w:t>
      </w:r>
      <w:r>
        <w:rPr>
          <w:spacing w:val="-2"/>
          <w:w w:val="105"/>
        </w:rPr>
        <w:t> </w:t>
      </w:r>
      <w:r>
        <w:rPr>
          <w:w w:val="105"/>
        </w:rPr>
        <w:t>and total difficulties scores can be classified as normal, bor- der line and abnormal. SDQ can be completed by the parents or the teachers of 4-16-year-olds. Besides com- mon areas of emotional and behavioural difficulties, it </w:t>
      </w:r>
      <w:r>
        <w:rPr/>
        <w:t>also inquires whether the informant thinks that the child </w:t>
      </w:r>
      <w:r>
        <w:rPr>
          <w:w w:val="105"/>
        </w:rPr>
        <w:t>has a problem in these areas and, if so, asks about re- sulting distress and social impairment </w:t>
      </w:r>
      <w:r>
        <w:rPr>
          <w:w w:val="105"/>
          <w:position w:val="6"/>
          <w:sz w:val="10"/>
        </w:rPr>
        <w:t>5</w:t>
      </w:r>
      <w:r>
        <w:rPr>
          <w:w w:val="105"/>
        </w:rPr>
        <w:t>. The SDQ has been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validity, performing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longer-established Rutter Questionnaires and Child Behaviour Checklist</w:t>
      </w:r>
      <w:r>
        <w:rPr>
          <w:w w:val="105"/>
          <w:position w:val="6"/>
          <w:sz w:val="10"/>
        </w:rPr>
        <w:t>3</w:t>
      </w:r>
      <w:r>
        <w:rPr>
          <w:w w:val="105"/>
        </w:rPr>
        <w:t>. </w:t>
      </w:r>
      <w:r>
        <w:rPr>
          <w:spacing w:val="-2"/>
          <w:w w:val="105"/>
        </w:rPr>
        <w:t>Originally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published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English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SDQ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subsequently </w:t>
      </w:r>
      <w:r>
        <w:rPr/>
        <w:t>been translated into over 40 languages, including Urdu,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national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Pakistan.</w:t>
      </w:r>
      <w:r>
        <w:rPr>
          <w:spacing w:val="-14"/>
          <w:w w:val="105"/>
        </w:rPr>
        <w:t> </w:t>
      </w:r>
      <w:r>
        <w:rPr>
          <w:w w:val="105"/>
        </w:rPr>
        <w:t>(www.sdqinfo.com). The</w:t>
      </w:r>
      <w:r>
        <w:rPr>
          <w:spacing w:val="-4"/>
          <w:w w:val="105"/>
        </w:rPr>
        <w:t> </w:t>
      </w:r>
      <w:r>
        <w:rPr>
          <w:w w:val="105"/>
        </w:rPr>
        <w:t>Urdu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SDQ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translated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vali- dated in Pakistan.</w:t>
      </w:r>
      <w:r>
        <w:rPr>
          <w:w w:val="105"/>
          <w:position w:val="6"/>
          <w:sz w:val="10"/>
        </w:rPr>
        <w:t>6</w:t>
      </w:r>
    </w:p>
    <w:p>
      <w:pPr>
        <w:pStyle w:val="Heading2"/>
        <w:spacing w:before="179"/>
        <w:jc w:val="both"/>
        <w:rPr>
          <w:i/>
        </w:rPr>
      </w:pPr>
      <w:r>
        <w:rPr>
          <w:i/>
        </w:rPr>
        <w:t>Statistical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analysis</w:t>
      </w:r>
    </w:p>
    <w:p>
      <w:pPr>
        <w:pStyle w:val="BodyText"/>
        <w:spacing w:line="244" w:lineRule="auto" w:before="126"/>
        <w:ind w:left="119" w:right="49" w:firstLine="480"/>
      </w:pPr>
      <w:r>
        <w:rPr/>
        <w:t>Given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distri- </w:t>
      </w:r>
      <w:r>
        <w:rPr>
          <w:w w:val="105"/>
        </w:rPr>
        <w:t>butions, correlations were calculated using Spearman’s rho co efficient.</w:t>
      </w:r>
    </w:p>
    <w:p>
      <w:pPr>
        <w:pStyle w:val="Heading1"/>
        <w:spacing w:before="167"/>
      </w:pPr>
      <w:r>
        <w:rPr>
          <w:spacing w:val="-2"/>
        </w:rPr>
        <w:t>RESULTS</w:t>
      </w:r>
    </w:p>
    <w:p>
      <w:pPr>
        <w:pStyle w:val="BodyText"/>
        <w:spacing w:line="244" w:lineRule="auto" w:before="131"/>
        <w:ind w:left="120" w:right="45" w:firstLine="479"/>
      </w:pP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640</w:t>
      </w:r>
      <w:r>
        <w:rPr>
          <w:spacing w:val="-4"/>
        </w:rPr>
        <w:t> </w:t>
      </w:r>
      <w:r>
        <w:rPr/>
        <w:t>parents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SDQ</w:t>
      </w:r>
      <w:r>
        <w:rPr>
          <w:spacing w:val="-4"/>
        </w:rPr>
        <w:t> </w:t>
      </w:r>
      <w:r>
        <w:rPr/>
        <w:t>Urdu</w:t>
      </w:r>
      <w:r>
        <w:rPr>
          <w:spacing w:val="-4"/>
        </w:rPr>
        <w:t> </w:t>
      </w:r>
      <w:r>
        <w:rPr/>
        <w:t>ver- sion only while 569 out of these filled out CBCL (trans- lated)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(table</w:t>
      </w:r>
      <w:r>
        <w:rPr>
          <w:spacing w:val="-13"/>
        </w:rPr>
        <w:t> </w:t>
      </w:r>
      <w:r>
        <w:rPr/>
        <w:t>1).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found between the socio demographic characteristics of the responders who filled out both the questionnaires and those who filled out just the SDQ. Majority of the chil- dren on whom these questionnaires were filled were males (53%), most belonged to community schools (57.7%) and came form lower socioeconomic status households(</w:t>
      </w:r>
      <w:r>
        <w:rPr>
          <w:spacing w:val="-2"/>
        </w:rPr>
        <w:t> </w:t>
      </w:r>
      <w:r>
        <w:rPr/>
        <w:t>76.9%).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half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mothers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un- educated (49.8%) while about one third (31.6%) fathers were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educated</w:t>
      </w:r>
      <w:r>
        <w:rPr>
          <w:spacing w:val="-5"/>
        </w:rPr>
        <w:t> </w:t>
      </w:r>
      <w:r>
        <w:rPr/>
        <w:t>(table</w:t>
      </w:r>
      <w:r>
        <w:rPr>
          <w:spacing w:val="-5"/>
        </w:rPr>
        <w:t> </w:t>
      </w:r>
      <w:r>
        <w:rPr/>
        <w:t>2).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looked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correlation of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scores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questionnaires. 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CBCL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distribu- tion we used spearman’s rho coefficient (</w:t>
      </w:r>
      <w:r>
        <w:rPr>
          <w:rFonts w:ascii="Symbol" w:hAnsi="Symbol"/>
        </w:rPr>
        <w:t></w:t>
      </w:r>
      <w:r>
        <w:rPr/>
        <w:t>) as a test of correlation.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found</w:t>
      </w:r>
      <w:r>
        <w:rPr>
          <w:spacing w:val="-13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moderate</w:t>
      </w:r>
      <w:r>
        <w:rPr>
          <w:spacing w:val="-11"/>
        </w:rPr>
        <w:t> </w:t>
      </w:r>
      <w:r>
        <w:rPr/>
        <w:t>correlations between the total and subset scores of SDQ and CBCL.</w:t>
      </w:r>
      <w:r>
        <w:rPr>
          <w:spacing w:val="80"/>
        </w:rPr>
        <w:t> </w:t>
      </w:r>
      <w:r>
        <w:rPr/>
        <w:t>In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i.e.</w:t>
      </w:r>
      <w:r>
        <w:rPr>
          <w:spacing w:val="-3"/>
        </w:rPr>
        <w:t> </w:t>
      </w:r>
      <w:r>
        <w:rPr/>
        <w:t>Prosocial</w:t>
      </w:r>
      <w:r>
        <w:rPr>
          <w:spacing w:val="-3"/>
        </w:rPr>
        <w:t> </w:t>
      </w:r>
      <w:r>
        <w:rPr/>
        <w:t>(SDQ)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>
          <w:spacing w:val="-2"/>
        </w:rPr>
        <w:t>(CBCL)</w:t>
      </w:r>
    </w:p>
    <w:p>
      <w:pPr>
        <w:pStyle w:val="BodyText"/>
        <w:spacing w:before="1"/>
        <w:jc w:val="left"/>
        <w:rPr>
          <w:sz w:val="25"/>
        </w:rPr>
      </w:pPr>
    </w:p>
    <w:p>
      <w:pPr>
        <w:spacing w:before="0"/>
        <w:ind w:left="281" w:right="21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2"/>
          <w:w w:val="95"/>
          <w:sz w:val="18"/>
        </w:rPr>
        <w:t>Table</w:t>
      </w:r>
      <w:r>
        <w:rPr>
          <w:rFonts w:ascii="Tahoma"/>
          <w:b/>
          <w:spacing w:val="-7"/>
          <w:w w:val="95"/>
          <w:sz w:val="18"/>
        </w:rPr>
        <w:t> </w:t>
      </w:r>
      <w:r>
        <w:rPr>
          <w:rFonts w:ascii="Tahoma"/>
          <w:b/>
          <w:spacing w:val="-10"/>
          <w:sz w:val="18"/>
        </w:rPr>
        <w:t>1</w:t>
      </w:r>
    </w:p>
    <w:p>
      <w:pPr>
        <w:spacing w:line="244" w:lineRule="auto" w:before="62"/>
        <w:ind w:left="286" w:right="21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Frequency of SDQ and CBCL parent sample from </w:t>
      </w:r>
      <w:r>
        <w:rPr>
          <w:rFonts w:ascii="Tahoma"/>
          <w:b/>
          <w:sz w:val="18"/>
        </w:rPr>
        <w:t>private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community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schools.</w:t>
      </w:r>
    </w:p>
    <w:p>
      <w:pPr>
        <w:pStyle w:val="BodyText"/>
        <w:spacing w:before="6"/>
        <w:jc w:val="left"/>
        <w:rPr>
          <w:rFonts w:ascii="Tahoma"/>
          <w:b/>
          <w:sz w:val="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1220"/>
        <w:gridCol w:w="982"/>
      </w:tblGrid>
      <w:tr>
        <w:trPr>
          <w:trHeight w:val="685" w:hRule="atLeast"/>
        </w:trPr>
        <w:tc>
          <w:tcPr>
            <w:tcW w:w="2290" w:type="dxa"/>
          </w:tcPr>
          <w:p>
            <w:pPr>
              <w:pStyle w:val="TableParagraph"/>
              <w:spacing w:before="124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School</w:t>
            </w:r>
            <w:r>
              <w:rPr>
                <w:rFonts w:ascii="Gill Sans MT"/>
                <w:b/>
                <w:spacing w:val="38"/>
                <w:sz w:val="18"/>
              </w:rPr>
              <w:t> </w:t>
            </w:r>
            <w:r>
              <w:rPr>
                <w:rFonts w:ascii="Gill Sans MT"/>
                <w:b/>
                <w:spacing w:val="-4"/>
                <w:sz w:val="18"/>
              </w:rPr>
              <w:t>type</w:t>
            </w:r>
          </w:p>
        </w:tc>
        <w:tc>
          <w:tcPr>
            <w:tcW w:w="1220" w:type="dxa"/>
          </w:tcPr>
          <w:p>
            <w:pPr>
              <w:pStyle w:val="TableParagraph"/>
              <w:spacing w:line="254" w:lineRule="auto" w:before="124"/>
              <w:ind w:left="388" w:hanging="87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95"/>
                <w:sz w:val="18"/>
              </w:rPr>
              <w:t>Parent </w:t>
            </w:r>
            <w:r>
              <w:rPr>
                <w:rFonts w:ascii="Gill Sans MT"/>
                <w:b/>
                <w:spacing w:val="-4"/>
                <w:sz w:val="18"/>
              </w:rPr>
              <w:t>SDQ</w:t>
            </w:r>
          </w:p>
        </w:tc>
        <w:tc>
          <w:tcPr>
            <w:tcW w:w="982" w:type="dxa"/>
          </w:tcPr>
          <w:p>
            <w:pPr>
              <w:pStyle w:val="TableParagraph"/>
              <w:spacing w:line="254" w:lineRule="auto" w:before="124"/>
              <w:ind w:left="310" w:hanging="30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95"/>
                <w:sz w:val="18"/>
              </w:rPr>
              <w:t>Parent </w:t>
            </w:r>
            <w:r>
              <w:rPr>
                <w:rFonts w:ascii="Gill Sans MT"/>
                <w:b/>
                <w:spacing w:val="-4"/>
                <w:sz w:val="18"/>
              </w:rPr>
              <w:t>CBCL</w:t>
            </w:r>
          </w:p>
        </w:tc>
      </w:tr>
      <w:tr>
        <w:trPr>
          <w:trHeight w:val="436" w:hRule="atLeast"/>
        </w:trPr>
        <w:tc>
          <w:tcPr>
            <w:tcW w:w="2290" w:type="dxa"/>
          </w:tcPr>
          <w:p>
            <w:pPr>
              <w:pStyle w:val="TableParagraph"/>
              <w:spacing w:before="96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Private</w:t>
            </w:r>
            <w:r>
              <w:rPr>
                <w:rFonts w:ascii="Gill Sans MT"/>
                <w:b/>
                <w:spacing w:val="-7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school</w:t>
            </w:r>
          </w:p>
        </w:tc>
        <w:tc>
          <w:tcPr>
            <w:tcW w:w="1220" w:type="dxa"/>
          </w:tcPr>
          <w:p>
            <w:pPr>
              <w:pStyle w:val="TableParagraph"/>
              <w:spacing w:before="90"/>
              <w:ind w:left="436"/>
              <w:rPr>
                <w:sz w:val="18"/>
              </w:rPr>
            </w:pPr>
            <w:r>
              <w:rPr>
                <w:spacing w:val="-5"/>
                <w:sz w:val="18"/>
              </w:rPr>
              <w:t>290</w:t>
            </w:r>
          </w:p>
        </w:tc>
        <w:tc>
          <w:tcPr>
            <w:tcW w:w="982" w:type="dxa"/>
          </w:tcPr>
          <w:p>
            <w:pPr>
              <w:pStyle w:val="TableParagraph"/>
              <w:spacing w:before="90"/>
              <w:ind w:right="255"/>
              <w:jc w:val="right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216</w:t>
            </w:r>
          </w:p>
        </w:tc>
      </w:tr>
      <w:tr>
        <w:trPr>
          <w:trHeight w:val="436" w:hRule="atLeast"/>
        </w:trPr>
        <w:tc>
          <w:tcPr>
            <w:tcW w:w="2290" w:type="dxa"/>
          </w:tcPr>
          <w:p>
            <w:pPr>
              <w:pStyle w:val="TableParagraph"/>
              <w:spacing w:before="96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95"/>
                <w:sz w:val="18"/>
              </w:rPr>
              <w:t>Community</w:t>
            </w:r>
            <w:r>
              <w:rPr>
                <w:rFonts w:ascii="Gill Sans MT"/>
                <w:b/>
                <w:spacing w:val="26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Schools</w:t>
            </w:r>
          </w:p>
        </w:tc>
        <w:tc>
          <w:tcPr>
            <w:tcW w:w="1220" w:type="dxa"/>
          </w:tcPr>
          <w:p>
            <w:pPr>
              <w:pStyle w:val="TableParagraph"/>
              <w:spacing w:before="90"/>
              <w:ind w:left="436"/>
              <w:rPr>
                <w:sz w:val="18"/>
              </w:rPr>
            </w:pPr>
            <w:r>
              <w:rPr>
                <w:spacing w:val="-5"/>
                <w:sz w:val="18"/>
              </w:rPr>
              <w:t>350</w:t>
            </w:r>
          </w:p>
        </w:tc>
        <w:tc>
          <w:tcPr>
            <w:tcW w:w="982" w:type="dxa"/>
          </w:tcPr>
          <w:p>
            <w:pPr>
              <w:pStyle w:val="TableParagraph"/>
              <w:spacing w:before="90"/>
              <w:ind w:right="2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353</w:t>
            </w:r>
          </w:p>
        </w:tc>
      </w:tr>
      <w:tr>
        <w:trPr>
          <w:trHeight w:val="412" w:hRule="atLeast"/>
        </w:trPr>
        <w:tc>
          <w:tcPr>
            <w:tcW w:w="2290" w:type="dxa"/>
          </w:tcPr>
          <w:p>
            <w:pPr>
              <w:pStyle w:val="TableParagraph"/>
              <w:spacing w:before="96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Total</w:t>
            </w:r>
          </w:p>
        </w:tc>
        <w:tc>
          <w:tcPr>
            <w:tcW w:w="1220" w:type="dxa"/>
          </w:tcPr>
          <w:p>
            <w:pPr>
              <w:pStyle w:val="TableParagraph"/>
              <w:spacing w:before="90"/>
              <w:ind w:left="436"/>
              <w:rPr>
                <w:sz w:val="18"/>
              </w:rPr>
            </w:pPr>
            <w:r>
              <w:rPr>
                <w:spacing w:val="-5"/>
                <w:sz w:val="18"/>
              </w:rPr>
              <w:t>640</w:t>
            </w:r>
          </w:p>
        </w:tc>
        <w:tc>
          <w:tcPr>
            <w:tcW w:w="982" w:type="dxa"/>
          </w:tcPr>
          <w:p>
            <w:pPr>
              <w:pStyle w:val="TableParagraph"/>
              <w:spacing w:before="90"/>
              <w:ind w:right="2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</w:tr>
    </w:tbl>
    <w:p>
      <w:pPr>
        <w:spacing w:before="68"/>
        <w:ind w:left="1530" w:right="1530" w:firstLine="0"/>
        <w:jc w:val="center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spacing w:val="-2"/>
          <w:w w:val="95"/>
          <w:sz w:val="18"/>
        </w:rPr>
        <w:t>Table</w:t>
      </w:r>
      <w:r>
        <w:rPr>
          <w:rFonts w:ascii="Tahoma"/>
          <w:b/>
          <w:spacing w:val="-7"/>
          <w:w w:val="95"/>
          <w:sz w:val="18"/>
        </w:rPr>
        <w:t> </w:t>
      </w:r>
      <w:r>
        <w:rPr>
          <w:rFonts w:ascii="Tahoma"/>
          <w:b/>
          <w:spacing w:val="-10"/>
          <w:sz w:val="18"/>
        </w:rPr>
        <w:t>2</w:t>
      </w:r>
    </w:p>
    <w:p>
      <w:pPr>
        <w:spacing w:line="244" w:lineRule="auto" w:before="62"/>
        <w:ind w:left="1536" w:right="153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2"/>
          <w:w w:val="90"/>
          <w:sz w:val="18"/>
        </w:rPr>
        <w:t>Socio-demographic </w:t>
      </w:r>
      <w:r>
        <w:rPr>
          <w:rFonts w:ascii="Tahoma"/>
          <w:b/>
          <w:sz w:val="18"/>
        </w:rPr>
        <w:t>variables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z w:val="18"/>
        </w:rPr>
        <w:t>(n=640)</w:t>
      </w:r>
    </w:p>
    <w:p>
      <w:pPr>
        <w:pStyle w:val="BodyText"/>
        <w:spacing w:before="1"/>
        <w:jc w:val="left"/>
        <w:rPr>
          <w:rFonts w:ascii="Tahoma"/>
          <w:b/>
          <w:sz w:val="6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2"/>
        <w:gridCol w:w="1809"/>
      </w:tblGrid>
      <w:tr>
        <w:trPr>
          <w:trHeight w:val="321" w:hRule="atLeast"/>
        </w:trPr>
        <w:tc>
          <w:tcPr>
            <w:tcW w:w="44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</w:tr>
      <w:tr>
        <w:trPr>
          <w:trHeight w:val="309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11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Gender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40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339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(53)</w:t>
            </w:r>
          </w:p>
        </w:tc>
      </w:tr>
      <w:tr>
        <w:trPr>
          <w:trHeight w:val="309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Female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4"/>
              <w:jc w:val="right"/>
              <w:rPr>
                <w:sz w:val="18"/>
              </w:rPr>
            </w:pPr>
            <w:r>
              <w:rPr>
                <w:sz w:val="18"/>
              </w:rPr>
              <w:t>301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</w:tr>
      <w:tr>
        <w:trPr>
          <w:trHeight w:val="590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8"/>
              <w:ind w:left="11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School</w:t>
            </w:r>
            <w:r>
              <w:rPr>
                <w:rFonts w:ascii="Gill Sans MT"/>
                <w:b/>
                <w:spacing w:val="38"/>
                <w:sz w:val="18"/>
              </w:rPr>
              <w:t> </w:t>
            </w:r>
            <w:r>
              <w:rPr>
                <w:rFonts w:ascii="Gill Sans MT"/>
                <w:b/>
                <w:spacing w:val="-4"/>
                <w:sz w:val="18"/>
              </w:rPr>
              <w:t>type</w:t>
            </w:r>
          </w:p>
          <w:p>
            <w:pPr>
              <w:pStyle w:val="TableParagraph"/>
              <w:spacing w:before="64"/>
              <w:ind w:left="112"/>
              <w:rPr>
                <w:sz w:val="18"/>
              </w:rPr>
            </w:pPr>
            <w:r>
              <w:rPr>
                <w:sz w:val="18"/>
              </w:rPr>
              <w:t>Private</w:t>
            </w:r>
            <w:r>
              <w:rPr>
                <w:spacing w:val="-2"/>
                <w:w w:val="105"/>
                <w:sz w:val="18"/>
              </w:rPr>
              <w:t> school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ahoma"/>
                <w:b/>
                <w:sz w:val="28"/>
              </w:rPr>
            </w:pPr>
          </w:p>
          <w:p>
            <w:pPr>
              <w:pStyle w:val="TableParagraph"/>
              <w:spacing w:before="1"/>
              <w:ind w:right="399"/>
              <w:jc w:val="right"/>
              <w:rPr>
                <w:sz w:val="18"/>
              </w:rPr>
            </w:pPr>
            <w:r>
              <w:rPr>
                <w:sz w:val="18"/>
              </w:rPr>
              <w:t>271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(42.3)</w:t>
            </w:r>
          </w:p>
        </w:tc>
      </w:tr>
      <w:tr>
        <w:trPr>
          <w:trHeight w:val="309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sz w:val="18"/>
              </w:rPr>
              <w:t>Community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School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39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369</w:t>
            </w:r>
            <w:r>
              <w:rPr>
                <w:spacing w:val="-2"/>
                <w:sz w:val="18"/>
              </w:rPr>
              <w:t> (57.7)</w:t>
            </w:r>
          </w:p>
        </w:tc>
      </w:tr>
      <w:tr>
        <w:trPr>
          <w:trHeight w:val="309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112"/>
              <w:rPr>
                <w:rFonts w:ascii="Gill Sans MT"/>
                <w:b/>
                <w:sz w:val="10"/>
              </w:rPr>
            </w:pPr>
            <w:r>
              <w:rPr>
                <w:rFonts w:ascii="Gill Sans MT"/>
                <w:b/>
                <w:w w:val="105"/>
                <w:sz w:val="18"/>
              </w:rPr>
              <w:t>SES</w:t>
            </w:r>
            <w:r>
              <w:rPr>
                <w:rFonts w:ascii="Gill Sans MT"/>
                <w:b/>
                <w:spacing w:val="13"/>
                <w:w w:val="105"/>
                <w:sz w:val="18"/>
              </w:rPr>
              <w:t> </w:t>
            </w:r>
            <w:r>
              <w:rPr>
                <w:rFonts w:ascii="Gill Sans MT"/>
                <w:b/>
                <w:spacing w:val="-10"/>
                <w:w w:val="105"/>
                <w:position w:val="6"/>
                <w:sz w:val="10"/>
              </w:rPr>
              <w:t>1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Lower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39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492</w:t>
            </w:r>
            <w:r>
              <w:rPr>
                <w:spacing w:val="-2"/>
                <w:sz w:val="18"/>
              </w:rPr>
              <w:t> (78.6)</w:t>
            </w:r>
          </w:p>
        </w:tc>
      </w:tr>
      <w:tr>
        <w:trPr>
          <w:trHeight w:val="278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Middle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399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113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(18.1)</w:t>
            </w:r>
          </w:p>
        </w:tc>
      </w:tr>
      <w:tr>
        <w:trPr>
          <w:trHeight w:val="309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Upper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21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(3.3)</w:t>
            </w:r>
          </w:p>
        </w:tc>
      </w:tr>
      <w:tr>
        <w:trPr>
          <w:trHeight w:val="311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8"/>
              <w:ind w:left="11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95"/>
                <w:sz w:val="18"/>
              </w:rPr>
              <w:t>Mother</w:t>
            </w:r>
            <w:r>
              <w:rPr>
                <w:rFonts w:ascii="Gill Sans MT"/>
                <w:b/>
                <w:spacing w:val="18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education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w w:val="90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> educated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40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319(49.8)</w:t>
            </w:r>
          </w:p>
        </w:tc>
      </w:tr>
      <w:tr>
        <w:trPr>
          <w:trHeight w:val="278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&lt;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10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years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schooling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85(13.3)</w:t>
            </w:r>
          </w:p>
        </w:tc>
      </w:tr>
      <w:tr>
        <w:trPr>
          <w:trHeight w:val="280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10-12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years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schooling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5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161(25.2)</w:t>
            </w:r>
          </w:p>
        </w:tc>
      </w:tr>
      <w:tr>
        <w:trPr>
          <w:trHeight w:val="309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sz w:val="18"/>
              </w:rPr>
              <w:t>Graduate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degree/higher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405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75(11.7)</w:t>
            </w:r>
          </w:p>
        </w:tc>
      </w:tr>
      <w:tr>
        <w:trPr>
          <w:trHeight w:val="309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112"/>
              <w:rPr>
                <w:rFonts w:ascii="Gill Sans MT"/>
                <w:b/>
                <w:sz w:val="10"/>
              </w:rPr>
            </w:pPr>
            <w:r>
              <w:rPr>
                <w:rFonts w:ascii="Gill Sans MT"/>
                <w:b/>
                <w:sz w:val="18"/>
              </w:rPr>
              <w:t>Father</w:t>
            </w:r>
            <w:r>
              <w:rPr>
                <w:rFonts w:ascii="Gill Sans MT"/>
                <w:b/>
                <w:spacing w:val="5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education</w:t>
            </w:r>
            <w:r>
              <w:rPr>
                <w:rFonts w:ascii="Gill Sans MT"/>
                <w:b/>
                <w:spacing w:val="3"/>
                <w:sz w:val="18"/>
              </w:rPr>
              <w:t> </w:t>
            </w:r>
            <w:r>
              <w:rPr>
                <w:rFonts w:ascii="Gill Sans MT"/>
                <w:b/>
                <w:spacing w:val="-10"/>
                <w:position w:val="6"/>
                <w:sz w:val="10"/>
              </w:rPr>
              <w:t>2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w w:val="90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> educated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40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202(31.6)</w:t>
            </w:r>
          </w:p>
        </w:tc>
      </w:tr>
      <w:tr>
        <w:trPr>
          <w:trHeight w:val="278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&lt;10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years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schooling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5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120(18.8)</w:t>
            </w:r>
          </w:p>
        </w:tc>
      </w:tr>
      <w:tr>
        <w:trPr>
          <w:trHeight w:val="280" w:hRule="atLeast"/>
        </w:trPr>
        <w:tc>
          <w:tcPr>
            <w:tcW w:w="268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10-12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years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schooling</w:t>
            </w:r>
          </w:p>
        </w:tc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166(25.9)</w:t>
            </w:r>
          </w:p>
        </w:tc>
      </w:tr>
      <w:tr>
        <w:trPr>
          <w:trHeight w:val="349" w:hRule="atLeast"/>
        </w:trPr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sz w:val="18"/>
              </w:rPr>
              <w:t>Graduate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degree/higher</w:t>
            </w:r>
          </w:p>
        </w:tc>
        <w:tc>
          <w:tcPr>
            <w:tcW w:w="18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405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151(23.6)</w:t>
            </w:r>
          </w:p>
        </w:tc>
      </w:tr>
      <w:tr>
        <w:trPr>
          <w:trHeight w:val="567" w:hRule="atLeast"/>
        </w:trPr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3"/>
              <w:ind w:left="117"/>
              <w:rPr>
                <w:sz w:val="18"/>
              </w:rPr>
            </w:pPr>
            <w:r>
              <w:rPr>
                <w:w w:val="115"/>
                <w:position w:val="6"/>
                <w:sz w:val="10"/>
              </w:rPr>
              <w:t>1</w:t>
            </w:r>
            <w:r>
              <w:rPr>
                <w:spacing w:val="20"/>
                <w:w w:val="115"/>
                <w:position w:val="6"/>
                <w:sz w:val="10"/>
              </w:rPr>
              <w:t> </w:t>
            </w:r>
            <w:r>
              <w:rPr>
                <w:w w:val="110"/>
                <w:sz w:val="18"/>
              </w:rPr>
              <w:t>missing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40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n=626</w:t>
            </w:r>
          </w:p>
          <w:p>
            <w:pPr>
              <w:pStyle w:val="TableParagraph"/>
              <w:spacing w:line="196" w:lineRule="exact" w:before="62"/>
              <w:ind w:left="117"/>
              <w:rPr>
                <w:sz w:val="18"/>
              </w:rPr>
            </w:pPr>
            <w:r>
              <w:rPr>
                <w:position w:val="6"/>
                <w:sz w:val="10"/>
              </w:rPr>
              <w:t>2</w:t>
            </w:r>
            <w:r>
              <w:rPr>
                <w:spacing w:val="41"/>
                <w:position w:val="6"/>
                <w:sz w:val="10"/>
              </w:rPr>
              <w:t> </w:t>
            </w:r>
            <w:r>
              <w:rPr>
                <w:sz w:val="18"/>
              </w:rPr>
              <w:t>missing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77"/>
                <w:sz w:val="18"/>
              </w:rPr>
              <w:t> </w:t>
            </w:r>
            <w:r>
              <w:rPr>
                <w:sz w:val="18"/>
              </w:rPr>
              <w:t>n=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5"/>
                <w:sz w:val="18"/>
              </w:rPr>
              <w:t>639</w:t>
            </w:r>
          </w:p>
        </w:tc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jc w:val="left"/>
        <w:rPr>
          <w:rFonts w:ascii="Tahoma"/>
          <w:b/>
          <w:sz w:val="21"/>
        </w:rPr>
      </w:pPr>
    </w:p>
    <w:p>
      <w:pPr>
        <w:pStyle w:val="BodyText"/>
        <w:spacing w:line="242" w:lineRule="auto"/>
        <w:ind w:left="120" w:right="40"/>
        <w:jc w:val="left"/>
      </w:pPr>
      <w:r>
        <w:rPr/>
        <w:t>the correlation was weak but still positive. All correla-</w:t>
      </w:r>
      <w:r>
        <w:rPr>
          <w:spacing w:val="40"/>
        </w:rPr>
        <w:t> </w:t>
      </w:r>
      <w:r>
        <w:rPr/>
        <w:t>tions were significant at</w:t>
      </w:r>
      <w:r>
        <w:rPr>
          <w:spacing w:val="80"/>
        </w:rPr>
        <w:t> </w:t>
      </w:r>
      <w:r>
        <w:rPr>
          <w:rFonts w:ascii="Neue Haas Grotesk Text Pro"/>
          <w:i/>
        </w:rPr>
        <w:t>p </w:t>
      </w:r>
      <w:r>
        <w:rPr/>
        <w:t>&lt;0.001 (Table 3).</w:t>
      </w:r>
    </w:p>
    <w:p>
      <w:pPr>
        <w:pStyle w:val="Heading1"/>
        <w:spacing w:before="148"/>
        <w:ind w:left="119"/>
      </w:pPr>
      <w:r>
        <w:rPr>
          <w:spacing w:val="-2"/>
        </w:rPr>
        <w:t>DISCUSSION</w:t>
      </w:r>
    </w:p>
    <w:p>
      <w:pPr>
        <w:pStyle w:val="BodyText"/>
        <w:spacing w:line="244" w:lineRule="auto" w:before="112"/>
        <w:ind w:left="119" w:right="112" w:firstLine="480"/>
      </w:pPr>
      <w:r>
        <w:rPr/>
        <w:t>The findings of the present study show that as was the case of the English , Finish and German version , the Urdu version of SDQ and CBCL co related moderately 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the longer established CBCL to SDQ. A pervious study has shown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English</w:t>
      </w:r>
      <w:r>
        <w:rPr>
          <w:spacing w:val="40"/>
        </w:rPr>
        <w:t> </w:t>
      </w:r>
      <w:r>
        <w:rPr/>
        <w:t>versions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SDQ and CBCL were highly co related and generally per- formed similarly, though SDQ seemed superior as a measure of inattention/hyperactivity</w:t>
      </w:r>
      <w:r>
        <w:rPr>
          <w:position w:val="6"/>
          <w:sz w:val="10"/>
        </w:rPr>
        <w:t>3</w:t>
      </w:r>
      <w:r>
        <w:rPr/>
        <w:t>. Similar findings have been obtained for the German and </w:t>
      </w:r>
      <w:r>
        <w:rPr>
          <w:spacing w:val="10"/>
        </w:rPr>
        <w:t>Finnish </w:t>
      </w:r>
      <w:r>
        <w:rPr>
          <w:spacing w:val="-2"/>
        </w:rPr>
        <w:t>population.</w:t>
      </w:r>
    </w:p>
    <w:p>
      <w:pPr>
        <w:pStyle w:val="BodyText"/>
        <w:spacing w:line="244" w:lineRule="auto" w:before="99"/>
        <w:ind w:left="119" w:right="118" w:firstLine="480"/>
      </w:pPr>
      <w:r>
        <w:rPr/>
        <w:t>The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striking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SDQ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about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fifth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length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CBCL.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studies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shown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shorter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scale</w:t>
      </w:r>
      <w:r>
        <w:rPr>
          <w:spacing w:val="-2"/>
          <w:w w:val="105"/>
        </w:rPr>
        <w:t> </w:t>
      </w:r>
      <w:r>
        <w:rPr>
          <w:w w:val="105"/>
        </w:rPr>
        <w:t>the less</w:t>
      </w:r>
      <w:r>
        <w:rPr>
          <w:spacing w:val="-3"/>
          <w:w w:val="105"/>
        </w:rPr>
        <w:t> </w:t>
      </w:r>
      <w:r>
        <w:rPr>
          <w:w w:val="105"/>
        </w:rPr>
        <w:t>reliable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brevity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SDQ</w:t>
      </w:r>
      <w:r>
        <w:rPr>
          <w:spacing w:val="-3"/>
          <w:w w:val="105"/>
        </w:rPr>
        <w:t> </w:t>
      </w:r>
      <w:r>
        <w:rPr>
          <w:w w:val="105"/>
        </w:rPr>
        <w:t>did not reduce its validity.</w:t>
      </w:r>
    </w:p>
    <w:p>
      <w:pPr>
        <w:pStyle w:val="BodyText"/>
        <w:spacing w:line="244" w:lineRule="auto" w:before="119"/>
        <w:ind w:left="119" w:right="114" w:firstLine="480"/>
      </w:pPr>
      <w:r>
        <w:rPr>
          <w:w w:val="105"/>
        </w:rPr>
        <w:t>Results of this correlation study suggest that the translated</w:t>
      </w:r>
      <w:r>
        <w:rPr>
          <w:spacing w:val="28"/>
          <w:w w:val="105"/>
        </w:rPr>
        <w:t> </w:t>
      </w:r>
      <w:r>
        <w:rPr>
          <w:w w:val="105"/>
        </w:rPr>
        <w:t>version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CBCL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similarly</w:t>
      </w:r>
      <w:r>
        <w:rPr>
          <w:spacing w:val="29"/>
          <w:w w:val="105"/>
        </w:rPr>
        <w:t> </w:t>
      </w:r>
      <w:r>
        <w:rPr>
          <w:w w:val="105"/>
        </w:rPr>
        <w:t>useful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2" w:space="186"/>
            <w:col w:w="4742"/>
          </w:cols>
        </w:sectPr>
      </w:pPr>
    </w:p>
    <w:p>
      <w:pPr>
        <w:spacing w:before="68"/>
        <w:ind w:left="1620" w:right="162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2"/>
          <w:w w:val="95"/>
          <w:sz w:val="18"/>
        </w:rPr>
        <w:t>Table</w:t>
      </w:r>
      <w:r>
        <w:rPr>
          <w:rFonts w:ascii="Tahoma"/>
          <w:b/>
          <w:spacing w:val="-7"/>
          <w:w w:val="95"/>
          <w:sz w:val="18"/>
        </w:rPr>
        <w:t> </w:t>
      </w:r>
      <w:r>
        <w:rPr>
          <w:rFonts w:ascii="Tahoma"/>
          <w:b/>
          <w:spacing w:val="-10"/>
          <w:sz w:val="18"/>
        </w:rPr>
        <w:t>3</w:t>
      </w:r>
    </w:p>
    <w:p>
      <w:pPr>
        <w:spacing w:before="62"/>
        <w:ind w:left="1622" w:right="162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Table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showing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correlation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of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total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w w:val="95"/>
          <w:sz w:val="18"/>
        </w:rPr>
        <w:t>as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w w:val="95"/>
          <w:sz w:val="18"/>
        </w:rPr>
        <w:t>well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as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w w:val="95"/>
          <w:sz w:val="18"/>
        </w:rPr>
        <w:t>subset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SDQ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w w:val="95"/>
          <w:sz w:val="18"/>
        </w:rPr>
        <w:t>and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w w:val="95"/>
          <w:sz w:val="18"/>
        </w:rPr>
        <w:t>CBCL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spacing w:val="-2"/>
          <w:w w:val="95"/>
          <w:sz w:val="18"/>
        </w:rPr>
        <w:t>scores.</w:t>
      </w:r>
    </w:p>
    <w:p>
      <w:pPr>
        <w:pStyle w:val="BodyText"/>
        <w:spacing w:before="10"/>
        <w:jc w:val="left"/>
        <w:rPr>
          <w:rFonts w:ascii="Tahoma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1541"/>
        <w:gridCol w:w="1503"/>
        <w:gridCol w:w="1498"/>
        <w:gridCol w:w="1522"/>
        <w:gridCol w:w="1580"/>
      </w:tblGrid>
      <w:tr>
        <w:trPr>
          <w:trHeight w:val="649" w:hRule="atLeast"/>
        </w:trPr>
        <w:tc>
          <w:tcPr>
            <w:tcW w:w="17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before="88"/>
              <w:ind w:left="91" w:right="9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CBCL</w:t>
            </w:r>
            <w:r>
              <w:rPr>
                <w:rFonts w:ascii="Gill Sans MT"/>
                <w:b/>
                <w:spacing w:val="-5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Total</w:t>
            </w:r>
          </w:p>
        </w:tc>
        <w:tc>
          <w:tcPr>
            <w:tcW w:w="1503" w:type="dxa"/>
          </w:tcPr>
          <w:p>
            <w:pPr>
              <w:pStyle w:val="TableParagraph"/>
              <w:spacing w:before="88"/>
              <w:ind w:left="47" w:right="10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sz w:val="18"/>
              </w:rPr>
              <w:t>CBCL</w:t>
            </w:r>
          </w:p>
          <w:p>
            <w:pPr>
              <w:pStyle w:val="TableParagraph"/>
              <w:spacing w:before="12"/>
              <w:ind w:left="48" w:right="4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Internalizing</w:t>
            </w:r>
          </w:p>
        </w:tc>
        <w:tc>
          <w:tcPr>
            <w:tcW w:w="1498" w:type="dxa"/>
          </w:tcPr>
          <w:p>
            <w:pPr>
              <w:pStyle w:val="TableParagraph"/>
              <w:spacing w:before="88"/>
              <w:ind w:left="45" w:right="10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sz w:val="18"/>
              </w:rPr>
              <w:t>CBCL</w:t>
            </w:r>
          </w:p>
          <w:p>
            <w:pPr>
              <w:pStyle w:val="TableParagraph"/>
              <w:spacing w:before="12"/>
              <w:ind w:left="47" w:right="6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Externalizing</w:t>
            </w:r>
          </w:p>
        </w:tc>
        <w:tc>
          <w:tcPr>
            <w:tcW w:w="1522" w:type="dxa"/>
          </w:tcPr>
          <w:p>
            <w:pPr>
              <w:pStyle w:val="TableParagraph"/>
              <w:spacing w:before="88"/>
              <w:ind w:left="45" w:right="30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sz w:val="18"/>
              </w:rPr>
              <w:t>CBCL</w:t>
            </w:r>
          </w:p>
          <w:p>
            <w:pPr>
              <w:pStyle w:val="TableParagraph"/>
              <w:spacing w:before="12"/>
              <w:ind w:left="47" w:right="22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Attention</w:t>
            </w:r>
          </w:p>
        </w:tc>
        <w:tc>
          <w:tcPr>
            <w:tcW w:w="1580" w:type="dxa"/>
          </w:tcPr>
          <w:p>
            <w:pPr>
              <w:pStyle w:val="TableParagraph"/>
              <w:spacing w:before="88"/>
              <w:ind w:left="313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CBCL</w:t>
            </w:r>
            <w:r>
              <w:rPr>
                <w:rFonts w:ascii="Gill Sans MT"/>
                <w:b/>
                <w:spacing w:val="-10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Social</w:t>
            </w:r>
          </w:p>
        </w:tc>
      </w:tr>
      <w:tr>
        <w:trPr>
          <w:trHeight w:val="436" w:hRule="atLeast"/>
        </w:trPr>
        <w:tc>
          <w:tcPr>
            <w:tcW w:w="1709" w:type="dxa"/>
          </w:tcPr>
          <w:p>
            <w:pPr>
              <w:pStyle w:val="TableParagraph"/>
              <w:spacing w:before="96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95"/>
                <w:sz w:val="18"/>
              </w:rPr>
              <w:t>SDQ</w:t>
            </w:r>
            <w:r>
              <w:rPr>
                <w:rFonts w:ascii="Gill Sans MT"/>
                <w:b/>
                <w:spacing w:val="5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w w:val="95"/>
                <w:sz w:val="18"/>
              </w:rPr>
              <w:t>Total</w:t>
            </w:r>
          </w:p>
        </w:tc>
        <w:tc>
          <w:tcPr>
            <w:tcW w:w="1541" w:type="dxa"/>
          </w:tcPr>
          <w:p>
            <w:pPr>
              <w:pStyle w:val="TableParagraph"/>
              <w:spacing w:before="83"/>
              <w:ind w:left="91" w:right="9"/>
              <w:jc w:val="center"/>
              <w:rPr>
                <w:sz w:val="18"/>
              </w:rPr>
            </w:pPr>
            <w:r>
              <w:rPr>
                <w:rFonts w:ascii="Symbol" w:hAnsi="Symbol"/>
                <w:sz w:val="18"/>
              </w:rPr>
              <w:t></w:t>
            </w:r>
            <w:r>
              <w:rPr>
                <w:sz w:val="18"/>
              </w:rPr>
              <w:t>=0.615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p&lt;0.001</w:t>
            </w:r>
          </w:p>
        </w:tc>
        <w:tc>
          <w:tcPr>
            <w:tcW w:w="1503" w:type="dxa"/>
          </w:tcPr>
          <w:p>
            <w:pPr>
              <w:pStyle w:val="TableParagraph"/>
              <w:spacing w:before="90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498" w:type="dxa"/>
          </w:tcPr>
          <w:p>
            <w:pPr>
              <w:pStyle w:val="TableParagraph"/>
              <w:spacing w:before="90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22" w:type="dxa"/>
          </w:tcPr>
          <w:p>
            <w:pPr>
              <w:pStyle w:val="TableParagraph"/>
              <w:spacing w:before="90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80" w:type="dxa"/>
          </w:tcPr>
          <w:p>
            <w:pPr>
              <w:pStyle w:val="TableParagraph"/>
              <w:spacing w:before="90"/>
              <w:ind w:left="156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436" w:hRule="atLeast"/>
        </w:trPr>
        <w:tc>
          <w:tcPr>
            <w:tcW w:w="1709" w:type="dxa"/>
          </w:tcPr>
          <w:p>
            <w:pPr>
              <w:pStyle w:val="TableParagraph"/>
              <w:spacing w:before="96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95"/>
                <w:sz w:val="18"/>
              </w:rPr>
              <w:t>SDQ</w:t>
            </w:r>
            <w:r>
              <w:rPr>
                <w:rFonts w:ascii="Gill Sans MT"/>
                <w:b/>
                <w:spacing w:val="8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Emotional</w:t>
            </w:r>
          </w:p>
        </w:tc>
        <w:tc>
          <w:tcPr>
            <w:tcW w:w="1541" w:type="dxa"/>
          </w:tcPr>
          <w:p>
            <w:pPr>
              <w:pStyle w:val="TableParagraph"/>
              <w:spacing w:before="90"/>
              <w:ind w:left="8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03" w:type="dxa"/>
          </w:tcPr>
          <w:p>
            <w:pPr>
              <w:pStyle w:val="TableParagraph"/>
              <w:spacing w:before="83"/>
              <w:ind w:left="48" w:right="10"/>
              <w:jc w:val="center"/>
              <w:rPr>
                <w:sz w:val="18"/>
              </w:rPr>
            </w:pPr>
            <w:r>
              <w:rPr>
                <w:rFonts w:ascii="Symbol" w:hAnsi="Symbol"/>
                <w:w w:val="95"/>
                <w:sz w:val="18"/>
              </w:rPr>
              <w:t></w:t>
            </w:r>
            <w:r>
              <w:rPr>
                <w:w w:val="95"/>
                <w:sz w:val="18"/>
              </w:rPr>
              <w:t>=0.523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p&lt;0.001</w:t>
            </w:r>
          </w:p>
        </w:tc>
        <w:tc>
          <w:tcPr>
            <w:tcW w:w="1498" w:type="dxa"/>
          </w:tcPr>
          <w:p>
            <w:pPr>
              <w:pStyle w:val="TableParagraph"/>
              <w:spacing w:before="90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22" w:type="dxa"/>
          </w:tcPr>
          <w:p>
            <w:pPr>
              <w:pStyle w:val="TableParagraph"/>
              <w:spacing w:before="90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80" w:type="dxa"/>
          </w:tcPr>
          <w:p>
            <w:pPr>
              <w:pStyle w:val="TableParagraph"/>
              <w:spacing w:before="90"/>
              <w:ind w:left="156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436" w:hRule="atLeast"/>
        </w:trPr>
        <w:tc>
          <w:tcPr>
            <w:tcW w:w="1709" w:type="dxa"/>
          </w:tcPr>
          <w:p>
            <w:pPr>
              <w:pStyle w:val="TableParagraph"/>
              <w:spacing w:before="101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95"/>
                <w:sz w:val="18"/>
              </w:rPr>
              <w:t>SDQ</w:t>
            </w:r>
            <w:r>
              <w:rPr>
                <w:rFonts w:ascii="Gill Sans MT"/>
                <w:b/>
                <w:spacing w:val="9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w w:val="95"/>
                <w:sz w:val="18"/>
              </w:rPr>
              <w:t>Conduct</w:t>
            </w:r>
          </w:p>
        </w:tc>
        <w:tc>
          <w:tcPr>
            <w:tcW w:w="1541" w:type="dxa"/>
          </w:tcPr>
          <w:p>
            <w:pPr>
              <w:pStyle w:val="TableParagraph"/>
              <w:spacing w:before="95"/>
              <w:ind w:left="8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03" w:type="dxa"/>
          </w:tcPr>
          <w:p>
            <w:pPr>
              <w:pStyle w:val="TableParagraph"/>
              <w:spacing w:before="95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498" w:type="dxa"/>
          </w:tcPr>
          <w:p>
            <w:pPr>
              <w:pStyle w:val="TableParagraph"/>
              <w:spacing w:before="87"/>
              <w:ind w:left="47" w:right="10"/>
              <w:jc w:val="center"/>
              <w:rPr>
                <w:sz w:val="18"/>
              </w:rPr>
            </w:pPr>
            <w:r>
              <w:rPr>
                <w:rFonts w:ascii="Symbol" w:hAnsi="Symbol"/>
                <w:w w:val="95"/>
                <w:sz w:val="18"/>
              </w:rPr>
              <w:t></w:t>
            </w:r>
            <w:r>
              <w:rPr>
                <w:w w:val="95"/>
                <w:sz w:val="18"/>
              </w:rPr>
              <w:t>=0.585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p&lt;0.001</w:t>
            </w:r>
          </w:p>
        </w:tc>
        <w:tc>
          <w:tcPr>
            <w:tcW w:w="1522" w:type="dxa"/>
          </w:tcPr>
          <w:p>
            <w:pPr>
              <w:pStyle w:val="TableParagraph"/>
              <w:spacing w:before="95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80" w:type="dxa"/>
          </w:tcPr>
          <w:p>
            <w:pPr>
              <w:pStyle w:val="TableParagraph"/>
              <w:spacing w:before="95"/>
              <w:ind w:left="156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436" w:hRule="atLeast"/>
        </w:trPr>
        <w:tc>
          <w:tcPr>
            <w:tcW w:w="1709" w:type="dxa"/>
          </w:tcPr>
          <w:p>
            <w:pPr>
              <w:pStyle w:val="TableParagraph"/>
              <w:spacing w:before="101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95"/>
                <w:sz w:val="18"/>
              </w:rPr>
              <w:t>SDQ</w:t>
            </w:r>
            <w:r>
              <w:rPr>
                <w:rFonts w:ascii="Gill Sans MT"/>
                <w:b/>
                <w:spacing w:val="8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Hyperkinetic</w:t>
            </w:r>
          </w:p>
        </w:tc>
        <w:tc>
          <w:tcPr>
            <w:tcW w:w="1541" w:type="dxa"/>
          </w:tcPr>
          <w:p>
            <w:pPr>
              <w:pStyle w:val="TableParagraph"/>
              <w:spacing w:before="95"/>
              <w:ind w:left="8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03" w:type="dxa"/>
          </w:tcPr>
          <w:p>
            <w:pPr>
              <w:pStyle w:val="TableParagraph"/>
              <w:spacing w:before="95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498" w:type="dxa"/>
          </w:tcPr>
          <w:p>
            <w:pPr>
              <w:pStyle w:val="TableParagraph"/>
              <w:spacing w:before="95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22" w:type="dxa"/>
          </w:tcPr>
          <w:p>
            <w:pPr>
              <w:pStyle w:val="TableParagraph"/>
              <w:spacing w:before="87"/>
              <w:ind w:left="47" w:right="30"/>
              <w:jc w:val="center"/>
              <w:rPr>
                <w:sz w:val="18"/>
              </w:rPr>
            </w:pPr>
            <w:r>
              <w:rPr>
                <w:rFonts w:ascii="Symbol" w:hAnsi="Symbol"/>
                <w:w w:val="95"/>
                <w:sz w:val="18"/>
              </w:rPr>
              <w:t></w:t>
            </w:r>
            <w:r>
              <w:rPr>
                <w:w w:val="95"/>
                <w:sz w:val="18"/>
              </w:rPr>
              <w:t>=0.497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p&lt;0.001</w:t>
            </w:r>
          </w:p>
        </w:tc>
        <w:tc>
          <w:tcPr>
            <w:tcW w:w="1580" w:type="dxa"/>
          </w:tcPr>
          <w:p>
            <w:pPr>
              <w:pStyle w:val="TableParagraph"/>
              <w:spacing w:before="95"/>
              <w:ind w:left="156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455" w:hRule="atLeast"/>
        </w:trPr>
        <w:tc>
          <w:tcPr>
            <w:tcW w:w="1709" w:type="dxa"/>
          </w:tcPr>
          <w:p>
            <w:pPr>
              <w:pStyle w:val="TableParagraph"/>
              <w:spacing w:before="101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SDQ</w:t>
            </w:r>
            <w:r>
              <w:rPr>
                <w:rFonts w:ascii="Gill Sans MT"/>
                <w:b/>
                <w:spacing w:val="-8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Pro</w:t>
            </w:r>
            <w:r>
              <w:rPr>
                <w:rFonts w:ascii="Gill Sans MT"/>
                <w:b/>
                <w:spacing w:val="-8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social</w:t>
            </w:r>
          </w:p>
        </w:tc>
        <w:tc>
          <w:tcPr>
            <w:tcW w:w="1541" w:type="dxa"/>
          </w:tcPr>
          <w:p>
            <w:pPr>
              <w:pStyle w:val="TableParagraph"/>
              <w:spacing w:before="95"/>
              <w:ind w:left="8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03" w:type="dxa"/>
          </w:tcPr>
          <w:p>
            <w:pPr>
              <w:pStyle w:val="TableParagraph"/>
              <w:spacing w:before="95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498" w:type="dxa"/>
          </w:tcPr>
          <w:p>
            <w:pPr>
              <w:pStyle w:val="TableParagraph"/>
              <w:spacing w:before="95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22" w:type="dxa"/>
          </w:tcPr>
          <w:p>
            <w:pPr>
              <w:pStyle w:val="TableParagraph"/>
              <w:spacing w:before="95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580" w:type="dxa"/>
          </w:tcPr>
          <w:p>
            <w:pPr>
              <w:pStyle w:val="TableParagraph"/>
              <w:spacing w:before="87"/>
              <w:ind w:left="31"/>
              <w:rPr>
                <w:sz w:val="18"/>
              </w:rPr>
            </w:pPr>
            <w:r>
              <w:rPr>
                <w:rFonts w:ascii="Symbol" w:hAnsi="Symbol"/>
                <w:w w:val="95"/>
                <w:sz w:val="18"/>
              </w:rPr>
              <w:t></w:t>
            </w:r>
            <w:r>
              <w:rPr>
                <w:w w:val="95"/>
                <w:sz w:val="18"/>
              </w:rPr>
              <w:t>=0.240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p&lt;0.001</w:t>
            </w:r>
          </w:p>
        </w:tc>
      </w:tr>
    </w:tbl>
    <w:p>
      <w:pPr>
        <w:pStyle w:val="BodyText"/>
        <w:spacing w:before="6"/>
        <w:jc w:val="left"/>
        <w:rPr>
          <w:rFonts w:ascii="Tahoma"/>
          <w:b/>
          <w:sz w:val="16"/>
        </w:rPr>
      </w:pPr>
    </w:p>
    <w:p>
      <w:pPr>
        <w:spacing w:after="0"/>
        <w:jc w:val="left"/>
        <w:rPr>
          <w:rFonts w:ascii="Tahoma"/>
          <w:sz w:val="16"/>
        </w:rPr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101"/>
        <w:ind w:left="120"/>
        <w:jc w:val="left"/>
      </w:pPr>
      <w:r>
        <w:rPr>
          <w:w w:val="105"/>
        </w:rPr>
        <w:t>screening the child psychiatric disorders as the already validated SDQ (Urdu).</w:t>
      </w:r>
    </w:p>
    <w:p>
      <w:pPr>
        <w:pStyle w:val="BodyText"/>
        <w:spacing w:line="244" w:lineRule="auto" w:before="121"/>
        <w:ind w:left="120" w:right="41" w:firstLine="480"/>
      </w:pPr>
      <w:r>
        <w:rPr/>
        <w:t>However the findings have some limitations. First of all the translated CBCL also needs validation in this population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render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equiva- lent to SDQ.</w:t>
      </w:r>
      <w:r>
        <w:rPr>
          <w:spacing w:val="40"/>
        </w:rPr>
        <w:t> </w:t>
      </w:r>
      <w:r>
        <w:rPr/>
        <w:t>The study is further limited by the fact that children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drawn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all school going. This was most feasible method of recruit- ing and assessing children in Pakistan, similar to studies</w:t>
      </w:r>
      <w:r>
        <w:rPr>
          <w:spacing w:val="80"/>
        </w:rPr>
        <w:t> </w:t>
      </w:r>
      <w:r>
        <w:rPr/>
        <w:t>in many other developing countries. However it must be noted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countries</w:t>
      </w:r>
      <w:r>
        <w:rPr>
          <w:spacing w:val="-8"/>
        </w:rPr>
        <w:t> </w:t>
      </w:r>
      <w:r>
        <w:rPr/>
        <w:t>includ- ing Pakistan have access to formal education, therefore the</w:t>
      </w:r>
      <w:r>
        <w:rPr>
          <w:spacing w:val="-5"/>
        </w:rPr>
        <w:t> </w:t>
      </w:r>
      <w:r>
        <w:rPr/>
        <w:t>generalizability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only to school attending children It will be important to repli- cate these findings on a border age range , using a di- verse clinical and community sample.</w:t>
      </w:r>
    </w:p>
    <w:p>
      <w:pPr>
        <w:pStyle w:val="BodyText"/>
        <w:spacing w:line="244" w:lineRule="auto" w:before="116"/>
        <w:ind w:left="120" w:right="38" w:firstLine="480"/>
      </w:pPr>
      <w:r>
        <w:rPr/>
        <w:t>The present study suggests that the two question- naires are comparable in many ways. The two instru- ments</w:t>
      </w:r>
      <w:r>
        <w:rPr>
          <w:spacing w:val="39"/>
        </w:rPr>
        <w:t> </w:t>
      </w:r>
      <w:r>
        <w:rPr/>
        <w:t>are</w:t>
      </w:r>
      <w:r>
        <w:rPr>
          <w:spacing w:val="37"/>
        </w:rPr>
        <w:t> </w:t>
      </w:r>
      <w:r>
        <w:rPr/>
        <w:t>particularly</w:t>
      </w:r>
      <w:r>
        <w:rPr>
          <w:spacing w:val="37"/>
        </w:rPr>
        <w:t> </w:t>
      </w:r>
      <w:r>
        <w:rPr/>
        <w:t>useful</w:t>
      </w:r>
      <w:r>
        <w:rPr>
          <w:spacing w:val="39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screening</w:t>
      </w:r>
      <w:r>
        <w:rPr>
          <w:spacing w:val="37"/>
        </w:rPr>
        <w:t> </w:t>
      </w:r>
      <w:r>
        <w:rPr/>
        <w:t>instrument or as a research tool for epidemiological study. Like the original English version , the two questionnaire have dif- ferent strengths, the brevity of SDQ and its low cost in administration as well as the evaluation makes it a par- ticularly useful instrument for large scale epidemiologi-</w:t>
      </w:r>
      <w:r>
        <w:rPr>
          <w:spacing w:val="40"/>
        </w:rPr>
        <w:t> </w:t>
      </w:r>
      <w:r>
        <w:rPr/>
        <w:t>cal</w:t>
      </w:r>
      <w:r>
        <w:rPr>
          <w:spacing w:val="39"/>
        </w:rPr>
        <w:t> </w:t>
      </w:r>
      <w:r>
        <w:rPr/>
        <w:t>studies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well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screening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large</w:t>
      </w:r>
      <w:r>
        <w:rPr>
          <w:spacing w:val="39"/>
        </w:rPr>
        <w:t> </w:t>
      </w:r>
      <w:r>
        <w:rPr/>
        <w:t>groups</w:t>
      </w:r>
      <w:r>
        <w:rPr>
          <w:spacing w:val="39"/>
        </w:rPr>
        <w:t> </w:t>
      </w:r>
      <w:r>
        <w:rPr/>
        <w:t>of low risk children ,this is of particular importance to a developing country like Pakistan where there are lack of resource and services for child mental health services</w:t>
      </w:r>
      <w:r>
        <w:rPr>
          <w:spacing w:val="40"/>
        </w:rPr>
        <w:t> </w:t>
      </w:r>
      <w:r>
        <w:rPr/>
        <w:t>have made it difficult to conduct large scale epidemio- logical studies. Presently an epidemiological study of emotional and behavioral problem amongst school chil- dren is being carried out in Karachi, Pakistan using the SDQ as a screening measure. The SDQ however has</w:t>
      </w:r>
      <w:r>
        <w:rPr>
          <w:spacing w:val="40"/>
        </w:rPr>
        <w:t> </w:t>
      </w:r>
      <w:r>
        <w:rPr/>
        <w:t>fewer subscales than the CBCL and does not ask about less</w:t>
      </w:r>
      <w:r>
        <w:rPr>
          <w:spacing w:val="52"/>
        </w:rPr>
        <w:t> </w:t>
      </w:r>
      <w:r>
        <w:rPr/>
        <w:t>common</w:t>
      </w:r>
      <w:r>
        <w:rPr>
          <w:spacing w:val="53"/>
        </w:rPr>
        <w:t> </w:t>
      </w:r>
      <w:r>
        <w:rPr/>
        <w:t>symptoms</w:t>
      </w:r>
      <w:r>
        <w:rPr>
          <w:spacing w:val="53"/>
        </w:rPr>
        <w:t> </w:t>
      </w:r>
      <w:r>
        <w:rPr/>
        <w:t>such</w:t>
      </w:r>
      <w:r>
        <w:rPr>
          <w:spacing w:val="53"/>
        </w:rPr>
        <w:t> </w:t>
      </w:r>
      <w:r>
        <w:rPr/>
        <w:t>as</w:t>
      </w:r>
      <w:r>
        <w:rPr>
          <w:spacing w:val="52"/>
        </w:rPr>
        <w:t> </w:t>
      </w:r>
      <w:r>
        <w:rPr/>
        <w:t>compulsions,</w:t>
      </w:r>
      <w:r>
        <w:rPr>
          <w:spacing w:val="53"/>
        </w:rPr>
        <w:t> </w:t>
      </w:r>
      <w:r>
        <w:rPr>
          <w:spacing w:val="-2"/>
        </w:rPr>
        <w:t>halluci-</w:t>
      </w:r>
    </w:p>
    <w:p>
      <w:pPr>
        <w:pStyle w:val="BodyText"/>
        <w:spacing w:line="244" w:lineRule="auto" w:before="101"/>
        <w:ind w:left="120" w:right="114"/>
      </w:pPr>
      <w:r>
        <w:rPr/>
        <w:br w:type="column"/>
      </w:r>
      <w:r>
        <w:rPr>
          <w:w w:val="105"/>
        </w:rPr>
        <w:t>nations</w:t>
      </w:r>
      <w:r>
        <w:rPr>
          <w:w w:val="105"/>
        </w:rPr>
        <w:t> or</w:t>
      </w:r>
      <w:r>
        <w:rPr>
          <w:w w:val="105"/>
        </w:rPr>
        <w:t> sexual</w:t>
      </w:r>
      <w:r>
        <w:rPr>
          <w:w w:val="105"/>
        </w:rPr>
        <w:t> problems.</w:t>
      </w:r>
      <w:r>
        <w:rPr>
          <w:w w:val="105"/>
        </w:rPr>
        <w:t> Consequently</w:t>
      </w:r>
      <w:r>
        <w:rPr>
          <w:w w:val="105"/>
        </w:rPr>
        <w:t> the</w:t>
      </w:r>
      <w:r>
        <w:rPr>
          <w:w w:val="105"/>
        </w:rPr>
        <w:t> CBCL might be better suited for studies that require a more </w:t>
      </w:r>
      <w:r>
        <w:rPr/>
        <w:t>detailed assessment of a border range of symptoms. The </w:t>
      </w:r>
      <w:r>
        <w:rPr>
          <w:w w:val="105"/>
        </w:rPr>
        <w:t>SDQ</w:t>
      </w:r>
      <w:r>
        <w:rPr>
          <w:w w:val="105"/>
        </w:rPr>
        <w:t> and</w:t>
      </w:r>
      <w:r>
        <w:rPr>
          <w:w w:val="105"/>
        </w:rPr>
        <w:t> CBCL</w:t>
      </w:r>
      <w:r>
        <w:rPr>
          <w:w w:val="105"/>
        </w:rPr>
        <w:t> serve</w:t>
      </w:r>
      <w:r>
        <w:rPr>
          <w:w w:val="105"/>
        </w:rPr>
        <w:t> somewhat</w:t>
      </w:r>
      <w:r>
        <w:rPr>
          <w:w w:val="105"/>
        </w:rPr>
        <w:t> different</w:t>
      </w:r>
      <w:r>
        <w:rPr>
          <w:w w:val="105"/>
        </w:rPr>
        <w:t> purposes though both questionnaires seem equally valuable for </w:t>
      </w:r>
      <w:r>
        <w:rPr/>
        <w:t>most clinical and research applications. It is important to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community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clinical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epidemio- logical studies among Pakistani population using both the</w:t>
      </w:r>
      <w:r>
        <w:rPr>
          <w:spacing w:val="-6"/>
          <w:w w:val="105"/>
        </w:rPr>
        <w:t> </w:t>
      </w:r>
      <w:r>
        <w:rPr>
          <w:w w:val="105"/>
        </w:rPr>
        <w:t>SDQ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CBCL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instruments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shown their advantages as a research tools findings of which will be useful in service planning.</w:t>
      </w:r>
    </w:p>
    <w:p>
      <w:pPr>
        <w:pStyle w:val="Heading1"/>
        <w:spacing w:before="163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34" w:after="0"/>
        <w:ind w:left="600" w:right="110" w:hanging="480"/>
        <w:jc w:val="both"/>
        <w:rPr>
          <w:sz w:val="17"/>
        </w:rPr>
      </w:pPr>
      <w:r>
        <w:rPr>
          <w:w w:val="105"/>
          <w:sz w:val="17"/>
        </w:rPr>
        <w:t>Javad</w:t>
      </w:r>
      <w:r>
        <w:rPr>
          <w:w w:val="105"/>
          <w:sz w:val="17"/>
        </w:rPr>
        <w:t> AM,</w:t>
      </w:r>
      <w:r>
        <w:rPr>
          <w:w w:val="105"/>
          <w:sz w:val="17"/>
        </w:rPr>
        <w:t> Kundi</w:t>
      </w:r>
      <w:r>
        <w:rPr>
          <w:w w:val="105"/>
          <w:sz w:val="17"/>
        </w:rPr>
        <w:t> MZ,</w:t>
      </w:r>
      <w:r>
        <w:rPr>
          <w:w w:val="105"/>
          <w:sz w:val="17"/>
        </w:rPr>
        <w:t> Khan</w:t>
      </w:r>
      <w:r>
        <w:rPr>
          <w:w w:val="105"/>
          <w:sz w:val="17"/>
        </w:rPr>
        <w:t> AP.</w:t>
      </w:r>
      <w:r>
        <w:rPr>
          <w:w w:val="105"/>
          <w:sz w:val="17"/>
        </w:rPr>
        <w:t> Emotional</w:t>
      </w:r>
      <w:r>
        <w:rPr>
          <w:w w:val="105"/>
          <w:sz w:val="17"/>
        </w:rPr>
        <w:t> and behavioural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problems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among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school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children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Pa- kistan.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J Pak Med Assoc 1992; 42: 181-4.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58" w:after="0"/>
        <w:ind w:left="600" w:right="115" w:hanging="480"/>
        <w:jc w:val="both"/>
        <w:rPr>
          <w:sz w:val="17"/>
        </w:rPr>
      </w:pPr>
      <w:r>
        <w:rPr>
          <w:sz w:val="17"/>
        </w:rPr>
        <w:t>Goodman R. The strengths and difficulties Question- </w:t>
      </w:r>
      <w:r>
        <w:rPr>
          <w:w w:val="105"/>
          <w:sz w:val="17"/>
        </w:rPr>
        <w:t>naire: a research note. J Child Psychol Psychiatry 1997; 38: 581-6.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0" w:after="0"/>
        <w:ind w:left="600" w:right="117" w:hanging="480"/>
        <w:jc w:val="both"/>
        <w:rPr>
          <w:sz w:val="17"/>
        </w:rPr>
      </w:pPr>
      <w:r>
        <w:rPr>
          <w:w w:val="105"/>
          <w:sz w:val="17"/>
        </w:rPr>
        <w:t>Goodman R, Scott S. Comparing the Strengths and </w:t>
      </w:r>
      <w:r>
        <w:rPr>
          <w:sz w:val="17"/>
        </w:rPr>
        <w:t>Difficulties Questionnaire and Child Behaviour Check- list:</w:t>
      </w:r>
      <w:r>
        <w:rPr>
          <w:spacing w:val="-3"/>
          <w:sz w:val="17"/>
        </w:rPr>
        <w:t> </w:t>
      </w:r>
      <w:r>
        <w:rPr>
          <w:sz w:val="17"/>
        </w:rPr>
        <w:t>Is</w:t>
      </w:r>
      <w:r>
        <w:rPr>
          <w:spacing w:val="-3"/>
          <w:sz w:val="17"/>
        </w:rPr>
        <w:t> </w:t>
      </w:r>
      <w:r>
        <w:rPr>
          <w:sz w:val="17"/>
        </w:rPr>
        <w:t>small</w:t>
      </w:r>
      <w:r>
        <w:rPr>
          <w:spacing w:val="-3"/>
          <w:sz w:val="17"/>
        </w:rPr>
        <w:t> </w:t>
      </w:r>
      <w:r>
        <w:rPr>
          <w:sz w:val="17"/>
        </w:rPr>
        <w:t>beautiful?</w:t>
      </w:r>
      <w:r>
        <w:rPr>
          <w:spacing w:val="-5"/>
          <w:sz w:val="17"/>
        </w:rPr>
        <w:t> </w:t>
      </w:r>
      <w:r>
        <w:rPr>
          <w:sz w:val="17"/>
        </w:rPr>
        <w:t>J</w:t>
      </w:r>
      <w:r>
        <w:rPr>
          <w:spacing w:val="-3"/>
          <w:sz w:val="17"/>
        </w:rPr>
        <w:t> </w:t>
      </w:r>
      <w:r>
        <w:rPr>
          <w:sz w:val="17"/>
        </w:rPr>
        <w:t>Abnormal</w:t>
      </w:r>
      <w:r>
        <w:rPr>
          <w:spacing w:val="-5"/>
          <w:sz w:val="17"/>
        </w:rPr>
        <w:t> </w:t>
      </w:r>
      <w:r>
        <w:rPr>
          <w:sz w:val="17"/>
        </w:rPr>
        <w:t>Child</w:t>
      </w:r>
      <w:r>
        <w:rPr>
          <w:spacing w:val="-3"/>
          <w:sz w:val="17"/>
        </w:rPr>
        <w:t> </w:t>
      </w:r>
      <w:r>
        <w:rPr>
          <w:sz w:val="17"/>
        </w:rPr>
        <w:t>Psychol</w:t>
      </w:r>
      <w:r>
        <w:rPr>
          <w:spacing w:val="-3"/>
          <w:sz w:val="17"/>
        </w:rPr>
        <w:t> </w:t>
      </w:r>
      <w:r>
        <w:rPr>
          <w:sz w:val="17"/>
        </w:rPr>
        <w:t>1999; </w:t>
      </w:r>
      <w:r>
        <w:rPr>
          <w:w w:val="105"/>
          <w:sz w:val="17"/>
        </w:rPr>
        <w:t>27: 17-24.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61" w:after="0"/>
        <w:ind w:left="600" w:right="121" w:hanging="480"/>
        <w:jc w:val="both"/>
        <w:rPr>
          <w:sz w:val="17"/>
        </w:rPr>
      </w:pPr>
      <w:r>
        <w:rPr>
          <w:sz w:val="17"/>
        </w:rPr>
        <w:t>Achenbach TM, Edelbrock C. Manual for the child behavior checklist and revised child behavior profile. Burlington VT: Queen City Printers; 1983.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59" w:after="0"/>
        <w:ind w:left="600" w:right="116" w:hanging="480"/>
        <w:jc w:val="both"/>
        <w:rPr>
          <w:sz w:val="17"/>
        </w:rPr>
      </w:pPr>
      <w:r>
        <w:rPr>
          <w:sz w:val="17"/>
        </w:rPr>
        <w:t>Goodman R. Psychometric properties of the Strengths and Difficulties Questionnaire. J Am Acad Child Adolesc Psychiatry 1999; 40:1337-45.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59" w:after="0"/>
        <w:ind w:left="600" w:right="115" w:hanging="480"/>
        <w:jc w:val="both"/>
        <w:rPr>
          <w:sz w:val="17"/>
        </w:rPr>
      </w:pPr>
      <w:r>
        <w:rPr>
          <w:sz w:val="17"/>
        </w:rPr>
        <w:t>Samad L, Hollis C , Prince M, Goodman R.</w:t>
      </w:r>
      <w:r>
        <w:rPr>
          <w:spacing w:val="40"/>
          <w:sz w:val="17"/>
        </w:rPr>
        <w:t> </w:t>
      </w:r>
      <w:r>
        <w:rPr>
          <w:sz w:val="17"/>
        </w:rPr>
        <w:t>Child and </w:t>
      </w:r>
      <w:r>
        <w:rPr>
          <w:w w:val="105"/>
          <w:sz w:val="17"/>
        </w:rPr>
        <w:t>adolescent psychopathology in a developing coun- try: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validity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Strength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Difficulty </w:t>
      </w:r>
      <w:r>
        <w:rPr>
          <w:sz w:val="17"/>
        </w:rPr>
        <w:t>Questionnaire (Urdu Version). Int J Met Psychiat Res </w:t>
      </w:r>
      <w:r>
        <w:rPr>
          <w:w w:val="105"/>
          <w:sz w:val="17"/>
        </w:rPr>
        <w:t>2005;14: 158-66.</w:t>
      </w:r>
    </w:p>
    <w:sectPr>
      <w:type w:val="continuous"/>
      <w:pgSz w:w="12240" w:h="15840"/>
      <w:pgMar w:header="0" w:footer="1008" w:top="920" w:bottom="1200" w:left="1320" w:right="1320"/>
      <w:cols w:num="2" w:equalWidth="0">
        <w:col w:w="4665" w:space="193"/>
        <w:col w:w="4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eue Haas Grotesk Text Pro">
    <w:altName w:val="Neue Haas Grotesk Text Pr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400024pt;margin-top:730.734009pt;width:17.650pt;height:12.8pt;mso-position-horizontal-relative:page;mso-position-vertical-relative:page;z-index:-15941120" type="#_x0000_t202" id="docshape1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begin"/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instrText> PAGE </w:instrText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separate"/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t>15</w:t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3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78"/>
      <w:ind w:left="120"/>
      <w:outlineLvl w:val="1"/>
    </w:pPr>
    <w:rPr>
      <w:rFonts w:ascii="Tahoma" w:hAnsi="Tahoma" w:eastAsia="Tahoma" w:cs="Tahoma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Gill Sans MT" w:hAnsi="Gill Sans MT" w:eastAsia="Gill Sans MT" w:cs="Gill Sans MT"/>
      <w:b/>
      <w:bCs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91"/>
      <w:ind w:left="307" w:right="305" w:firstLine="3"/>
      <w:jc w:val="center"/>
    </w:pPr>
    <w:rPr>
      <w:rFonts w:ascii="Tahoma" w:hAnsi="Tahoma" w:eastAsia="Tahoma" w:cs="Tahom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59"/>
      <w:ind w:left="600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31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hsan.syed@aku.edu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D312D-7871-4998-AAD9-E6C50FFB5A41}"/>
</file>

<file path=customXml/itemProps2.xml><?xml version="1.0" encoding="utf-8"?>
<ds:datastoreItem xmlns:ds="http://schemas.openxmlformats.org/officeDocument/2006/customXml" ds:itemID="{10C0D6A0-FD69-4A4D-939B-2F4394D2BF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Original.1.pmd</dc:title>
  <dcterms:created xsi:type="dcterms:W3CDTF">2022-07-28T16:43:56Z</dcterms:created>
  <dcterms:modified xsi:type="dcterms:W3CDTF">2022-07-28T16:43:56Z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