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sz w:val="26"/>
        </w:rPr>
      </w:pPr>
    </w:p>
    <w:p>
      <w:pPr>
        <w:pStyle w:val="BodyText"/>
        <w:spacing w:before="7"/>
        <w:ind w:left="0"/>
        <w:jc w:val="left"/>
        <w:rPr>
          <w:sz w:val="28"/>
        </w:rPr>
      </w:pPr>
    </w:p>
    <w:p>
      <w:pPr>
        <w:pStyle w:val="Heading1"/>
        <w:spacing w:line="240" w:lineRule="auto"/>
      </w:pPr>
      <w:r>
        <w:rPr>
          <w:spacing w:val="-2"/>
        </w:rPr>
        <w:t>ABSTRACT</w:t>
      </w:r>
    </w:p>
    <w:p>
      <w:pPr>
        <w:pStyle w:val="Heading2"/>
        <w:spacing w:line="272" w:lineRule="exact"/>
        <w:ind w:left="150" w:right="1859"/>
        <w:jc w:val="center"/>
      </w:pPr>
      <w:r>
        <w:rPr>
          <w:b w:val="0"/>
        </w:rPr>
        <w:br w:type="column"/>
      </w:r>
      <w:r>
        <w:rPr/>
        <w:t>Depression</w:t>
      </w:r>
      <w:r>
        <w:rPr>
          <w:spacing w:val="-7"/>
        </w:rPr>
        <w:t> </w:t>
      </w:r>
      <w:r>
        <w:rPr/>
        <w:t>And</w:t>
      </w:r>
      <w:r>
        <w:rPr>
          <w:spacing w:val="-6"/>
        </w:rPr>
        <w:t> </w:t>
      </w:r>
      <w:r>
        <w:rPr/>
        <w:t>Anxiety</w:t>
      </w:r>
      <w:r>
        <w:rPr>
          <w:spacing w:val="-8"/>
        </w:rPr>
        <w:t> </w:t>
      </w:r>
      <w:r>
        <w:rPr/>
        <w:t>In</w:t>
      </w:r>
      <w:r>
        <w:rPr>
          <w:spacing w:val="-6"/>
        </w:rPr>
        <w:t> </w:t>
      </w:r>
      <w:r>
        <w:rPr/>
        <w:t>Patients</w:t>
      </w:r>
      <w:r>
        <w:rPr>
          <w:spacing w:val="-9"/>
        </w:rPr>
        <w:t> </w:t>
      </w:r>
      <w:r>
        <w:rPr/>
        <w:t>Undergoing</w:t>
      </w:r>
      <w:r>
        <w:rPr>
          <w:spacing w:val="-7"/>
        </w:rPr>
        <w:t> </w:t>
      </w:r>
      <w:r>
        <w:rPr>
          <w:spacing w:val="-2"/>
        </w:rPr>
        <w:t>Hysterectomy</w:t>
      </w:r>
    </w:p>
    <w:p>
      <w:pPr>
        <w:pStyle w:val="BodyText"/>
        <w:spacing w:line="272" w:lineRule="exact"/>
        <w:ind w:left="150" w:right="1850"/>
        <w:jc w:val="center"/>
      </w:pPr>
      <w:r>
        <w:rPr/>
        <w:t>Yasmin</w:t>
      </w:r>
      <w:r>
        <w:rPr>
          <w:spacing w:val="-8"/>
        </w:rPr>
        <w:t> </w:t>
      </w:r>
      <w:r>
        <w:rPr/>
        <w:t>N.</w:t>
      </w:r>
      <w:r>
        <w:rPr>
          <w:spacing w:val="-2"/>
        </w:rPr>
        <w:t> Farooqi</w:t>
      </w:r>
    </w:p>
    <w:p>
      <w:pPr>
        <w:spacing w:after="0" w:line="272" w:lineRule="exact"/>
        <w:jc w:val="center"/>
        <w:sectPr>
          <w:footerReference w:type="default" r:id="rId5"/>
          <w:type w:val="continuous"/>
          <w:pgSz w:w="12240" w:h="15840"/>
          <w:pgMar w:footer="690" w:header="0" w:top="280" w:bottom="880" w:left="1120" w:right="1060"/>
          <w:pgNumType w:start="13"/>
          <w:cols w:num="2" w:equalWidth="0">
            <w:col w:w="1485" w:space="166"/>
            <w:col w:w="8409"/>
          </w:cols>
        </w:sectPr>
      </w:pPr>
    </w:p>
    <w:p>
      <w:pPr>
        <w:pStyle w:val="BodyText"/>
        <w:spacing w:line="242" w:lineRule="auto"/>
        <w:ind w:right="200"/>
      </w:pPr>
      <w:r>
        <w:rPr>
          <w:b/>
        </w:rPr>
        <w:t>Objectives:</w:t>
      </w:r>
      <w:r>
        <w:rPr>
          <w:b/>
        </w:rPr>
        <w:t> </w:t>
      </w:r>
      <w:r>
        <w:rPr/>
        <w:t>The</w:t>
      </w:r>
      <w:r>
        <w:rPr/>
        <w:t> present research evaluated depression and anxiety in patients undergoing hysterectomy during their pre-surgical and post surgical phases.</w:t>
      </w:r>
    </w:p>
    <w:p>
      <w:pPr>
        <w:pStyle w:val="BodyText"/>
        <w:spacing w:line="271" w:lineRule="exact"/>
      </w:pPr>
      <w:r>
        <w:rPr>
          <w:b/>
        </w:rPr>
        <w:t>Design:</w:t>
      </w:r>
      <w:r>
        <w:rPr>
          <w:b/>
          <w:spacing w:val="25"/>
        </w:rPr>
        <w:t>  </w:t>
      </w:r>
      <w:r>
        <w:rPr/>
        <w:t>A</w:t>
      </w:r>
      <w:r>
        <w:rPr>
          <w:spacing w:val="-8"/>
        </w:rPr>
        <w:t> </w:t>
      </w:r>
      <w:r>
        <w:rPr/>
        <w:t>Pre-Post</w:t>
      </w:r>
      <w:r>
        <w:rPr>
          <w:spacing w:val="-3"/>
        </w:rPr>
        <w:t> </w:t>
      </w:r>
      <w:r>
        <w:rPr/>
        <w:t>Research</w:t>
      </w:r>
      <w:r>
        <w:rPr>
          <w:spacing w:val="-8"/>
        </w:rPr>
        <w:t> </w:t>
      </w:r>
      <w:r>
        <w:rPr/>
        <w:t>Design</w:t>
      </w:r>
      <w:r>
        <w:rPr>
          <w:spacing w:val="-7"/>
        </w:rPr>
        <w:t> </w:t>
      </w:r>
      <w:r>
        <w:rPr/>
        <w:t>was</w:t>
      </w:r>
      <w:r>
        <w:rPr>
          <w:spacing w:val="-5"/>
        </w:rPr>
        <w:t> </w:t>
      </w:r>
      <w:r>
        <w:rPr>
          <w:spacing w:val="-4"/>
        </w:rPr>
        <w:t>used.</w:t>
      </w:r>
    </w:p>
    <w:p>
      <w:pPr>
        <w:spacing w:line="237" w:lineRule="auto" w:before="0"/>
        <w:ind w:left="137" w:right="200" w:firstLine="0"/>
        <w:jc w:val="both"/>
        <w:rPr>
          <w:sz w:val="24"/>
        </w:rPr>
      </w:pPr>
      <w:r>
        <w:rPr>
          <w:b/>
          <w:sz w:val="24"/>
        </w:rPr>
        <w:t>Place and duration of study: </w:t>
      </w:r>
      <w:r>
        <w:rPr>
          <w:sz w:val="24"/>
        </w:rPr>
        <w:t>This study has carried out at Department of Gynaecology Lady Wellington Hospital Lahore Pakistan</w:t>
      </w:r>
    </w:p>
    <w:p>
      <w:pPr>
        <w:pStyle w:val="BodyText"/>
        <w:spacing w:before="1"/>
        <w:ind w:right="199"/>
      </w:pPr>
      <w:r>
        <w:rPr>
          <w:b/>
        </w:rPr>
        <w:t>Subjects &amp; Methods:</w:t>
      </w:r>
      <w:r>
        <w:rPr>
          <w:b/>
          <w:spacing w:val="40"/>
        </w:rPr>
        <w:t> </w:t>
      </w:r>
      <w:r>
        <w:rPr/>
        <w:t>Sample consisted of 50 hysterectomy patients, selected from the Gynaecology Department of Lady Wellington Hospital of Lahore, Pakistan. Each subject was individually administered Depression Scale and Anxiety Check-List twice; that is: 1-7 days before and 1-7 days after surgery.</w:t>
      </w:r>
    </w:p>
    <w:p>
      <w:pPr>
        <w:pStyle w:val="BodyText"/>
        <w:ind w:right="197"/>
      </w:pPr>
      <w:r>
        <w:rPr>
          <w:b/>
        </w:rPr>
        <w:t>Results:</w:t>
      </w:r>
      <w:r>
        <w:rPr>
          <w:b/>
        </w:rPr>
        <w:t> </w:t>
      </w:r>
      <w:r>
        <w:rPr/>
        <w:t>All the hysterectomy patients seemed to experience more depression (t=- 2.55;df=48;*p&lt;0.05) and anxiety (t= -5.74;df=48;*p&lt;0.05) during their post-surgical phase as compared to their pre-surgical phase, probably due to the psychosocial</w:t>
      </w:r>
      <w:r>
        <w:rPr>
          <w:spacing w:val="40"/>
        </w:rPr>
        <w:t> </w:t>
      </w:r>
      <w:r>
        <w:rPr/>
        <w:t>and cultural misconceptions and biased attitudes</w:t>
      </w:r>
      <w:r>
        <w:rPr>
          <w:spacing w:val="-1"/>
        </w:rPr>
        <w:t> </w:t>
      </w:r>
      <w:r>
        <w:rPr/>
        <w:t>attached to “loss</w:t>
      </w:r>
      <w:r>
        <w:rPr>
          <w:spacing w:val="-1"/>
        </w:rPr>
        <w:t> </w:t>
      </w:r>
      <w:r>
        <w:rPr/>
        <w:t>of</w:t>
      </w:r>
      <w:r>
        <w:rPr>
          <w:spacing w:val="-7"/>
        </w:rPr>
        <w:t> </w:t>
      </w:r>
      <w:r>
        <w:rPr/>
        <w:t>uterus” in Pakistani society</w:t>
      </w:r>
      <w:r>
        <w:rPr>
          <w:spacing w:val="-9"/>
        </w:rPr>
        <w:t> </w:t>
      </w:r>
      <w:r>
        <w:rPr/>
        <w:t>where a woman’s</w:t>
      </w:r>
      <w:r>
        <w:rPr>
          <w:spacing w:val="-1"/>
        </w:rPr>
        <w:t> </w:t>
      </w:r>
      <w:r>
        <w:rPr/>
        <w:t>status</w:t>
      </w:r>
      <w:r>
        <w:rPr>
          <w:spacing w:val="-1"/>
        </w:rPr>
        <w:t> </w:t>
      </w:r>
      <w:r>
        <w:rPr/>
        <w:t>and role primarily revolves around her reproductive capacity.</w:t>
      </w:r>
    </w:p>
    <w:p>
      <w:pPr>
        <w:spacing w:line="274" w:lineRule="exact" w:before="0"/>
        <w:ind w:left="137" w:right="0" w:firstLine="0"/>
        <w:jc w:val="both"/>
        <w:rPr>
          <w:sz w:val="24"/>
        </w:rPr>
      </w:pPr>
      <w:r>
        <w:rPr/>
        <w:pict>
          <v:rect style="position:absolute;margin-left:61.439999pt;margin-top:15.16896pt;width:489.12pt;height:.72pt;mso-position-horizontal-relative:page;mso-position-vertical-relative:paragraph;z-index:-15728640;mso-wrap-distance-left:0;mso-wrap-distance-right:0" id="docshape2" filled="true" fillcolor="#000000" stroked="false">
            <v:fill type="solid"/>
            <w10:wrap type="topAndBottom"/>
          </v:rect>
        </w:pict>
      </w:r>
      <w:r>
        <w:rPr>
          <w:b/>
          <w:sz w:val="24"/>
        </w:rPr>
        <w:t>Key</w:t>
      </w:r>
      <w:r>
        <w:rPr>
          <w:b/>
          <w:spacing w:val="-8"/>
          <w:sz w:val="24"/>
        </w:rPr>
        <w:t> </w:t>
      </w:r>
      <w:r>
        <w:rPr>
          <w:b/>
          <w:sz w:val="24"/>
        </w:rPr>
        <w:t>words</w:t>
      </w:r>
      <w:r>
        <w:rPr>
          <w:sz w:val="24"/>
        </w:rPr>
        <w:t>:</w:t>
      </w:r>
      <w:r>
        <w:rPr>
          <w:spacing w:val="-7"/>
          <w:sz w:val="24"/>
        </w:rPr>
        <w:t> </w:t>
      </w:r>
      <w:r>
        <w:rPr>
          <w:sz w:val="24"/>
        </w:rPr>
        <w:t>Hysterectomy,</w:t>
      </w:r>
      <w:r>
        <w:rPr>
          <w:spacing w:val="-1"/>
          <w:sz w:val="24"/>
        </w:rPr>
        <w:t> </w:t>
      </w:r>
      <w:r>
        <w:rPr>
          <w:sz w:val="24"/>
        </w:rPr>
        <w:t>Anxiety,</w:t>
      </w:r>
      <w:r>
        <w:rPr>
          <w:spacing w:val="-6"/>
          <w:sz w:val="24"/>
        </w:rPr>
        <w:t> </w:t>
      </w:r>
      <w:r>
        <w:rPr>
          <w:spacing w:val="-2"/>
          <w:sz w:val="24"/>
        </w:rPr>
        <w:t>Depression</w:t>
      </w:r>
    </w:p>
    <w:p>
      <w:pPr>
        <w:pStyle w:val="Heading1"/>
        <w:spacing w:line="271" w:lineRule="exact"/>
      </w:pPr>
      <w:r>
        <w:rPr>
          <w:spacing w:val="-2"/>
        </w:rPr>
        <w:t>INTRODUCTION</w:t>
      </w:r>
    </w:p>
    <w:p>
      <w:pPr>
        <w:pStyle w:val="BodyText"/>
        <w:ind w:right="192"/>
      </w:pPr>
      <w:r>
        <w:rPr/>
        <w:t>The loss of the uterus via hysterectomy carries significant negative repercussions especially in the case of women from developing countries. As this surgical procedure results in the loss of reproductive capacity it is avoided in younger women even at the cost of their lives</w:t>
      </w:r>
      <w:r>
        <w:rPr>
          <w:b/>
          <w:vertAlign w:val="superscript"/>
        </w:rPr>
        <w:t>1</w:t>
      </w:r>
      <w:r>
        <w:rPr>
          <w:vertAlign w:val="baseline"/>
        </w:rPr>
        <w:t>. Even for women</w:t>
      </w:r>
      <w:r>
        <w:rPr>
          <w:spacing w:val="-6"/>
          <w:vertAlign w:val="baseline"/>
        </w:rPr>
        <w:t> </w:t>
      </w:r>
      <w:r>
        <w:rPr>
          <w:vertAlign w:val="baseline"/>
        </w:rPr>
        <w:t>who do not</w:t>
      </w:r>
      <w:r>
        <w:rPr>
          <w:spacing w:val="-1"/>
          <w:vertAlign w:val="baseline"/>
        </w:rPr>
        <w:t> </w:t>
      </w:r>
      <w:r>
        <w:rPr>
          <w:vertAlign w:val="baseline"/>
        </w:rPr>
        <w:t>wish</w:t>
      </w:r>
      <w:r>
        <w:rPr>
          <w:spacing w:val="-6"/>
          <w:vertAlign w:val="baseline"/>
        </w:rPr>
        <w:t> </w:t>
      </w:r>
      <w:r>
        <w:rPr>
          <w:vertAlign w:val="baseline"/>
        </w:rPr>
        <w:t>to</w:t>
      </w:r>
      <w:r>
        <w:rPr>
          <w:spacing w:val="-1"/>
          <w:vertAlign w:val="baseline"/>
        </w:rPr>
        <w:t> </w:t>
      </w:r>
      <w:r>
        <w:rPr>
          <w:vertAlign w:val="baseline"/>
        </w:rPr>
        <w:t>have more</w:t>
      </w:r>
      <w:r>
        <w:rPr>
          <w:spacing w:val="-2"/>
          <w:vertAlign w:val="baseline"/>
        </w:rPr>
        <w:t> </w:t>
      </w:r>
      <w:r>
        <w:rPr>
          <w:vertAlign w:val="baseline"/>
        </w:rPr>
        <w:t>children</w:t>
      </w:r>
      <w:r>
        <w:rPr>
          <w:spacing w:val="-6"/>
          <w:vertAlign w:val="baseline"/>
        </w:rPr>
        <w:t> </w:t>
      </w:r>
      <w:r>
        <w:rPr>
          <w:vertAlign w:val="baseline"/>
        </w:rPr>
        <w:t>the uterus</w:t>
      </w:r>
      <w:r>
        <w:rPr>
          <w:spacing w:val="-3"/>
          <w:vertAlign w:val="baseline"/>
        </w:rPr>
        <w:t> </w:t>
      </w:r>
      <w:r>
        <w:rPr>
          <w:vertAlign w:val="baseline"/>
        </w:rPr>
        <w:t>is not an</w:t>
      </w:r>
      <w:r>
        <w:rPr>
          <w:spacing w:val="-6"/>
          <w:vertAlign w:val="baseline"/>
        </w:rPr>
        <w:t> </w:t>
      </w:r>
      <w:r>
        <w:rPr>
          <w:vertAlign w:val="baseline"/>
        </w:rPr>
        <w:t>organ</w:t>
      </w:r>
      <w:r>
        <w:rPr>
          <w:spacing w:val="-6"/>
          <w:vertAlign w:val="baseline"/>
        </w:rPr>
        <w:t> </w:t>
      </w:r>
      <w:r>
        <w:rPr>
          <w:vertAlign w:val="baseline"/>
        </w:rPr>
        <w:t>to be</w:t>
      </w:r>
      <w:r>
        <w:rPr>
          <w:spacing w:val="-2"/>
          <w:vertAlign w:val="baseline"/>
        </w:rPr>
        <w:t> </w:t>
      </w:r>
      <w:r>
        <w:rPr>
          <w:vertAlign w:val="baseline"/>
        </w:rPr>
        <w:t>discarded lightly. The very knowledge that she is ‘normal’ and the recurrent evidence of this by way of menstruation, are psychologically if not physically important.</w:t>
      </w:r>
      <w:r>
        <w:rPr>
          <w:b/>
          <w:vertAlign w:val="superscript"/>
        </w:rPr>
        <w:t>2</w:t>
      </w:r>
      <w:r>
        <w:rPr>
          <w:vertAlign w:val="baseline"/>
        </w:rPr>
        <w:t>.</w:t>
      </w:r>
      <w:r>
        <w:rPr>
          <w:spacing w:val="40"/>
          <w:vertAlign w:val="baseline"/>
        </w:rPr>
        <w:t> </w:t>
      </w:r>
      <w:r>
        <w:rPr>
          <w:vertAlign w:val="baseline"/>
        </w:rPr>
        <w:t>The side effects of this surgical treatment invariably cause some loss of function such as cessation of menstruation, infertility and hormonal imbalance. These changes may in turn influence sexual functioning. Patients may also experience general feelings of malaise which are threatening to females especially, in a traditional society where</w:t>
      </w:r>
      <w:r>
        <w:rPr>
          <w:spacing w:val="40"/>
          <w:vertAlign w:val="baseline"/>
        </w:rPr>
        <w:t> </w:t>
      </w:r>
      <w:r>
        <w:rPr>
          <w:vertAlign w:val="baseline"/>
        </w:rPr>
        <w:t>females are supposed to live within the four walls of their houses and bear children. Jochimsen (as cited in Branolte-Bos, 1991) found that 82% of hysterectomy patients reported a poor body-image which</w:t>
      </w:r>
      <w:r>
        <w:rPr>
          <w:spacing w:val="-1"/>
          <w:vertAlign w:val="baseline"/>
        </w:rPr>
        <w:t> </w:t>
      </w:r>
      <w:r>
        <w:rPr>
          <w:vertAlign w:val="baseline"/>
        </w:rPr>
        <w:t>may</w:t>
      </w:r>
      <w:r>
        <w:rPr>
          <w:spacing w:val="-6"/>
          <w:vertAlign w:val="baseline"/>
        </w:rPr>
        <w:t> </w:t>
      </w:r>
      <w:r>
        <w:rPr>
          <w:vertAlign w:val="baseline"/>
        </w:rPr>
        <w:t>be</w:t>
      </w:r>
      <w:r>
        <w:rPr>
          <w:spacing w:val="-2"/>
          <w:vertAlign w:val="baseline"/>
        </w:rPr>
        <w:t> </w:t>
      </w:r>
      <w:r>
        <w:rPr>
          <w:vertAlign w:val="baseline"/>
        </w:rPr>
        <w:t>attributed</w:t>
      </w:r>
      <w:r>
        <w:rPr>
          <w:spacing w:val="-6"/>
          <w:vertAlign w:val="baseline"/>
        </w:rPr>
        <w:t> </w:t>
      </w:r>
      <w:r>
        <w:rPr>
          <w:vertAlign w:val="baseline"/>
        </w:rPr>
        <w:t>to</w:t>
      </w:r>
      <w:r>
        <w:rPr>
          <w:spacing w:val="-1"/>
          <w:vertAlign w:val="baseline"/>
        </w:rPr>
        <w:t> </w:t>
      </w:r>
      <w:r>
        <w:rPr>
          <w:vertAlign w:val="baseline"/>
        </w:rPr>
        <w:t>the</w:t>
      </w:r>
      <w:r>
        <w:rPr>
          <w:spacing w:val="-2"/>
          <w:vertAlign w:val="baseline"/>
        </w:rPr>
        <w:t> </w:t>
      </w:r>
      <w:r>
        <w:rPr>
          <w:vertAlign w:val="baseline"/>
        </w:rPr>
        <w:t>importance</w:t>
      </w:r>
      <w:r>
        <w:rPr>
          <w:spacing w:val="-2"/>
          <w:vertAlign w:val="baseline"/>
        </w:rPr>
        <w:t> </w:t>
      </w:r>
      <w:r>
        <w:rPr>
          <w:vertAlign w:val="baseline"/>
        </w:rPr>
        <w:t>attached</w:t>
      </w:r>
      <w:r>
        <w:rPr>
          <w:spacing w:val="-6"/>
          <w:vertAlign w:val="baseline"/>
        </w:rPr>
        <w:t> </w:t>
      </w:r>
      <w:r>
        <w:rPr>
          <w:vertAlign w:val="baseline"/>
        </w:rPr>
        <w:t>to</w:t>
      </w:r>
      <w:r>
        <w:rPr>
          <w:spacing w:val="-1"/>
          <w:vertAlign w:val="baseline"/>
        </w:rPr>
        <w:t> </w:t>
      </w:r>
      <w:r>
        <w:rPr>
          <w:vertAlign w:val="baseline"/>
        </w:rPr>
        <w:t>this</w:t>
      </w:r>
      <w:r>
        <w:rPr>
          <w:spacing w:val="-3"/>
          <w:vertAlign w:val="baseline"/>
        </w:rPr>
        <w:t> </w:t>
      </w:r>
      <w:r>
        <w:rPr>
          <w:vertAlign w:val="baseline"/>
        </w:rPr>
        <w:t>organ. The</w:t>
      </w:r>
      <w:r>
        <w:rPr>
          <w:spacing w:val="-2"/>
          <w:vertAlign w:val="baseline"/>
        </w:rPr>
        <w:t> </w:t>
      </w:r>
      <w:r>
        <w:rPr>
          <w:vertAlign w:val="baseline"/>
        </w:rPr>
        <w:t>socialization</w:t>
      </w:r>
      <w:r>
        <w:rPr>
          <w:spacing w:val="-6"/>
          <w:vertAlign w:val="baseline"/>
        </w:rPr>
        <w:t> </w:t>
      </w:r>
      <w:r>
        <w:rPr>
          <w:vertAlign w:val="baseline"/>
        </w:rPr>
        <w:t>process instils</w:t>
      </w:r>
      <w:r>
        <w:rPr>
          <w:spacing w:val="-3"/>
          <w:vertAlign w:val="baseline"/>
        </w:rPr>
        <w:t> </w:t>
      </w:r>
      <w:r>
        <w:rPr>
          <w:vertAlign w:val="baseline"/>
        </w:rPr>
        <w:t>the value of the uterus and its functions and of the body as a whole which may lead to perceptions of poor body image and inadequacy</w:t>
      </w:r>
      <w:r>
        <w:rPr>
          <w:b/>
          <w:vertAlign w:val="superscript"/>
        </w:rPr>
        <w:t>3</w:t>
      </w:r>
      <w:r>
        <w:rPr>
          <w:vertAlign w:val="baseline"/>
        </w:rPr>
        <w:t>.</w:t>
      </w:r>
    </w:p>
    <w:p>
      <w:pPr>
        <w:pStyle w:val="BodyText"/>
        <w:ind w:right="195"/>
      </w:pPr>
      <w:r>
        <w:rPr/>
        <w:t>Many women are surprised to find that after they have undergone hysterectomy they feel ‘spoiled’ and less valuable</w:t>
      </w:r>
      <w:r>
        <w:rPr>
          <w:b/>
          <w:vertAlign w:val="superscript"/>
        </w:rPr>
        <w:t>4</w:t>
      </w:r>
      <w:r>
        <w:rPr>
          <w:vertAlign w:val="baseline"/>
        </w:rPr>
        <w:t>. Hysterectomy has traditionally been regarded as having an adverse effect on women’s sexuality because it is thought to reduce their sense of femininity</w:t>
      </w:r>
      <w:r>
        <w:rPr>
          <w:b/>
          <w:vertAlign w:val="superscript"/>
        </w:rPr>
        <w:t>5</w:t>
      </w:r>
      <w:r>
        <w:rPr>
          <w:vertAlign w:val="baseline"/>
        </w:rPr>
        <w:t>. Women are referred to psychiatrists much more commonly</w:t>
      </w:r>
      <w:r>
        <w:rPr>
          <w:spacing w:val="-1"/>
          <w:vertAlign w:val="baseline"/>
        </w:rPr>
        <w:t> </w:t>
      </w:r>
      <w:r>
        <w:rPr>
          <w:vertAlign w:val="baseline"/>
        </w:rPr>
        <w:t>after hysterectomy</w:t>
      </w:r>
      <w:r>
        <w:rPr>
          <w:spacing w:val="-1"/>
          <w:vertAlign w:val="baseline"/>
        </w:rPr>
        <w:t> </w:t>
      </w:r>
      <w:r>
        <w:rPr>
          <w:vertAlign w:val="baseline"/>
        </w:rPr>
        <w:t>than</w:t>
      </w:r>
      <w:r>
        <w:rPr>
          <w:spacing w:val="-1"/>
          <w:vertAlign w:val="baseline"/>
        </w:rPr>
        <w:t> </w:t>
      </w:r>
      <w:r>
        <w:rPr>
          <w:vertAlign w:val="baseline"/>
        </w:rPr>
        <w:t>after any</w:t>
      </w:r>
      <w:r>
        <w:rPr>
          <w:spacing w:val="-1"/>
          <w:vertAlign w:val="baseline"/>
        </w:rPr>
        <w:t> </w:t>
      </w:r>
      <w:r>
        <w:rPr>
          <w:vertAlign w:val="baseline"/>
        </w:rPr>
        <w:t>other operation</w:t>
      </w:r>
      <w:r>
        <w:rPr>
          <w:b/>
          <w:vertAlign w:val="superscript"/>
        </w:rPr>
        <w:t>2</w:t>
      </w:r>
      <w:r>
        <w:rPr>
          <w:vertAlign w:val="baseline"/>
        </w:rPr>
        <w:t>. According to Roeske</w:t>
      </w:r>
      <w:r>
        <w:rPr>
          <w:b/>
          <w:vertAlign w:val="superscript"/>
        </w:rPr>
        <w:t>6</w:t>
      </w:r>
      <w:r>
        <w:rPr>
          <w:b/>
          <w:spacing w:val="80"/>
          <w:vertAlign w:val="baseline"/>
        </w:rPr>
        <w:t> </w:t>
      </w:r>
      <w:r>
        <w:rPr>
          <w:vertAlign w:val="baseline"/>
        </w:rPr>
        <w:t>the most frequent psychopathological reaction is depression as a mourning process occurs as</w:t>
      </w:r>
      <w:r>
        <w:rPr>
          <w:spacing w:val="-2"/>
          <w:vertAlign w:val="baseline"/>
        </w:rPr>
        <w:t> </w:t>
      </w:r>
      <w:r>
        <w:rPr>
          <w:vertAlign w:val="baseline"/>
        </w:rPr>
        <w:t>a</w:t>
      </w:r>
      <w:r>
        <w:rPr>
          <w:spacing w:val="-1"/>
          <w:vertAlign w:val="baseline"/>
        </w:rPr>
        <w:t> </w:t>
      </w:r>
      <w:r>
        <w:rPr>
          <w:vertAlign w:val="baseline"/>
        </w:rPr>
        <w:t>woman</w:t>
      </w:r>
      <w:r>
        <w:rPr>
          <w:spacing w:val="-5"/>
          <w:vertAlign w:val="baseline"/>
        </w:rPr>
        <w:t> </w:t>
      </w:r>
      <w:r>
        <w:rPr>
          <w:vertAlign w:val="baseline"/>
        </w:rPr>
        <w:t>reintegrates</w:t>
      </w:r>
      <w:r>
        <w:rPr>
          <w:spacing w:val="-2"/>
          <w:vertAlign w:val="baseline"/>
        </w:rPr>
        <w:t> </w:t>
      </w:r>
      <w:r>
        <w:rPr>
          <w:vertAlign w:val="baseline"/>
        </w:rPr>
        <w:t>her gender identity</w:t>
      </w:r>
      <w:r>
        <w:rPr>
          <w:spacing w:val="-10"/>
          <w:vertAlign w:val="baseline"/>
        </w:rPr>
        <w:t> </w:t>
      </w:r>
      <w:r>
        <w:rPr>
          <w:vertAlign w:val="baseline"/>
        </w:rPr>
        <w:t>after the</w:t>
      </w:r>
      <w:r>
        <w:rPr>
          <w:spacing w:val="-1"/>
          <w:vertAlign w:val="baseline"/>
        </w:rPr>
        <w:t> </w:t>
      </w:r>
      <w:r>
        <w:rPr>
          <w:vertAlign w:val="baseline"/>
        </w:rPr>
        <w:t>operation. Pakistan is</w:t>
      </w:r>
      <w:r>
        <w:rPr>
          <w:spacing w:val="-2"/>
          <w:vertAlign w:val="baseline"/>
        </w:rPr>
        <w:t> </w:t>
      </w:r>
      <w:r>
        <w:rPr>
          <w:vertAlign w:val="baseline"/>
        </w:rPr>
        <w:t>a</w:t>
      </w:r>
      <w:r>
        <w:rPr>
          <w:spacing w:val="-1"/>
          <w:vertAlign w:val="baseline"/>
        </w:rPr>
        <w:t> </w:t>
      </w:r>
      <w:r>
        <w:rPr>
          <w:vertAlign w:val="baseline"/>
        </w:rPr>
        <w:t>country</w:t>
      </w:r>
      <w:r>
        <w:rPr>
          <w:spacing w:val="-10"/>
          <w:vertAlign w:val="baseline"/>
        </w:rPr>
        <w:t> </w:t>
      </w:r>
      <w:r>
        <w:rPr>
          <w:vertAlign w:val="baseline"/>
        </w:rPr>
        <w:t>with</w:t>
      </w:r>
      <w:r>
        <w:rPr>
          <w:spacing w:val="-5"/>
          <w:vertAlign w:val="baseline"/>
        </w:rPr>
        <w:t> </w:t>
      </w:r>
      <w:r>
        <w:rPr>
          <w:vertAlign w:val="baseline"/>
        </w:rPr>
        <w:t>a birth</w:t>
      </w:r>
      <w:r>
        <w:rPr>
          <w:spacing w:val="-5"/>
          <w:vertAlign w:val="baseline"/>
        </w:rPr>
        <w:t> </w:t>
      </w:r>
      <w:r>
        <w:rPr>
          <w:vertAlign w:val="baseline"/>
        </w:rPr>
        <w:t>rate of</w:t>
      </w:r>
      <w:r>
        <w:rPr>
          <w:spacing w:val="-2"/>
          <w:vertAlign w:val="baseline"/>
        </w:rPr>
        <w:t> </w:t>
      </w:r>
      <w:r>
        <w:rPr>
          <w:vertAlign w:val="baseline"/>
        </w:rPr>
        <w:t>3.1%, the highest in the world. Mainly parents, especially the father, desire a large family and, in particular a large number of sons in Pakistan</w:t>
      </w:r>
      <w:r>
        <w:rPr>
          <w:b/>
          <w:vertAlign w:val="superscript"/>
        </w:rPr>
        <w:t>7</w:t>
      </w:r>
      <w:r>
        <w:rPr>
          <w:vertAlign w:val="baseline"/>
        </w:rPr>
        <w:t>.</w:t>
      </w:r>
    </w:p>
    <w:p>
      <w:pPr>
        <w:pStyle w:val="BodyText"/>
        <w:ind w:right="190"/>
      </w:pPr>
      <w:r>
        <w:rPr/>
        <w:t>A woman who is unable to produce children is viewed as being incomplete and is assigned a low status within the family as well as society. This may cause the woman to reassess the meaning and purpose of her marriage</w:t>
      </w:r>
      <w:r>
        <w:rPr>
          <w:b/>
          <w:vertAlign w:val="superscript"/>
        </w:rPr>
        <w:t>8.</w:t>
      </w:r>
      <w:r>
        <w:rPr>
          <w:b/>
          <w:spacing w:val="40"/>
          <w:vertAlign w:val="baseline"/>
        </w:rPr>
        <w:t> </w:t>
      </w:r>
      <w:r>
        <w:rPr>
          <w:vertAlign w:val="baseline"/>
        </w:rPr>
        <w:t>Loss of the ability to bear children may also result in increasing family pressures and at times divorce or re-marriage of the husband.</w:t>
      </w:r>
    </w:p>
    <w:p>
      <w:pPr>
        <w:pStyle w:val="BodyText"/>
        <w:spacing w:line="237" w:lineRule="auto" w:before="1"/>
        <w:ind w:right="200"/>
      </w:pPr>
      <w:r>
        <w:rPr/>
        <w:t>The reactions experienced by women undergoing hysterectomy are similar to those of bereavement; that is: an initial</w:t>
      </w:r>
      <w:r>
        <w:rPr>
          <w:spacing w:val="-3"/>
        </w:rPr>
        <w:t> </w:t>
      </w:r>
      <w:r>
        <w:rPr/>
        <w:t>phase of</w:t>
      </w:r>
      <w:r>
        <w:rPr>
          <w:spacing w:val="-1"/>
        </w:rPr>
        <w:t> </w:t>
      </w:r>
      <w:r>
        <w:rPr/>
        <w:t>disbelief</w:t>
      </w:r>
      <w:r>
        <w:rPr>
          <w:spacing w:val="-1"/>
        </w:rPr>
        <w:t> </w:t>
      </w:r>
      <w:r>
        <w:rPr/>
        <w:t>that it has been removed, followed by sadness and depression</w:t>
      </w:r>
      <w:r>
        <w:rPr>
          <w:b/>
          <w:vertAlign w:val="superscript"/>
        </w:rPr>
        <w:t>9</w:t>
      </w:r>
      <w:r>
        <w:rPr>
          <w:vertAlign w:val="superscript"/>
        </w:rPr>
        <w:t>.</w:t>
      </w:r>
    </w:p>
    <w:p>
      <w:pPr>
        <w:pStyle w:val="BodyText"/>
        <w:spacing w:before="4"/>
        <w:ind w:right="195"/>
      </w:pPr>
      <w:r>
        <w:rPr/>
        <w:t>Baum</w:t>
      </w:r>
      <w:r>
        <w:rPr>
          <w:b/>
          <w:vertAlign w:val="superscript"/>
        </w:rPr>
        <w:t>10</w:t>
      </w:r>
      <w:r>
        <w:rPr>
          <w:b/>
          <w:vertAlign w:val="baseline"/>
        </w:rPr>
        <w:t> </w:t>
      </w:r>
      <w:r>
        <w:rPr>
          <w:vertAlign w:val="baseline"/>
        </w:rPr>
        <w:t>suggests that surgical procedures like hysterectomy are emotionally stressful and may lead</w:t>
      </w:r>
      <w:r>
        <w:rPr>
          <w:spacing w:val="40"/>
          <w:vertAlign w:val="baseline"/>
        </w:rPr>
        <w:t> </w:t>
      </w:r>
      <w:r>
        <w:rPr>
          <w:vertAlign w:val="baseline"/>
        </w:rPr>
        <w:t>to depression and anxiety in females undergoing this procedure. The removal or alteration of body parts, which are symbolically significant for traditional femininity, may cause major emotional repercussions to the females whose femininity and role-identity seems to be threatened by such procedures.</w:t>
      </w:r>
      <w:r>
        <w:rPr>
          <w:spacing w:val="16"/>
          <w:vertAlign w:val="baseline"/>
        </w:rPr>
        <w:t> </w:t>
      </w:r>
      <w:r>
        <w:rPr>
          <w:vertAlign w:val="baseline"/>
        </w:rPr>
        <w:t>The</w:t>
      </w:r>
      <w:r>
        <w:rPr>
          <w:spacing w:val="17"/>
          <w:vertAlign w:val="baseline"/>
        </w:rPr>
        <w:t> </w:t>
      </w:r>
      <w:r>
        <w:rPr>
          <w:vertAlign w:val="baseline"/>
        </w:rPr>
        <w:t>uterus</w:t>
      </w:r>
      <w:r>
        <w:rPr>
          <w:spacing w:val="16"/>
          <w:vertAlign w:val="baseline"/>
        </w:rPr>
        <w:t> </w:t>
      </w:r>
      <w:r>
        <w:rPr>
          <w:vertAlign w:val="baseline"/>
        </w:rPr>
        <w:t>contributes</w:t>
      </w:r>
      <w:r>
        <w:rPr>
          <w:spacing w:val="16"/>
          <w:vertAlign w:val="baseline"/>
        </w:rPr>
        <w:t> </w:t>
      </w:r>
      <w:r>
        <w:rPr>
          <w:vertAlign w:val="baseline"/>
        </w:rPr>
        <w:t>to</w:t>
      </w:r>
      <w:r>
        <w:rPr>
          <w:spacing w:val="23"/>
          <w:vertAlign w:val="baseline"/>
        </w:rPr>
        <w:t> </w:t>
      </w:r>
      <w:r>
        <w:rPr>
          <w:vertAlign w:val="baseline"/>
        </w:rPr>
        <w:t>a</w:t>
      </w:r>
      <w:r>
        <w:rPr>
          <w:spacing w:val="17"/>
          <w:vertAlign w:val="baseline"/>
        </w:rPr>
        <w:t> </w:t>
      </w:r>
      <w:r>
        <w:rPr>
          <w:vertAlign w:val="baseline"/>
        </w:rPr>
        <w:t>woman’s</w:t>
      </w:r>
      <w:r>
        <w:rPr>
          <w:spacing w:val="16"/>
          <w:vertAlign w:val="baseline"/>
        </w:rPr>
        <w:t> </w:t>
      </w:r>
      <w:r>
        <w:rPr>
          <w:vertAlign w:val="baseline"/>
        </w:rPr>
        <w:t>sexual,</w:t>
      </w:r>
      <w:r>
        <w:rPr>
          <w:spacing w:val="21"/>
          <w:vertAlign w:val="baseline"/>
        </w:rPr>
        <w:t> </w:t>
      </w:r>
      <w:r>
        <w:rPr>
          <w:vertAlign w:val="baseline"/>
        </w:rPr>
        <w:t>reproductive</w:t>
      </w:r>
      <w:r>
        <w:rPr>
          <w:spacing w:val="17"/>
          <w:vertAlign w:val="baseline"/>
        </w:rPr>
        <w:t> </w:t>
      </w:r>
      <w:r>
        <w:rPr>
          <w:vertAlign w:val="baseline"/>
        </w:rPr>
        <w:t>and</w:t>
      </w:r>
      <w:r>
        <w:rPr>
          <w:spacing w:val="18"/>
          <w:vertAlign w:val="baseline"/>
        </w:rPr>
        <w:t> </w:t>
      </w:r>
      <w:r>
        <w:rPr>
          <w:vertAlign w:val="baseline"/>
        </w:rPr>
        <w:t>social identity.</w:t>
      </w:r>
      <w:r>
        <w:rPr>
          <w:spacing w:val="21"/>
          <w:vertAlign w:val="baseline"/>
        </w:rPr>
        <w:t> </w:t>
      </w:r>
      <w:r>
        <w:rPr>
          <w:vertAlign w:val="baseline"/>
        </w:rPr>
        <w:t>They are</w:t>
      </w:r>
    </w:p>
    <w:p>
      <w:pPr>
        <w:spacing w:after="0"/>
        <w:sectPr>
          <w:type w:val="continuous"/>
          <w:pgSz w:w="12240" w:h="15840"/>
          <w:pgMar w:header="0" w:footer="690" w:top="280" w:bottom="880" w:left="1120" w:right="1060"/>
        </w:sectPr>
      </w:pPr>
    </w:p>
    <w:p>
      <w:pPr>
        <w:pStyle w:val="BodyText"/>
        <w:spacing w:before="72"/>
        <w:ind w:right="190"/>
      </w:pPr>
      <w:r>
        <w:rPr/>
        <w:t>related to the concepts of femininity, sexuality, procreation and motherhood and are necessary parts of</w:t>
      </w:r>
      <w:r>
        <w:rPr>
          <w:spacing w:val="-3"/>
        </w:rPr>
        <w:t> </w:t>
      </w:r>
      <w:r>
        <w:rPr/>
        <w:t>a woman’s body-image</w:t>
      </w:r>
      <w:r>
        <w:rPr>
          <w:b/>
          <w:vertAlign w:val="superscript"/>
        </w:rPr>
        <w:t>1</w:t>
      </w:r>
      <w:r>
        <w:rPr>
          <w:vertAlign w:val="baseline"/>
        </w:rPr>
        <w:t>. The present research is an attempt to investigate depression and anxiety as experienced by patients undergoing hysterectomy during their pre-surgical and post surgical </w:t>
      </w:r>
      <w:r>
        <w:rPr>
          <w:spacing w:val="-2"/>
          <w:vertAlign w:val="baseline"/>
        </w:rPr>
        <w:t>phases.</w:t>
      </w:r>
    </w:p>
    <w:p>
      <w:pPr>
        <w:pStyle w:val="Heading1"/>
        <w:spacing w:before="5"/>
      </w:pPr>
      <w:r>
        <w:rPr/>
        <w:t>SUBJECTS</w:t>
      </w:r>
      <w:r>
        <w:rPr>
          <w:spacing w:val="-6"/>
        </w:rPr>
        <w:t> </w:t>
      </w:r>
      <w:r>
        <w:rPr/>
        <w:t>AND</w:t>
      </w:r>
      <w:r>
        <w:rPr>
          <w:spacing w:val="-11"/>
        </w:rPr>
        <w:t> </w:t>
      </w:r>
      <w:r>
        <w:rPr>
          <w:spacing w:val="-2"/>
        </w:rPr>
        <w:t>METHODS</w:t>
      </w:r>
    </w:p>
    <w:p>
      <w:pPr>
        <w:pStyle w:val="BodyText"/>
        <w:ind w:right="200"/>
      </w:pPr>
      <w:r>
        <w:rPr/>
        <w:t>The sample consisted of 50 hysterectomy cases. All the hysterectomy cases (n=50) were selected from</w:t>
      </w:r>
      <w:r>
        <w:rPr>
          <w:spacing w:val="-3"/>
        </w:rPr>
        <w:t> </w:t>
      </w:r>
      <w:r>
        <w:rPr/>
        <w:t>the Gynaecology</w:t>
      </w:r>
      <w:r>
        <w:rPr>
          <w:spacing w:val="-4"/>
        </w:rPr>
        <w:t> </w:t>
      </w:r>
      <w:r>
        <w:rPr/>
        <w:t>Department of</w:t>
      </w:r>
      <w:r>
        <w:rPr>
          <w:spacing w:val="-2"/>
        </w:rPr>
        <w:t> </w:t>
      </w:r>
      <w:r>
        <w:rPr/>
        <w:t>Lady Wellington Hospital</w:t>
      </w:r>
      <w:r>
        <w:rPr>
          <w:spacing w:val="-3"/>
        </w:rPr>
        <w:t> </w:t>
      </w:r>
      <w:r>
        <w:rPr/>
        <w:t>of Lahore, Pakistan. The researcher selected only those patients in this research project, whose age was between 30 to 60 years and agreed to participate and who had been married for 10 or more years, with at least one child.</w:t>
      </w:r>
    </w:p>
    <w:p>
      <w:pPr>
        <w:pStyle w:val="BodyText"/>
        <w:spacing w:before="1"/>
        <w:ind w:right="195"/>
      </w:pPr>
      <w:r>
        <w:rPr>
          <w:b/>
          <w:sz w:val="26"/>
        </w:rPr>
        <w:t>Instruments: </w:t>
      </w:r>
      <w:r>
        <w:rPr/>
        <w:t>Depression Scale, Anxiety Check-List and Personal History Questionnaire were constructed. The rationale for the Depression Scale was derived from DSM IV (1994) and Beck</w:t>
      </w:r>
      <w:r>
        <w:rPr>
          <w:b/>
          <w:vertAlign w:val="superscript"/>
        </w:rPr>
        <w:t>11</w:t>
      </w:r>
      <w:r>
        <w:rPr>
          <w:vertAlign w:val="baseline"/>
        </w:rPr>
        <w:t>. Depression Inventory(1993). It measured the severity of depression in each patient during their pre and post surgical phases and consisted of 19 items. The rationale for the Anxiety Check-List was derived from</w:t>
      </w:r>
      <w:r>
        <w:rPr>
          <w:spacing w:val="-9"/>
          <w:vertAlign w:val="baseline"/>
        </w:rPr>
        <w:t> </w:t>
      </w:r>
      <w:r>
        <w:rPr>
          <w:vertAlign w:val="baseline"/>
        </w:rPr>
        <w:t>DSM</w:t>
      </w:r>
      <w:r>
        <w:rPr>
          <w:spacing w:val="-2"/>
          <w:vertAlign w:val="baseline"/>
        </w:rPr>
        <w:t> </w:t>
      </w:r>
      <w:r>
        <w:rPr>
          <w:vertAlign w:val="baseline"/>
        </w:rPr>
        <w:t>IV</w:t>
      </w:r>
      <w:r>
        <w:rPr>
          <w:spacing w:val="-1"/>
          <w:vertAlign w:val="baseline"/>
        </w:rPr>
        <w:t> </w:t>
      </w:r>
      <w:r>
        <w:rPr>
          <w:vertAlign w:val="baseline"/>
        </w:rPr>
        <w:t>(1994) and Taylor</w:t>
      </w:r>
      <w:r>
        <w:rPr>
          <w:b/>
          <w:vertAlign w:val="superscript"/>
        </w:rPr>
        <w:t>12</w:t>
      </w:r>
      <w:r>
        <w:rPr>
          <w:b/>
          <w:vertAlign w:val="baseline"/>
        </w:rPr>
        <w:t> </w:t>
      </w:r>
      <w:r>
        <w:rPr>
          <w:vertAlign w:val="baseline"/>
        </w:rPr>
        <w:t>Manifest Anxiety</w:t>
      </w:r>
      <w:r>
        <w:rPr>
          <w:spacing w:val="-10"/>
          <w:vertAlign w:val="baseline"/>
        </w:rPr>
        <w:t> </w:t>
      </w:r>
      <w:r>
        <w:rPr>
          <w:vertAlign w:val="baseline"/>
        </w:rPr>
        <w:t>Scale</w:t>
      </w:r>
      <w:r>
        <w:rPr>
          <w:spacing w:val="-1"/>
          <w:vertAlign w:val="baseline"/>
        </w:rPr>
        <w:t> </w:t>
      </w:r>
      <w:r>
        <w:rPr>
          <w:vertAlign w:val="baseline"/>
        </w:rPr>
        <w:t>(1951) and consisted of</w:t>
      </w:r>
      <w:r>
        <w:rPr>
          <w:spacing w:val="-8"/>
          <w:vertAlign w:val="baseline"/>
        </w:rPr>
        <w:t> </w:t>
      </w:r>
      <w:r>
        <w:rPr>
          <w:vertAlign w:val="baseline"/>
        </w:rPr>
        <w:t>55 items. Items pertaining to physical, psychological and social symptoms experienced during this stressful period</w:t>
      </w:r>
      <w:r>
        <w:rPr>
          <w:vertAlign w:val="baseline"/>
        </w:rPr>
        <w:t> were included in the Scale and Check-List. Each item was scored on a three-point scale ranging from</w:t>
      </w:r>
      <w:r>
        <w:rPr>
          <w:spacing w:val="-4"/>
          <w:vertAlign w:val="baseline"/>
        </w:rPr>
        <w:t> </w:t>
      </w:r>
      <w:r>
        <w:rPr>
          <w:vertAlign w:val="baseline"/>
        </w:rPr>
        <w:t>0-2. A</w:t>
      </w:r>
      <w:r>
        <w:rPr>
          <w:spacing w:val="-1"/>
          <w:vertAlign w:val="baseline"/>
        </w:rPr>
        <w:t> </w:t>
      </w:r>
      <w:r>
        <w:rPr>
          <w:vertAlign w:val="baseline"/>
        </w:rPr>
        <w:t>score</w:t>
      </w:r>
      <w:r>
        <w:rPr>
          <w:spacing w:val="-1"/>
          <w:vertAlign w:val="baseline"/>
        </w:rPr>
        <w:t> </w:t>
      </w:r>
      <w:r>
        <w:rPr>
          <w:vertAlign w:val="baseline"/>
        </w:rPr>
        <w:t>of</w:t>
      </w:r>
      <w:r>
        <w:rPr>
          <w:spacing w:val="-3"/>
          <w:vertAlign w:val="baseline"/>
        </w:rPr>
        <w:t> </w:t>
      </w:r>
      <w:r>
        <w:rPr>
          <w:vertAlign w:val="baseline"/>
        </w:rPr>
        <w:t>0 indicated absence of</w:t>
      </w:r>
      <w:r>
        <w:rPr>
          <w:spacing w:val="-3"/>
          <w:vertAlign w:val="baseline"/>
        </w:rPr>
        <w:t> </w:t>
      </w:r>
      <w:r>
        <w:rPr>
          <w:vertAlign w:val="baseline"/>
        </w:rPr>
        <w:t>the symptom. A</w:t>
      </w:r>
      <w:r>
        <w:rPr>
          <w:spacing w:val="-1"/>
          <w:vertAlign w:val="baseline"/>
        </w:rPr>
        <w:t> </w:t>
      </w:r>
      <w:r>
        <w:rPr>
          <w:vertAlign w:val="baseline"/>
        </w:rPr>
        <w:t>score of</w:t>
      </w:r>
      <w:r>
        <w:rPr>
          <w:spacing w:val="-3"/>
          <w:vertAlign w:val="baseline"/>
        </w:rPr>
        <w:t> </w:t>
      </w:r>
      <w:r>
        <w:rPr>
          <w:vertAlign w:val="baseline"/>
        </w:rPr>
        <w:t>1 indicated occurrence of the symptom with mild severity. A score of 2 indicated occurrence of the symptom with greatest severity. After obtaining informed</w:t>
      </w:r>
      <w:r>
        <w:rPr>
          <w:spacing w:val="-2"/>
          <w:vertAlign w:val="baseline"/>
        </w:rPr>
        <w:t> </w:t>
      </w:r>
      <w:r>
        <w:rPr>
          <w:vertAlign w:val="baseline"/>
        </w:rPr>
        <w:t>consent from</w:t>
      </w:r>
      <w:r>
        <w:rPr>
          <w:spacing w:val="-10"/>
          <w:vertAlign w:val="baseline"/>
        </w:rPr>
        <w:t> </w:t>
      </w:r>
      <w:r>
        <w:rPr>
          <w:vertAlign w:val="baseline"/>
        </w:rPr>
        <w:t>the</w:t>
      </w:r>
      <w:r>
        <w:rPr>
          <w:spacing w:val="-2"/>
          <w:vertAlign w:val="baseline"/>
        </w:rPr>
        <w:t> </w:t>
      </w:r>
      <w:r>
        <w:rPr>
          <w:vertAlign w:val="baseline"/>
        </w:rPr>
        <w:t>patients</w:t>
      </w:r>
      <w:r>
        <w:rPr>
          <w:spacing w:val="-3"/>
          <w:vertAlign w:val="baseline"/>
        </w:rPr>
        <w:t> </w:t>
      </w:r>
      <w:r>
        <w:rPr>
          <w:vertAlign w:val="baseline"/>
        </w:rPr>
        <w:t>and</w:t>
      </w:r>
      <w:r>
        <w:rPr>
          <w:spacing w:val="-2"/>
          <w:vertAlign w:val="baseline"/>
        </w:rPr>
        <w:t> </w:t>
      </w:r>
      <w:r>
        <w:rPr>
          <w:vertAlign w:val="baseline"/>
        </w:rPr>
        <w:t>assuring</w:t>
      </w:r>
      <w:r>
        <w:rPr>
          <w:spacing w:val="-2"/>
          <w:vertAlign w:val="baseline"/>
        </w:rPr>
        <w:t> </w:t>
      </w:r>
      <w:r>
        <w:rPr>
          <w:vertAlign w:val="baseline"/>
        </w:rPr>
        <w:t>them</w:t>
      </w:r>
      <w:r>
        <w:rPr>
          <w:spacing w:val="-5"/>
          <w:vertAlign w:val="baseline"/>
        </w:rPr>
        <w:t> </w:t>
      </w:r>
      <w:r>
        <w:rPr>
          <w:vertAlign w:val="baseline"/>
        </w:rPr>
        <w:t>of</w:t>
      </w:r>
      <w:r>
        <w:rPr>
          <w:spacing w:val="-9"/>
          <w:vertAlign w:val="baseline"/>
        </w:rPr>
        <w:t> </w:t>
      </w:r>
      <w:r>
        <w:rPr>
          <w:vertAlign w:val="baseline"/>
        </w:rPr>
        <w:t>confidentiality, the researcher first administered the Personal</w:t>
      </w:r>
      <w:r>
        <w:rPr>
          <w:spacing w:val="-3"/>
          <w:vertAlign w:val="baseline"/>
        </w:rPr>
        <w:t> </w:t>
      </w:r>
      <w:r>
        <w:rPr>
          <w:vertAlign w:val="baseline"/>
        </w:rPr>
        <w:t>History Questionnaire to collect demographic information from the patients. The Anxiety Check-List and Depression Scale were individually administered by the researcher. Each patient was evaluated on Depression Scale and Anxiety Check-List twice: The pre-surgical</w:t>
      </w:r>
      <w:r>
        <w:rPr>
          <w:spacing w:val="-1"/>
          <w:vertAlign w:val="baseline"/>
        </w:rPr>
        <w:t> </w:t>
      </w:r>
      <w:r>
        <w:rPr>
          <w:vertAlign w:val="baseline"/>
        </w:rPr>
        <w:t>phase (1-7 days prior to surgery) and post surgical phase (1-7 days after surgery).</w:t>
      </w:r>
    </w:p>
    <w:p>
      <w:pPr>
        <w:pStyle w:val="Heading1"/>
        <w:spacing w:line="275" w:lineRule="exact" w:before="1"/>
      </w:pPr>
      <w:r>
        <w:rPr>
          <w:spacing w:val="-2"/>
        </w:rPr>
        <w:t>RESULTS</w:t>
      </w:r>
    </w:p>
    <w:p>
      <w:pPr>
        <w:pStyle w:val="BodyText"/>
        <w:ind w:right="200"/>
      </w:pPr>
      <w:r>
        <w:rPr/>
        <w:t>The mean age of the sample (hysterectomy patients) was 42.4 years. The level of Education ranged from 1-16 grades. 64% of the sample was uneducated, 16% were between grade 1 to 10, and 20% between grade 11 to 14.</w:t>
      </w:r>
      <w:r>
        <w:rPr>
          <w:spacing w:val="76"/>
        </w:rPr>
        <w:t> </w:t>
      </w:r>
      <w:r>
        <w:rPr/>
        <w:t>36% of the sample were working and 64% were non-working women. 8% of</w:t>
      </w:r>
      <w:r>
        <w:rPr>
          <w:spacing w:val="-1"/>
        </w:rPr>
        <w:t> </w:t>
      </w:r>
      <w:r>
        <w:rPr/>
        <w:t>the sample had 1-2 number of</w:t>
      </w:r>
      <w:r>
        <w:rPr>
          <w:spacing w:val="-1"/>
        </w:rPr>
        <w:t> </w:t>
      </w:r>
      <w:r>
        <w:rPr/>
        <w:t>children; 45% had 3-4; 27% had 5-6 and 8% had 7-10 ( Table 1).</w:t>
      </w:r>
    </w:p>
    <w:p>
      <w:pPr>
        <w:pStyle w:val="BodyText"/>
        <w:ind w:right="195"/>
      </w:pPr>
      <w:r>
        <w:rPr/>
        <w:t>Pre</w:t>
      </w:r>
      <w:r>
        <w:rPr/>
        <w:t> and</w:t>
      </w:r>
      <w:r>
        <w:rPr/>
        <w:t> Post Surgical Depression scores of Hysterectomy Patients on the Depression Scale are</w:t>
      </w:r>
      <w:r>
        <w:rPr>
          <w:spacing w:val="40"/>
        </w:rPr>
        <w:t> </w:t>
      </w:r>
      <w:r>
        <w:rPr/>
        <w:t>shown in Table 2.</w:t>
      </w:r>
      <w:r>
        <w:rPr>
          <w:spacing w:val="80"/>
        </w:rPr>
        <w:t> </w:t>
      </w:r>
      <w:r>
        <w:rPr/>
        <w:t>It shows that there is significant difference in depression (t= - 2.55;df=48;*p&lt;0.05) of</w:t>
      </w:r>
      <w:r>
        <w:rPr>
          <w:spacing w:val="-3"/>
        </w:rPr>
        <w:t> </w:t>
      </w:r>
      <w:r>
        <w:rPr/>
        <w:t>hysterectomy</w:t>
      </w:r>
      <w:r>
        <w:rPr>
          <w:spacing w:val="-5"/>
        </w:rPr>
        <w:t> </w:t>
      </w:r>
      <w:r>
        <w:rPr/>
        <w:t>patients</w:t>
      </w:r>
      <w:r>
        <w:rPr>
          <w:spacing w:val="-3"/>
        </w:rPr>
        <w:t> </w:t>
      </w:r>
      <w:r>
        <w:rPr/>
        <w:t>during</w:t>
      </w:r>
      <w:r>
        <w:rPr>
          <w:spacing w:val="-1"/>
        </w:rPr>
        <w:t> </w:t>
      </w:r>
      <w:r>
        <w:rPr/>
        <w:t>the</w:t>
      </w:r>
      <w:r>
        <w:rPr>
          <w:spacing w:val="-2"/>
        </w:rPr>
        <w:t> </w:t>
      </w:r>
      <w:r>
        <w:rPr/>
        <w:t>pre</w:t>
      </w:r>
      <w:r>
        <w:rPr>
          <w:spacing w:val="-2"/>
        </w:rPr>
        <w:t> </w:t>
      </w:r>
      <w:r>
        <w:rPr/>
        <w:t>surgical</w:t>
      </w:r>
      <w:r>
        <w:rPr>
          <w:spacing w:val="-4"/>
        </w:rPr>
        <w:t> </w:t>
      </w:r>
      <w:r>
        <w:rPr/>
        <w:t>and</w:t>
      </w:r>
      <w:r>
        <w:rPr>
          <w:spacing w:val="-1"/>
        </w:rPr>
        <w:t> </w:t>
      </w:r>
      <w:r>
        <w:rPr/>
        <w:t>post surgical</w:t>
      </w:r>
      <w:r>
        <w:rPr>
          <w:spacing w:val="-4"/>
        </w:rPr>
        <w:t> </w:t>
      </w:r>
      <w:r>
        <w:rPr/>
        <w:t>phases. It can be observed that greater depression is manifested in the post surgical phase by patients undergoing hysterectomy (M=12.48) as compared to their pre-surgical phase (M=10.44). Pre and post Surgical Scores of Hysterectomy Patients on Anxiety Check List shown in Table 3. t\ These findings (t= - 5.74;df=48;*p&lt;0.05) also indicate significant difference in anxiety in hysterectomy patients during the pre surgical and post surgical phases. The current results indicate that pre-surgical anxiety (M=13.38) is low as compared to post surgical anxiety (M=27.10)</w:t>
      </w:r>
    </w:p>
    <w:p>
      <w:pPr>
        <w:pStyle w:val="Heading1"/>
        <w:spacing w:line="275" w:lineRule="exact" w:before="2"/>
      </w:pPr>
      <w:r>
        <w:rPr>
          <w:spacing w:val="-2"/>
        </w:rPr>
        <w:t>DISCUSSION</w:t>
      </w:r>
    </w:p>
    <w:p>
      <w:pPr>
        <w:pStyle w:val="BodyText"/>
        <w:ind w:right="197"/>
      </w:pPr>
      <w:r>
        <w:rPr/>
        <w:t>According to Lipowski</w:t>
      </w:r>
      <w:r>
        <w:rPr>
          <w:b/>
          <w:vertAlign w:val="superscript"/>
        </w:rPr>
        <w:t>5</w:t>
      </w:r>
      <w:r>
        <w:rPr>
          <w:b/>
          <w:vertAlign w:val="baseline"/>
        </w:rPr>
        <w:t> </w:t>
      </w:r>
      <w:r>
        <w:rPr>
          <w:vertAlign w:val="baseline"/>
        </w:rPr>
        <w:t>anatomical loss of body parts which have a symbolic significance are a crucial factor in determining emotional response. As the uterus is a highly valued body</w:t>
      </w:r>
      <w:r>
        <w:rPr>
          <w:spacing w:val="-1"/>
          <w:vertAlign w:val="baseline"/>
        </w:rPr>
        <w:t> </w:t>
      </w:r>
      <w:r>
        <w:rPr>
          <w:vertAlign w:val="baseline"/>
        </w:rPr>
        <w:t>part, its loss carries physical and emotional repercussions and may result in intense psychological reactions</w:t>
      </w:r>
      <w:r>
        <w:rPr>
          <w:spacing w:val="40"/>
          <w:vertAlign w:val="baseline"/>
        </w:rPr>
        <w:t> </w:t>
      </w:r>
      <w:r>
        <w:rPr>
          <w:vertAlign w:val="baseline"/>
        </w:rPr>
        <w:t>across the globe. It can be argued that in Third World countries like Pakistan, great importance is attached to the females’ capacity to bear children because in such traditional societies females are “perceived” as “reproduction machines.” Patients who have undergone hysterectomy have to come</w:t>
      </w:r>
      <w:r>
        <w:rPr>
          <w:spacing w:val="40"/>
          <w:vertAlign w:val="baseline"/>
        </w:rPr>
        <w:t> </w:t>
      </w:r>
      <w:r>
        <w:rPr>
          <w:vertAlign w:val="baseline"/>
        </w:rPr>
        <w:t>to terms with their incapacity to bear children, which can threaten their self-worth</w:t>
      </w:r>
      <w:r>
        <w:rPr>
          <w:b/>
          <w:vertAlign w:val="superscript"/>
        </w:rPr>
        <w:t>13</w:t>
      </w:r>
      <w:r>
        <w:rPr>
          <w:vertAlign w:val="baseline"/>
        </w:rPr>
        <w:t>. Roeske</w:t>
      </w:r>
      <w:r>
        <w:rPr>
          <w:b/>
          <w:vertAlign w:val="superscript"/>
        </w:rPr>
        <w:t>6</w:t>
      </w:r>
      <w:r>
        <w:rPr>
          <w:b/>
          <w:vertAlign w:val="baseline"/>
        </w:rPr>
        <w:t> </w:t>
      </w:r>
      <w:r>
        <w:rPr>
          <w:vertAlign w:val="baseline"/>
        </w:rPr>
        <w:t>(1978) suggest that high levels of depression are observed before and after surgery.</w:t>
      </w:r>
    </w:p>
    <w:p>
      <w:pPr>
        <w:pStyle w:val="BodyText"/>
        <w:ind w:right="190"/>
      </w:pPr>
      <w:r>
        <w:rPr/>
        <w:t>13.</w:t>
      </w:r>
      <w:r>
        <w:rPr>
          <w:spacing w:val="-5"/>
        </w:rPr>
        <w:t> </w:t>
      </w:r>
      <w:r>
        <w:rPr/>
        <w:t>Current research findings</w:t>
      </w:r>
      <w:r>
        <w:rPr>
          <w:spacing w:val="-1"/>
        </w:rPr>
        <w:t> </w:t>
      </w:r>
      <w:r>
        <w:rPr/>
        <w:t>(t= -5.74;df=48;*p&lt;0.05) also indicate significant difference in</w:t>
      </w:r>
      <w:r>
        <w:rPr>
          <w:spacing w:val="-3"/>
        </w:rPr>
        <w:t> </w:t>
      </w:r>
      <w:r>
        <w:rPr/>
        <w:t>anxiety in hysterectomy</w:t>
      </w:r>
      <w:r>
        <w:rPr>
          <w:spacing w:val="-5"/>
        </w:rPr>
        <w:t> </w:t>
      </w:r>
      <w:r>
        <w:rPr/>
        <w:t>patients</w:t>
      </w:r>
      <w:r>
        <w:rPr>
          <w:spacing w:val="-3"/>
        </w:rPr>
        <w:t> </w:t>
      </w:r>
      <w:r>
        <w:rPr/>
        <w:t>during</w:t>
      </w:r>
      <w:r>
        <w:rPr>
          <w:spacing w:val="-1"/>
        </w:rPr>
        <w:t> </w:t>
      </w:r>
      <w:r>
        <w:rPr/>
        <w:t>the</w:t>
      </w:r>
      <w:r>
        <w:rPr>
          <w:spacing w:val="-2"/>
        </w:rPr>
        <w:t> </w:t>
      </w:r>
      <w:r>
        <w:rPr/>
        <w:t>pre</w:t>
      </w:r>
      <w:r>
        <w:rPr>
          <w:spacing w:val="-2"/>
        </w:rPr>
        <w:t> </w:t>
      </w:r>
      <w:r>
        <w:rPr/>
        <w:t>surgical</w:t>
      </w:r>
      <w:r>
        <w:rPr>
          <w:spacing w:val="-9"/>
        </w:rPr>
        <w:t> </w:t>
      </w:r>
      <w:r>
        <w:rPr/>
        <w:t>and</w:t>
      </w:r>
      <w:r>
        <w:rPr>
          <w:spacing w:val="-1"/>
        </w:rPr>
        <w:t> </w:t>
      </w:r>
      <w:r>
        <w:rPr/>
        <w:t>post surgical</w:t>
      </w:r>
      <w:r>
        <w:rPr>
          <w:spacing w:val="-4"/>
        </w:rPr>
        <w:t> </w:t>
      </w:r>
      <w:r>
        <w:rPr/>
        <w:t>phases. The</w:t>
      </w:r>
      <w:r>
        <w:rPr>
          <w:spacing w:val="-2"/>
        </w:rPr>
        <w:t> </w:t>
      </w:r>
      <w:r>
        <w:rPr/>
        <w:t>current results indicate that pre-surgical anxiety (M=13.38) is low as compared to post surgical anxiety (M=27.10) (See Table 3). According to Wilson-Barnett</w:t>
      </w:r>
      <w:r>
        <w:rPr>
          <w:b/>
          <w:vertAlign w:val="superscript"/>
        </w:rPr>
        <w:t>1</w:t>
      </w:r>
      <w:r>
        <w:rPr>
          <w:b/>
          <w:vertAlign w:val="superscript"/>
        </w:rPr>
        <w:t>4</w:t>
      </w:r>
      <w:r>
        <w:rPr>
          <w:b/>
          <w:vertAlign w:val="baseline"/>
        </w:rPr>
        <w:t> </w:t>
      </w:r>
      <w:r>
        <w:rPr>
          <w:vertAlign w:val="baseline"/>
        </w:rPr>
        <w:t>medical procedures evoke anxiety and discomfort and</w:t>
      </w:r>
      <w:r>
        <w:rPr>
          <w:spacing w:val="80"/>
          <w:vertAlign w:val="baseline"/>
        </w:rPr>
        <w:t> </w:t>
      </w:r>
      <w:r>
        <w:rPr>
          <w:vertAlign w:val="baseline"/>
        </w:rPr>
        <w:t>many patients remain inadequately prepared to face this experience. This significant difference indicates that anxiety</w:t>
      </w:r>
      <w:r>
        <w:rPr>
          <w:spacing w:val="-2"/>
          <w:vertAlign w:val="baseline"/>
        </w:rPr>
        <w:t> </w:t>
      </w:r>
      <w:r>
        <w:rPr>
          <w:vertAlign w:val="baseline"/>
        </w:rPr>
        <w:t>does not decrease post operatively and is a common reaction to the fear of the</w:t>
      </w:r>
    </w:p>
    <w:p>
      <w:pPr>
        <w:spacing w:after="0"/>
        <w:sectPr>
          <w:pgSz w:w="12240" w:h="15840"/>
          <w:pgMar w:header="0" w:footer="690" w:top="280" w:bottom="940" w:left="1120" w:right="1060"/>
        </w:sectPr>
      </w:pPr>
    </w:p>
    <w:p>
      <w:pPr>
        <w:pStyle w:val="Heading2"/>
        <w:ind w:left="680"/>
      </w:pPr>
      <w:r>
        <w:rPr/>
        <w:t>Table</w:t>
      </w:r>
      <w:r>
        <w:rPr>
          <w:spacing w:val="-7"/>
        </w:rPr>
        <w:t> </w:t>
      </w:r>
      <w:r>
        <w:rPr/>
        <w:t>1:</w:t>
      </w:r>
      <w:r>
        <w:rPr>
          <w:spacing w:val="-3"/>
        </w:rPr>
        <w:t> </w:t>
      </w:r>
      <w:r>
        <w:rPr/>
        <w:t>Descriptive</w:t>
      </w:r>
      <w:r>
        <w:rPr>
          <w:spacing w:val="-7"/>
        </w:rPr>
        <w:t> </w:t>
      </w:r>
      <w:r>
        <w:rPr/>
        <w:t>Characteristics</w:t>
      </w:r>
      <w:r>
        <w:rPr>
          <w:spacing w:val="-7"/>
        </w:rPr>
        <w:t> </w:t>
      </w:r>
      <w:r>
        <w:rPr/>
        <w:t>of</w:t>
      </w:r>
      <w:r>
        <w:rPr>
          <w:spacing w:val="-8"/>
        </w:rPr>
        <w:t> </w:t>
      </w:r>
      <w:r>
        <w:rPr/>
        <w:t>the</w:t>
      </w:r>
      <w:r>
        <w:rPr>
          <w:spacing w:val="-6"/>
        </w:rPr>
        <w:t> </w:t>
      </w:r>
      <w:r>
        <w:rPr/>
        <w:t>Sample</w:t>
      </w:r>
      <w:r>
        <w:rPr>
          <w:spacing w:val="-7"/>
        </w:rPr>
        <w:t> </w:t>
      </w:r>
      <w:r>
        <w:rPr>
          <w:spacing w:val="-2"/>
        </w:rPr>
        <w:t>(n=50)</w:t>
      </w: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9"/>
        <w:gridCol w:w="2160"/>
        <w:gridCol w:w="3960"/>
      </w:tblGrid>
      <w:tr>
        <w:trPr>
          <w:trHeight w:val="277" w:hRule="atLeast"/>
        </w:trPr>
        <w:tc>
          <w:tcPr>
            <w:tcW w:w="3259" w:type="dxa"/>
            <w:vMerge w:val="restart"/>
          </w:tcPr>
          <w:p>
            <w:pPr>
              <w:pStyle w:val="TableParagraph"/>
              <w:spacing w:line="240" w:lineRule="auto" w:before="10"/>
              <w:ind w:left="0"/>
              <w:jc w:val="left"/>
              <w:rPr>
                <w:b/>
                <w:sz w:val="23"/>
              </w:rPr>
            </w:pPr>
          </w:p>
          <w:p>
            <w:pPr>
              <w:pStyle w:val="TableParagraph"/>
              <w:spacing w:line="271" w:lineRule="exact"/>
              <w:jc w:val="left"/>
              <w:rPr>
                <w:b/>
                <w:sz w:val="24"/>
              </w:rPr>
            </w:pPr>
            <w:r>
              <w:rPr>
                <w:b/>
                <w:spacing w:val="-2"/>
                <w:sz w:val="24"/>
              </w:rPr>
              <w:t>Variables</w:t>
            </w:r>
          </w:p>
        </w:tc>
        <w:tc>
          <w:tcPr>
            <w:tcW w:w="6120" w:type="dxa"/>
            <w:gridSpan w:val="2"/>
          </w:tcPr>
          <w:p>
            <w:pPr>
              <w:pStyle w:val="TableParagraph"/>
              <w:spacing w:line="258" w:lineRule="exact"/>
              <w:ind w:left="1718"/>
              <w:jc w:val="left"/>
              <w:rPr>
                <w:sz w:val="24"/>
              </w:rPr>
            </w:pPr>
            <w:r>
              <w:rPr>
                <w:b/>
                <w:sz w:val="24"/>
              </w:rPr>
              <w:t>Hysterectomy</w:t>
            </w:r>
            <w:r>
              <w:rPr>
                <w:b/>
                <w:spacing w:val="-8"/>
                <w:sz w:val="24"/>
              </w:rPr>
              <w:t> </w:t>
            </w:r>
            <w:r>
              <w:rPr>
                <w:b/>
                <w:sz w:val="24"/>
              </w:rPr>
              <w:t>Cases</w:t>
            </w:r>
            <w:r>
              <w:rPr>
                <w:b/>
                <w:spacing w:val="-8"/>
                <w:sz w:val="24"/>
              </w:rPr>
              <w:t> </w:t>
            </w:r>
            <w:r>
              <w:rPr>
                <w:sz w:val="24"/>
              </w:rPr>
              <w:t>n</w:t>
            </w:r>
            <w:r>
              <w:rPr>
                <w:spacing w:val="-11"/>
                <w:sz w:val="24"/>
              </w:rPr>
              <w:t> </w:t>
            </w:r>
            <w:r>
              <w:rPr>
                <w:spacing w:val="-5"/>
                <w:sz w:val="24"/>
              </w:rPr>
              <w:t>=50</w:t>
            </w:r>
          </w:p>
        </w:tc>
      </w:tr>
      <w:tr>
        <w:trPr>
          <w:trHeight w:val="278" w:hRule="atLeast"/>
        </w:trPr>
        <w:tc>
          <w:tcPr>
            <w:tcW w:w="3259" w:type="dxa"/>
            <w:vMerge/>
            <w:tcBorders>
              <w:top w:val="nil"/>
            </w:tcBorders>
          </w:tcPr>
          <w:p>
            <w:pPr>
              <w:rPr>
                <w:sz w:val="2"/>
                <w:szCs w:val="2"/>
              </w:rPr>
            </w:pPr>
          </w:p>
        </w:tc>
        <w:tc>
          <w:tcPr>
            <w:tcW w:w="2160" w:type="dxa"/>
          </w:tcPr>
          <w:p>
            <w:pPr>
              <w:pStyle w:val="TableParagraph"/>
              <w:spacing w:line="258" w:lineRule="exact"/>
              <w:ind w:left="524" w:right="510"/>
              <w:rPr>
                <w:b/>
                <w:sz w:val="24"/>
              </w:rPr>
            </w:pPr>
            <w:r>
              <w:rPr>
                <w:b/>
                <w:spacing w:val="-2"/>
                <w:sz w:val="24"/>
              </w:rPr>
              <w:t>Frequency</w:t>
            </w:r>
          </w:p>
        </w:tc>
        <w:tc>
          <w:tcPr>
            <w:tcW w:w="3960" w:type="dxa"/>
          </w:tcPr>
          <w:p>
            <w:pPr>
              <w:pStyle w:val="TableParagraph"/>
              <w:spacing w:line="258" w:lineRule="exact"/>
              <w:ind w:left="1403" w:right="1393"/>
              <w:rPr>
                <w:b/>
                <w:sz w:val="24"/>
              </w:rPr>
            </w:pPr>
            <w:r>
              <w:rPr>
                <w:b/>
                <w:spacing w:val="-2"/>
                <w:sz w:val="24"/>
              </w:rPr>
              <w:t>Percentage</w:t>
            </w:r>
          </w:p>
        </w:tc>
      </w:tr>
      <w:tr>
        <w:trPr>
          <w:trHeight w:val="249" w:hRule="atLeast"/>
        </w:trPr>
        <w:tc>
          <w:tcPr>
            <w:tcW w:w="3259" w:type="dxa"/>
            <w:tcBorders>
              <w:bottom w:val="nil"/>
            </w:tcBorders>
          </w:tcPr>
          <w:p>
            <w:pPr>
              <w:pStyle w:val="TableParagraph"/>
              <w:spacing w:line="229" w:lineRule="exact"/>
              <w:jc w:val="left"/>
              <w:rPr>
                <w:b/>
                <w:sz w:val="22"/>
              </w:rPr>
            </w:pPr>
            <w:r>
              <w:rPr>
                <w:b/>
                <w:sz w:val="22"/>
                <w:u w:val="single"/>
              </w:rPr>
              <w:t>Subject’s</w:t>
            </w:r>
            <w:r>
              <w:rPr>
                <w:b/>
                <w:spacing w:val="-9"/>
                <w:sz w:val="22"/>
                <w:u w:val="single"/>
              </w:rPr>
              <w:t> </w:t>
            </w:r>
            <w:r>
              <w:rPr>
                <w:b/>
                <w:spacing w:val="-4"/>
                <w:sz w:val="22"/>
                <w:u w:val="single"/>
              </w:rPr>
              <w:t>Age:</w:t>
            </w:r>
          </w:p>
        </w:tc>
        <w:tc>
          <w:tcPr>
            <w:tcW w:w="2160" w:type="dxa"/>
            <w:tcBorders>
              <w:bottom w:val="nil"/>
            </w:tcBorders>
          </w:tcPr>
          <w:p>
            <w:pPr>
              <w:pStyle w:val="TableParagraph"/>
              <w:spacing w:line="240" w:lineRule="auto"/>
              <w:ind w:left="0"/>
              <w:jc w:val="left"/>
              <w:rPr>
                <w:sz w:val="18"/>
              </w:rPr>
            </w:pPr>
          </w:p>
        </w:tc>
        <w:tc>
          <w:tcPr>
            <w:tcW w:w="3960" w:type="dxa"/>
            <w:tcBorders>
              <w:bottom w:val="nil"/>
            </w:tcBorders>
          </w:tcPr>
          <w:p>
            <w:pPr>
              <w:pStyle w:val="TableParagraph"/>
              <w:spacing w:line="240" w:lineRule="auto"/>
              <w:ind w:left="0"/>
              <w:jc w:val="left"/>
              <w:rPr>
                <w:sz w:val="18"/>
              </w:rPr>
            </w:pPr>
          </w:p>
        </w:tc>
      </w:tr>
      <w:tr>
        <w:trPr>
          <w:trHeight w:val="249" w:hRule="atLeast"/>
        </w:trPr>
        <w:tc>
          <w:tcPr>
            <w:tcW w:w="3259" w:type="dxa"/>
            <w:tcBorders>
              <w:top w:val="nil"/>
              <w:bottom w:val="nil"/>
            </w:tcBorders>
          </w:tcPr>
          <w:p>
            <w:pPr>
              <w:pStyle w:val="TableParagraph"/>
              <w:spacing w:line="230" w:lineRule="exact"/>
              <w:jc w:val="left"/>
              <w:rPr>
                <w:sz w:val="22"/>
              </w:rPr>
            </w:pPr>
            <w:r>
              <w:rPr>
                <w:sz w:val="22"/>
              </w:rPr>
              <w:t>30-39</w:t>
            </w:r>
            <w:r>
              <w:rPr>
                <w:spacing w:val="-2"/>
                <w:sz w:val="22"/>
              </w:rPr>
              <w:t> (years)</w:t>
            </w:r>
          </w:p>
        </w:tc>
        <w:tc>
          <w:tcPr>
            <w:tcW w:w="2160" w:type="dxa"/>
            <w:tcBorders>
              <w:top w:val="nil"/>
              <w:bottom w:val="nil"/>
            </w:tcBorders>
          </w:tcPr>
          <w:p>
            <w:pPr>
              <w:pStyle w:val="TableParagraph"/>
              <w:spacing w:line="230" w:lineRule="exact"/>
              <w:ind w:left="520" w:right="510"/>
              <w:rPr>
                <w:sz w:val="22"/>
              </w:rPr>
            </w:pPr>
            <w:r>
              <w:rPr>
                <w:spacing w:val="-5"/>
                <w:sz w:val="22"/>
              </w:rPr>
              <w:t>14</w:t>
            </w:r>
          </w:p>
        </w:tc>
        <w:tc>
          <w:tcPr>
            <w:tcW w:w="3960" w:type="dxa"/>
            <w:tcBorders>
              <w:top w:val="nil"/>
              <w:bottom w:val="nil"/>
            </w:tcBorders>
          </w:tcPr>
          <w:p>
            <w:pPr>
              <w:pStyle w:val="TableParagraph"/>
              <w:spacing w:line="230" w:lineRule="exact"/>
              <w:ind w:left="1403" w:right="1387"/>
              <w:rPr>
                <w:sz w:val="22"/>
              </w:rPr>
            </w:pPr>
            <w:r>
              <w:rPr>
                <w:spacing w:val="-5"/>
                <w:sz w:val="22"/>
              </w:rPr>
              <w:t>28%</w:t>
            </w:r>
          </w:p>
        </w:tc>
      </w:tr>
      <w:tr>
        <w:trPr>
          <w:trHeight w:val="254" w:hRule="atLeast"/>
        </w:trPr>
        <w:tc>
          <w:tcPr>
            <w:tcW w:w="3259" w:type="dxa"/>
            <w:tcBorders>
              <w:top w:val="nil"/>
              <w:bottom w:val="nil"/>
            </w:tcBorders>
          </w:tcPr>
          <w:p>
            <w:pPr>
              <w:pStyle w:val="TableParagraph"/>
              <w:spacing w:line="234" w:lineRule="exact"/>
              <w:jc w:val="left"/>
              <w:rPr>
                <w:sz w:val="22"/>
              </w:rPr>
            </w:pPr>
            <w:r>
              <w:rPr>
                <w:spacing w:val="-2"/>
                <w:sz w:val="22"/>
              </w:rPr>
              <w:t>40-</w:t>
            </w:r>
            <w:r>
              <w:rPr>
                <w:spacing w:val="-7"/>
                <w:sz w:val="22"/>
              </w:rPr>
              <w:t>49</w:t>
            </w:r>
          </w:p>
        </w:tc>
        <w:tc>
          <w:tcPr>
            <w:tcW w:w="2160" w:type="dxa"/>
            <w:tcBorders>
              <w:top w:val="nil"/>
              <w:bottom w:val="nil"/>
            </w:tcBorders>
          </w:tcPr>
          <w:p>
            <w:pPr>
              <w:pStyle w:val="TableParagraph"/>
              <w:spacing w:line="234" w:lineRule="exact"/>
              <w:ind w:left="520" w:right="510"/>
              <w:rPr>
                <w:sz w:val="22"/>
              </w:rPr>
            </w:pPr>
            <w:r>
              <w:rPr>
                <w:spacing w:val="-5"/>
                <w:sz w:val="22"/>
              </w:rPr>
              <w:t>30</w:t>
            </w:r>
          </w:p>
        </w:tc>
        <w:tc>
          <w:tcPr>
            <w:tcW w:w="3960" w:type="dxa"/>
            <w:tcBorders>
              <w:top w:val="nil"/>
              <w:bottom w:val="nil"/>
            </w:tcBorders>
          </w:tcPr>
          <w:p>
            <w:pPr>
              <w:pStyle w:val="TableParagraph"/>
              <w:spacing w:line="234" w:lineRule="exact"/>
              <w:ind w:left="1403" w:right="1387"/>
              <w:rPr>
                <w:sz w:val="22"/>
              </w:rPr>
            </w:pPr>
            <w:r>
              <w:rPr>
                <w:spacing w:val="-5"/>
                <w:sz w:val="22"/>
              </w:rPr>
              <w:t>60%</w:t>
            </w:r>
          </w:p>
        </w:tc>
      </w:tr>
      <w:tr>
        <w:trPr>
          <w:trHeight w:val="251" w:hRule="atLeast"/>
        </w:trPr>
        <w:tc>
          <w:tcPr>
            <w:tcW w:w="3259" w:type="dxa"/>
            <w:tcBorders>
              <w:top w:val="nil"/>
              <w:bottom w:val="nil"/>
            </w:tcBorders>
          </w:tcPr>
          <w:p>
            <w:pPr>
              <w:pStyle w:val="TableParagraph"/>
              <w:jc w:val="left"/>
              <w:rPr>
                <w:sz w:val="22"/>
              </w:rPr>
            </w:pPr>
            <w:r>
              <w:rPr>
                <w:spacing w:val="-2"/>
                <w:sz w:val="22"/>
              </w:rPr>
              <w:t>50-</w:t>
            </w:r>
            <w:r>
              <w:rPr>
                <w:spacing w:val="-7"/>
                <w:sz w:val="22"/>
              </w:rPr>
              <w:t>59</w:t>
            </w:r>
          </w:p>
        </w:tc>
        <w:tc>
          <w:tcPr>
            <w:tcW w:w="2160" w:type="dxa"/>
            <w:tcBorders>
              <w:top w:val="nil"/>
              <w:bottom w:val="nil"/>
            </w:tcBorders>
          </w:tcPr>
          <w:p>
            <w:pPr>
              <w:pStyle w:val="TableParagraph"/>
              <w:ind w:left="14"/>
              <w:rPr>
                <w:sz w:val="22"/>
              </w:rPr>
            </w:pPr>
            <w:r>
              <w:rPr>
                <w:w w:val="100"/>
                <w:sz w:val="22"/>
              </w:rPr>
              <w:t>5</w:t>
            </w:r>
          </w:p>
        </w:tc>
        <w:tc>
          <w:tcPr>
            <w:tcW w:w="3960" w:type="dxa"/>
            <w:tcBorders>
              <w:top w:val="nil"/>
              <w:bottom w:val="nil"/>
            </w:tcBorders>
          </w:tcPr>
          <w:p>
            <w:pPr>
              <w:pStyle w:val="TableParagraph"/>
              <w:ind w:left="1403" w:right="1387"/>
              <w:rPr>
                <w:sz w:val="22"/>
              </w:rPr>
            </w:pPr>
            <w:r>
              <w:rPr>
                <w:spacing w:val="-5"/>
                <w:sz w:val="22"/>
              </w:rPr>
              <w:t>10%</w:t>
            </w:r>
          </w:p>
        </w:tc>
      </w:tr>
      <w:tr>
        <w:trPr>
          <w:trHeight w:val="254" w:hRule="atLeast"/>
        </w:trPr>
        <w:tc>
          <w:tcPr>
            <w:tcW w:w="3259" w:type="dxa"/>
            <w:tcBorders>
              <w:top w:val="nil"/>
              <w:bottom w:val="nil"/>
            </w:tcBorders>
          </w:tcPr>
          <w:p>
            <w:pPr>
              <w:pStyle w:val="TableParagraph"/>
              <w:spacing w:line="234" w:lineRule="exact"/>
              <w:jc w:val="left"/>
              <w:rPr>
                <w:sz w:val="22"/>
              </w:rPr>
            </w:pPr>
            <w:r>
              <w:rPr>
                <w:spacing w:val="-5"/>
                <w:sz w:val="22"/>
              </w:rPr>
              <w:t>60-</w:t>
            </w:r>
          </w:p>
        </w:tc>
        <w:tc>
          <w:tcPr>
            <w:tcW w:w="2160" w:type="dxa"/>
            <w:tcBorders>
              <w:top w:val="nil"/>
              <w:bottom w:val="nil"/>
            </w:tcBorders>
          </w:tcPr>
          <w:p>
            <w:pPr>
              <w:pStyle w:val="TableParagraph"/>
              <w:spacing w:line="234" w:lineRule="exact"/>
              <w:ind w:left="14"/>
              <w:rPr>
                <w:sz w:val="22"/>
              </w:rPr>
            </w:pPr>
            <w:r>
              <w:rPr>
                <w:w w:val="100"/>
                <w:sz w:val="22"/>
              </w:rPr>
              <w:t>1</w:t>
            </w:r>
          </w:p>
        </w:tc>
        <w:tc>
          <w:tcPr>
            <w:tcW w:w="3960" w:type="dxa"/>
            <w:tcBorders>
              <w:top w:val="nil"/>
              <w:bottom w:val="nil"/>
            </w:tcBorders>
          </w:tcPr>
          <w:p>
            <w:pPr>
              <w:pStyle w:val="TableParagraph"/>
              <w:spacing w:line="234" w:lineRule="exact"/>
              <w:ind w:left="1403" w:right="1392"/>
              <w:rPr>
                <w:sz w:val="22"/>
              </w:rPr>
            </w:pPr>
            <w:r>
              <w:rPr>
                <w:spacing w:val="-5"/>
                <w:sz w:val="22"/>
              </w:rPr>
              <w:t>2%</w:t>
            </w:r>
          </w:p>
        </w:tc>
      </w:tr>
      <w:tr>
        <w:trPr>
          <w:trHeight w:val="254" w:hRule="atLeast"/>
        </w:trPr>
        <w:tc>
          <w:tcPr>
            <w:tcW w:w="3259" w:type="dxa"/>
            <w:tcBorders>
              <w:top w:val="nil"/>
              <w:bottom w:val="nil"/>
            </w:tcBorders>
          </w:tcPr>
          <w:p>
            <w:pPr>
              <w:pStyle w:val="TableParagraph"/>
              <w:spacing w:line="234" w:lineRule="exact"/>
              <w:jc w:val="left"/>
              <w:rPr>
                <w:b/>
                <w:sz w:val="22"/>
              </w:rPr>
            </w:pPr>
            <w:r>
              <w:rPr>
                <w:b/>
                <w:sz w:val="22"/>
                <w:u w:val="single"/>
              </w:rPr>
              <w:t>Level</w:t>
            </w:r>
            <w:r>
              <w:rPr>
                <w:b/>
                <w:spacing w:val="-2"/>
                <w:sz w:val="22"/>
                <w:u w:val="single"/>
              </w:rPr>
              <w:t> </w:t>
            </w:r>
            <w:r>
              <w:rPr>
                <w:b/>
                <w:sz w:val="22"/>
                <w:u w:val="single"/>
              </w:rPr>
              <w:t>of</w:t>
            </w:r>
            <w:r>
              <w:rPr>
                <w:b/>
                <w:spacing w:val="-3"/>
                <w:sz w:val="22"/>
                <w:u w:val="single"/>
              </w:rPr>
              <w:t> </w:t>
            </w:r>
            <w:r>
              <w:rPr>
                <w:b/>
                <w:spacing w:val="-2"/>
                <w:sz w:val="22"/>
                <w:u w:val="single"/>
              </w:rPr>
              <w:t>Education:</w:t>
            </w:r>
          </w:p>
        </w:tc>
        <w:tc>
          <w:tcPr>
            <w:tcW w:w="2160" w:type="dxa"/>
            <w:tcBorders>
              <w:top w:val="nil"/>
              <w:bottom w:val="nil"/>
            </w:tcBorders>
          </w:tcPr>
          <w:p>
            <w:pPr>
              <w:pStyle w:val="TableParagraph"/>
              <w:spacing w:line="240" w:lineRule="auto"/>
              <w:ind w:left="0"/>
              <w:jc w:val="left"/>
              <w:rPr>
                <w:sz w:val="18"/>
              </w:rPr>
            </w:pPr>
          </w:p>
        </w:tc>
        <w:tc>
          <w:tcPr>
            <w:tcW w:w="3960" w:type="dxa"/>
            <w:tcBorders>
              <w:top w:val="nil"/>
              <w:bottom w:val="nil"/>
            </w:tcBorders>
          </w:tcPr>
          <w:p>
            <w:pPr>
              <w:pStyle w:val="TableParagraph"/>
              <w:spacing w:line="240" w:lineRule="auto"/>
              <w:ind w:left="0"/>
              <w:jc w:val="left"/>
              <w:rPr>
                <w:sz w:val="18"/>
              </w:rPr>
            </w:pPr>
          </w:p>
        </w:tc>
      </w:tr>
      <w:tr>
        <w:trPr>
          <w:trHeight w:val="251" w:hRule="atLeast"/>
        </w:trPr>
        <w:tc>
          <w:tcPr>
            <w:tcW w:w="3259" w:type="dxa"/>
            <w:tcBorders>
              <w:top w:val="nil"/>
              <w:bottom w:val="nil"/>
            </w:tcBorders>
          </w:tcPr>
          <w:p>
            <w:pPr>
              <w:pStyle w:val="TableParagraph"/>
              <w:jc w:val="left"/>
              <w:rPr>
                <w:sz w:val="22"/>
              </w:rPr>
            </w:pPr>
            <w:r>
              <w:rPr>
                <w:spacing w:val="-2"/>
                <w:sz w:val="22"/>
              </w:rPr>
              <w:t>Illiterate</w:t>
            </w:r>
          </w:p>
        </w:tc>
        <w:tc>
          <w:tcPr>
            <w:tcW w:w="2160" w:type="dxa"/>
            <w:tcBorders>
              <w:top w:val="nil"/>
              <w:bottom w:val="nil"/>
            </w:tcBorders>
          </w:tcPr>
          <w:p>
            <w:pPr>
              <w:pStyle w:val="TableParagraph"/>
              <w:ind w:left="520" w:right="510"/>
              <w:rPr>
                <w:sz w:val="22"/>
              </w:rPr>
            </w:pPr>
            <w:r>
              <w:rPr>
                <w:spacing w:val="-5"/>
                <w:sz w:val="22"/>
              </w:rPr>
              <w:t>32</w:t>
            </w:r>
          </w:p>
        </w:tc>
        <w:tc>
          <w:tcPr>
            <w:tcW w:w="3960" w:type="dxa"/>
            <w:tcBorders>
              <w:top w:val="nil"/>
              <w:bottom w:val="nil"/>
            </w:tcBorders>
          </w:tcPr>
          <w:p>
            <w:pPr>
              <w:pStyle w:val="TableParagraph"/>
              <w:ind w:left="1403" w:right="1387"/>
              <w:rPr>
                <w:sz w:val="22"/>
              </w:rPr>
            </w:pPr>
            <w:r>
              <w:rPr>
                <w:spacing w:val="-5"/>
                <w:sz w:val="22"/>
              </w:rPr>
              <w:t>64%</w:t>
            </w:r>
          </w:p>
        </w:tc>
      </w:tr>
      <w:tr>
        <w:trPr>
          <w:trHeight w:val="252" w:hRule="atLeast"/>
        </w:trPr>
        <w:tc>
          <w:tcPr>
            <w:tcW w:w="3259" w:type="dxa"/>
            <w:tcBorders>
              <w:top w:val="nil"/>
              <w:bottom w:val="nil"/>
            </w:tcBorders>
          </w:tcPr>
          <w:p>
            <w:pPr>
              <w:pStyle w:val="TableParagraph"/>
              <w:jc w:val="left"/>
              <w:rPr>
                <w:sz w:val="22"/>
              </w:rPr>
            </w:pPr>
            <w:r>
              <w:rPr>
                <w:sz w:val="22"/>
              </w:rPr>
              <w:t>Grade</w:t>
            </w:r>
            <w:r>
              <w:rPr>
                <w:spacing w:val="-9"/>
                <w:sz w:val="22"/>
              </w:rPr>
              <w:t> </w:t>
            </w:r>
            <w:r>
              <w:rPr>
                <w:sz w:val="22"/>
              </w:rPr>
              <w:t>1-</w:t>
            </w:r>
            <w:r>
              <w:rPr>
                <w:spacing w:val="-5"/>
                <w:sz w:val="22"/>
              </w:rPr>
              <w:t>10</w:t>
            </w:r>
          </w:p>
        </w:tc>
        <w:tc>
          <w:tcPr>
            <w:tcW w:w="2160" w:type="dxa"/>
            <w:tcBorders>
              <w:top w:val="nil"/>
              <w:bottom w:val="nil"/>
            </w:tcBorders>
          </w:tcPr>
          <w:p>
            <w:pPr>
              <w:pStyle w:val="TableParagraph"/>
              <w:ind w:left="14"/>
              <w:rPr>
                <w:sz w:val="22"/>
              </w:rPr>
            </w:pPr>
            <w:r>
              <w:rPr>
                <w:w w:val="100"/>
                <w:sz w:val="22"/>
              </w:rPr>
              <w:t>8</w:t>
            </w:r>
          </w:p>
        </w:tc>
        <w:tc>
          <w:tcPr>
            <w:tcW w:w="3960" w:type="dxa"/>
            <w:tcBorders>
              <w:top w:val="nil"/>
              <w:bottom w:val="nil"/>
            </w:tcBorders>
          </w:tcPr>
          <w:p>
            <w:pPr>
              <w:pStyle w:val="TableParagraph"/>
              <w:ind w:left="1403" w:right="1387"/>
              <w:rPr>
                <w:sz w:val="22"/>
              </w:rPr>
            </w:pPr>
            <w:r>
              <w:rPr>
                <w:spacing w:val="-5"/>
                <w:sz w:val="22"/>
              </w:rPr>
              <w:t>16%</w:t>
            </w:r>
          </w:p>
        </w:tc>
      </w:tr>
      <w:tr>
        <w:trPr>
          <w:trHeight w:val="251" w:hRule="atLeast"/>
        </w:trPr>
        <w:tc>
          <w:tcPr>
            <w:tcW w:w="3259" w:type="dxa"/>
            <w:tcBorders>
              <w:top w:val="nil"/>
              <w:bottom w:val="nil"/>
            </w:tcBorders>
          </w:tcPr>
          <w:p>
            <w:pPr>
              <w:pStyle w:val="TableParagraph"/>
              <w:jc w:val="left"/>
              <w:rPr>
                <w:sz w:val="22"/>
              </w:rPr>
            </w:pPr>
            <w:r>
              <w:rPr>
                <w:sz w:val="22"/>
              </w:rPr>
              <w:t>Grade</w:t>
            </w:r>
            <w:r>
              <w:rPr>
                <w:spacing w:val="-9"/>
                <w:sz w:val="22"/>
              </w:rPr>
              <w:t> </w:t>
            </w:r>
            <w:r>
              <w:rPr>
                <w:sz w:val="22"/>
              </w:rPr>
              <w:t>11-</w:t>
            </w:r>
            <w:r>
              <w:rPr>
                <w:spacing w:val="-5"/>
                <w:sz w:val="22"/>
              </w:rPr>
              <w:t>14</w:t>
            </w:r>
          </w:p>
        </w:tc>
        <w:tc>
          <w:tcPr>
            <w:tcW w:w="2160" w:type="dxa"/>
            <w:tcBorders>
              <w:top w:val="nil"/>
              <w:bottom w:val="nil"/>
            </w:tcBorders>
          </w:tcPr>
          <w:p>
            <w:pPr>
              <w:pStyle w:val="TableParagraph"/>
              <w:ind w:left="520" w:right="510"/>
              <w:rPr>
                <w:sz w:val="22"/>
              </w:rPr>
            </w:pPr>
            <w:r>
              <w:rPr>
                <w:spacing w:val="-5"/>
                <w:sz w:val="22"/>
              </w:rPr>
              <w:t>10</w:t>
            </w:r>
          </w:p>
        </w:tc>
        <w:tc>
          <w:tcPr>
            <w:tcW w:w="3960" w:type="dxa"/>
            <w:tcBorders>
              <w:top w:val="nil"/>
              <w:bottom w:val="nil"/>
            </w:tcBorders>
          </w:tcPr>
          <w:p>
            <w:pPr>
              <w:pStyle w:val="TableParagraph"/>
              <w:ind w:left="1403" w:right="1387"/>
              <w:rPr>
                <w:sz w:val="22"/>
              </w:rPr>
            </w:pPr>
            <w:r>
              <w:rPr>
                <w:spacing w:val="-5"/>
                <w:sz w:val="22"/>
              </w:rPr>
              <w:t>20%</w:t>
            </w:r>
          </w:p>
        </w:tc>
      </w:tr>
      <w:tr>
        <w:trPr>
          <w:trHeight w:val="256" w:hRule="atLeast"/>
        </w:trPr>
        <w:tc>
          <w:tcPr>
            <w:tcW w:w="3259" w:type="dxa"/>
            <w:tcBorders>
              <w:top w:val="nil"/>
              <w:bottom w:val="nil"/>
            </w:tcBorders>
          </w:tcPr>
          <w:p>
            <w:pPr>
              <w:pStyle w:val="TableParagraph"/>
              <w:spacing w:line="237" w:lineRule="exact"/>
              <w:jc w:val="left"/>
              <w:rPr>
                <w:sz w:val="22"/>
              </w:rPr>
            </w:pPr>
            <w:r>
              <w:rPr>
                <w:sz w:val="22"/>
              </w:rPr>
              <w:t>Grade</w:t>
            </w:r>
            <w:r>
              <w:rPr>
                <w:spacing w:val="-9"/>
                <w:sz w:val="22"/>
              </w:rPr>
              <w:t> </w:t>
            </w:r>
            <w:r>
              <w:rPr>
                <w:sz w:val="22"/>
              </w:rPr>
              <w:t>15-</w:t>
            </w:r>
            <w:r>
              <w:rPr>
                <w:spacing w:val="-5"/>
                <w:sz w:val="22"/>
              </w:rPr>
              <w:t>16</w:t>
            </w:r>
          </w:p>
        </w:tc>
        <w:tc>
          <w:tcPr>
            <w:tcW w:w="2160" w:type="dxa"/>
            <w:tcBorders>
              <w:top w:val="nil"/>
              <w:bottom w:val="nil"/>
            </w:tcBorders>
          </w:tcPr>
          <w:p>
            <w:pPr>
              <w:pStyle w:val="TableParagraph"/>
              <w:spacing w:line="237" w:lineRule="exact"/>
              <w:ind w:left="14"/>
              <w:rPr>
                <w:sz w:val="22"/>
              </w:rPr>
            </w:pPr>
            <w:r>
              <w:rPr>
                <w:w w:val="100"/>
                <w:sz w:val="22"/>
              </w:rPr>
              <w:t>0</w:t>
            </w:r>
          </w:p>
        </w:tc>
        <w:tc>
          <w:tcPr>
            <w:tcW w:w="3960" w:type="dxa"/>
            <w:tcBorders>
              <w:top w:val="nil"/>
              <w:bottom w:val="nil"/>
            </w:tcBorders>
          </w:tcPr>
          <w:p>
            <w:pPr>
              <w:pStyle w:val="TableParagraph"/>
              <w:spacing w:line="237" w:lineRule="exact"/>
              <w:ind w:left="11"/>
              <w:rPr>
                <w:sz w:val="22"/>
              </w:rPr>
            </w:pPr>
            <w:r>
              <w:rPr>
                <w:w w:val="100"/>
                <w:sz w:val="22"/>
              </w:rPr>
              <w:t>-</w:t>
            </w:r>
          </w:p>
        </w:tc>
      </w:tr>
      <w:tr>
        <w:trPr>
          <w:trHeight w:val="252" w:hRule="atLeast"/>
        </w:trPr>
        <w:tc>
          <w:tcPr>
            <w:tcW w:w="3259" w:type="dxa"/>
            <w:tcBorders>
              <w:top w:val="nil"/>
              <w:bottom w:val="nil"/>
            </w:tcBorders>
          </w:tcPr>
          <w:p>
            <w:pPr>
              <w:pStyle w:val="TableParagraph"/>
              <w:jc w:val="left"/>
              <w:rPr>
                <w:b/>
                <w:sz w:val="22"/>
              </w:rPr>
            </w:pPr>
            <w:r>
              <w:rPr>
                <w:b/>
                <w:sz w:val="22"/>
                <w:u w:val="single"/>
              </w:rPr>
              <w:t>Occupation</w:t>
            </w:r>
            <w:r>
              <w:rPr>
                <w:b/>
                <w:spacing w:val="-12"/>
                <w:sz w:val="22"/>
                <w:u w:val="single"/>
              </w:rPr>
              <w:t> </w:t>
            </w:r>
            <w:r>
              <w:rPr>
                <w:b/>
                <w:spacing w:val="-10"/>
                <w:sz w:val="22"/>
                <w:u w:val="single"/>
              </w:rPr>
              <w:t>:</w:t>
            </w:r>
          </w:p>
        </w:tc>
        <w:tc>
          <w:tcPr>
            <w:tcW w:w="2160" w:type="dxa"/>
            <w:tcBorders>
              <w:top w:val="nil"/>
              <w:bottom w:val="nil"/>
            </w:tcBorders>
          </w:tcPr>
          <w:p>
            <w:pPr>
              <w:pStyle w:val="TableParagraph"/>
              <w:spacing w:line="240" w:lineRule="auto"/>
              <w:ind w:left="0"/>
              <w:jc w:val="left"/>
              <w:rPr>
                <w:sz w:val="18"/>
              </w:rPr>
            </w:pPr>
          </w:p>
        </w:tc>
        <w:tc>
          <w:tcPr>
            <w:tcW w:w="3960" w:type="dxa"/>
            <w:tcBorders>
              <w:top w:val="nil"/>
              <w:bottom w:val="nil"/>
            </w:tcBorders>
          </w:tcPr>
          <w:p>
            <w:pPr>
              <w:pStyle w:val="TableParagraph"/>
              <w:spacing w:line="240" w:lineRule="auto"/>
              <w:ind w:left="0"/>
              <w:jc w:val="left"/>
              <w:rPr>
                <w:sz w:val="18"/>
              </w:rPr>
            </w:pPr>
          </w:p>
        </w:tc>
      </w:tr>
      <w:tr>
        <w:trPr>
          <w:trHeight w:val="249" w:hRule="atLeast"/>
        </w:trPr>
        <w:tc>
          <w:tcPr>
            <w:tcW w:w="3259" w:type="dxa"/>
            <w:tcBorders>
              <w:top w:val="nil"/>
              <w:bottom w:val="nil"/>
            </w:tcBorders>
          </w:tcPr>
          <w:p>
            <w:pPr>
              <w:pStyle w:val="TableParagraph"/>
              <w:spacing w:line="230" w:lineRule="exact"/>
              <w:jc w:val="left"/>
              <w:rPr>
                <w:sz w:val="22"/>
              </w:rPr>
            </w:pPr>
            <w:r>
              <w:rPr>
                <w:spacing w:val="-2"/>
                <w:sz w:val="22"/>
              </w:rPr>
              <w:t>Working</w:t>
            </w:r>
          </w:p>
        </w:tc>
        <w:tc>
          <w:tcPr>
            <w:tcW w:w="2160" w:type="dxa"/>
            <w:tcBorders>
              <w:top w:val="nil"/>
              <w:bottom w:val="nil"/>
            </w:tcBorders>
          </w:tcPr>
          <w:p>
            <w:pPr>
              <w:pStyle w:val="TableParagraph"/>
              <w:spacing w:line="230" w:lineRule="exact"/>
              <w:ind w:left="520" w:right="510"/>
              <w:rPr>
                <w:sz w:val="22"/>
              </w:rPr>
            </w:pPr>
            <w:r>
              <w:rPr>
                <w:spacing w:val="-5"/>
                <w:sz w:val="22"/>
              </w:rPr>
              <w:t>18</w:t>
            </w:r>
          </w:p>
        </w:tc>
        <w:tc>
          <w:tcPr>
            <w:tcW w:w="3960" w:type="dxa"/>
            <w:tcBorders>
              <w:top w:val="nil"/>
              <w:bottom w:val="nil"/>
            </w:tcBorders>
          </w:tcPr>
          <w:p>
            <w:pPr>
              <w:pStyle w:val="TableParagraph"/>
              <w:spacing w:line="230" w:lineRule="exact"/>
              <w:ind w:left="1403" w:right="1387"/>
              <w:rPr>
                <w:sz w:val="22"/>
              </w:rPr>
            </w:pPr>
            <w:r>
              <w:rPr>
                <w:spacing w:val="-5"/>
                <w:sz w:val="22"/>
              </w:rPr>
              <w:t>36%</w:t>
            </w:r>
          </w:p>
        </w:tc>
      </w:tr>
      <w:tr>
        <w:trPr>
          <w:trHeight w:val="256" w:hRule="atLeast"/>
        </w:trPr>
        <w:tc>
          <w:tcPr>
            <w:tcW w:w="3259" w:type="dxa"/>
            <w:tcBorders>
              <w:top w:val="nil"/>
              <w:bottom w:val="nil"/>
            </w:tcBorders>
          </w:tcPr>
          <w:p>
            <w:pPr>
              <w:pStyle w:val="TableParagraph"/>
              <w:spacing w:line="237" w:lineRule="exact"/>
              <w:jc w:val="left"/>
              <w:rPr>
                <w:sz w:val="22"/>
              </w:rPr>
            </w:pPr>
            <w:r>
              <w:rPr>
                <w:spacing w:val="-2"/>
                <w:sz w:val="22"/>
              </w:rPr>
              <w:t>Non-working</w:t>
            </w:r>
          </w:p>
        </w:tc>
        <w:tc>
          <w:tcPr>
            <w:tcW w:w="2160" w:type="dxa"/>
            <w:tcBorders>
              <w:top w:val="nil"/>
              <w:bottom w:val="nil"/>
            </w:tcBorders>
          </w:tcPr>
          <w:p>
            <w:pPr>
              <w:pStyle w:val="TableParagraph"/>
              <w:spacing w:line="237" w:lineRule="exact"/>
              <w:ind w:left="520" w:right="510"/>
              <w:rPr>
                <w:sz w:val="22"/>
              </w:rPr>
            </w:pPr>
            <w:r>
              <w:rPr>
                <w:spacing w:val="-5"/>
                <w:sz w:val="22"/>
              </w:rPr>
              <w:t>32</w:t>
            </w:r>
          </w:p>
        </w:tc>
        <w:tc>
          <w:tcPr>
            <w:tcW w:w="3960" w:type="dxa"/>
            <w:tcBorders>
              <w:top w:val="nil"/>
              <w:bottom w:val="nil"/>
            </w:tcBorders>
          </w:tcPr>
          <w:p>
            <w:pPr>
              <w:pStyle w:val="TableParagraph"/>
              <w:spacing w:line="237" w:lineRule="exact"/>
              <w:ind w:left="1403" w:right="1387"/>
              <w:rPr>
                <w:sz w:val="22"/>
              </w:rPr>
            </w:pPr>
            <w:r>
              <w:rPr>
                <w:spacing w:val="-5"/>
                <w:sz w:val="22"/>
              </w:rPr>
              <w:t>64%</w:t>
            </w:r>
          </w:p>
        </w:tc>
      </w:tr>
      <w:tr>
        <w:trPr>
          <w:trHeight w:val="252" w:hRule="atLeast"/>
        </w:trPr>
        <w:tc>
          <w:tcPr>
            <w:tcW w:w="3259" w:type="dxa"/>
            <w:tcBorders>
              <w:top w:val="nil"/>
              <w:bottom w:val="nil"/>
            </w:tcBorders>
          </w:tcPr>
          <w:p>
            <w:pPr>
              <w:pStyle w:val="TableParagraph"/>
              <w:jc w:val="left"/>
              <w:rPr>
                <w:b/>
                <w:sz w:val="22"/>
              </w:rPr>
            </w:pPr>
            <w:r>
              <w:rPr>
                <w:b/>
                <w:sz w:val="22"/>
                <w:u w:val="single"/>
              </w:rPr>
              <w:t>Marital</w:t>
            </w:r>
            <w:r>
              <w:rPr>
                <w:b/>
                <w:spacing w:val="-7"/>
                <w:sz w:val="22"/>
                <w:u w:val="single"/>
              </w:rPr>
              <w:t> </w:t>
            </w:r>
            <w:r>
              <w:rPr>
                <w:b/>
                <w:spacing w:val="-2"/>
                <w:sz w:val="22"/>
                <w:u w:val="single"/>
              </w:rPr>
              <w:t>Status:</w:t>
            </w:r>
          </w:p>
        </w:tc>
        <w:tc>
          <w:tcPr>
            <w:tcW w:w="2160" w:type="dxa"/>
            <w:tcBorders>
              <w:top w:val="nil"/>
              <w:bottom w:val="nil"/>
            </w:tcBorders>
          </w:tcPr>
          <w:p>
            <w:pPr>
              <w:pStyle w:val="TableParagraph"/>
              <w:spacing w:line="240" w:lineRule="auto"/>
              <w:ind w:left="0"/>
              <w:jc w:val="left"/>
              <w:rPr>
                <w:sz w:val="18"/>
              </w:rPr>
            </w:pPr>
          </w:p>
        </w:tc>
        <w:tc>
          <w:tcPr>
            <w:tcW w:w="3960" w:type="dxa"/>
            <w:tcBorders>
              <w:top w:val="nil"/>
              <w:bottom w:val="nil"/>
            </w:tcBorders>
          </w:tcPr>
          <w:p>
            <w:pPr>
              <w:pStyle w:val="TableParagraph"/>
              <w:spacing w:line="240" w:lineRule="auto"/>
              <w:ind w:left="0"/>
              <w:jc w:val="left"/>
              <w:rPr>
                <w:sz w:val="18"/>
              </w:rPr>
            </w:pPr>
          </w:p>
        </w:tc>
      </w:tr>
      <w:tr>
        <w:trPr>
          <w:trHeight w:val="252" w:hRule="atLeast"/>
        </w:trPr>
        <w:tc>
          <w:tcPr>
            <w:tcW w:w="3259" w:type="dxa"/>
            <w:tcBorders>
              <w:top w:val="nil"/>
              <w:bottom w:val="nil"/>
            </w:tcBorders>
          </w:tcPr>
          <w:p>
            <w:pPr>
              <w:pStyle w:val="TableParagraph"/>
              <w:jc w:val="left"/>
              <w:rPr>
                <w:sz w:val="22"/>
              </w:rPr>
            </w:pPr>
            <w:r>
              <w:rPr>
                <w:spacing w:val="-2"/>
                <w:sz w:val="22"/>
              </w:rPr>
              <w:t>Married</w:t>
            </w:r>
          </w:p>
        </w:tc>
        <w:tc>
          <w:tcPr>
            <w:tcW w:w="2160" w:type="dxa"/>
            <w:tcBorders>
              <w:top w:val="nil"/>
              <w:bottom w:val="nil"/>
            </w:tcBorders>
          </w:tcPr>
          <w:p>
            <w:pPr>
              <w:pStyle w:val="TableParagraph"/>
              <w:ind w:left="520" w:right="510"/>
              <w:rPr>
                <w:sz w:val="22"/>
              </w:rPr>
            </w:pPr>
            <w:r>
              <w:rPr>
                <w:spacing w:val="-5"/>
                <w:sz w:val="22"/>
              </w:rPr>
              <w:t>50</w:t>
            </w:r>
          </w:p>
        </w:tc>
        <w:tc>
          <w:tcPr>
            <w:tcW w:w="3960" w:type="dxa"/>
            <w:tcBorders>
              <w:top w:val="nil"/>
              <w:bottom w:val="nil"/>
            </w:tcBorders>
          </w:tcPr>
          <w:p>
            <w:pPr>
              <w:pStyle w:val="TableParagraph"/>
              <w:ind w:left="1403" w:right="1392"/>
              <w:rPr>
                <w:sz w:val="22"/>
              </w:rPr>
            </w:pPr>
            <w:r>
              <w:rPr>
                <w:spacing w:val="-4"/>
                <w:sz w:val="22"/>
              </w:rPr>
              <w:t>100%</w:t>
            </w:r>
          </w:p>
        </w:tc>
      </w:tr>
      <w:tr>
        <w:trPr>
          <w:trHeight w:val="254" w:hRule="atLeast"/>
        </w:trPr>
        <w:tc>
          <w:tcPr>
            <w:tcW w:w="3259" w:type="dxa"/>
            <w:tcBorders>
              <w:top w:val="nil"/>
              <w:bottom w:val="nil"/>
            </w:tcBorders>
          </w:tcPr>
          <w:p>
            <w:pPr>
              <w:pStyle w:val="TableParagraph"/>
              <w:spacing w:line="234" w:lineRule="exact"/>
              <w:jc w:val="left"/>
              <w:rPr>
                <w:b/>
                <w:sz w:val="22"/>
              </w:rPr>
            </w:pPr>
            <w:r>
              <w:rPr>
                <w:b/>
                <w:sz w:val="22"/>
                <w:u w:val="single"/>
              </w:rPr>
              <w:t>Duration</w:t>
            </w:r>
            <w:r>
              <w:rPr>
                <w:b/>
                <w:spacing w:val="-6"/>
                <w:sz w:val="22"/>
                <w:u w:val="single"/>
              </w:rPr>
              <w:t> </w:t>
            </w:r>
            <w:r>
              <w:rPr>
                <w:b/>
                <w:sz w:val="22"/>
                <w:u w:val="single"/>
              </w:rPr>
              <w:t>of</w:t>
            </w:r>
            <w:r>
              <w:rPr>
                <w:b/>
                <w:spacing w:val="1"/>
                <w:sz w:val="22"/>
                <w:u w:val="single"/>
              </w:rPr>
              <w:t> </w:t>
            </w:r>
            <w:r>
              <w:rPr>
                <w:b/>
                <w:spacing w:val="-2"/>
                <w:sz w:val="22"/>
                <w:u w:val="single"/>
              </w:rPr>
              <w:t>marriage</w:t>
            </w:r>
            <w:r>
              <w:rPr>
                <w:b/>
                <w:spacing w:val="-2"/>
                <w:sz w:val="22"/>
              </w:rPr>
              <w:t>:</w:t>
            </w:r>
          </w:p>
        </w:tc>
        <w:tc>
          <w:tcPr>
            <w:tcW w:w="2160" w:type="dxa"/>
            <w:tcBorders>
              <w:top w:val="nil"/>
              <w:bottom w:val="nil"/>
            </w:tcBorders>
          </w:tcPr>
          <w:p>
            <w:pPr>
              <w:pStyle w:val="TableParagraph"/>
              <w:spacing w:line="240" w:lineRule="auto"/>
              <w:ind w:left="0"/>
              <w:jc w:val="left"/>
              <w:rPr>
                <w:sz w:val="18"/>
              </w:rPr>
            </w:pPr>
          </w:p>
        </w:tc>
        <w:tc>
          <w:tcPr>
            <w:tcW w:w="3960" w:type="dxa"/>
            <w:tcBorders>
              <w:top w:val="nil"/>
              <w:bottom w:val="nil"/>
            </w:tcBorders>
          </w:tcPr>
          <w:p>
            <w:pPr>
              <w:pStyle w:val="TableParagraph"/>
              <w:spacing w:line="240" w:lineRule="auto"/>
              <w:ind w:left="0"/>
              <w:jc w:val="left"/>
              <w:rPr>
                <w:sz w:val="18"/>
              </w:rPr>
            </w:pPr>
          </w:p>
        </w:tc>
      </w:tr>
      <w:tr>
        <w:trPr>
          <w:trHeight w:val="251" w:hRule="atLeast"/>
        </w:trPr>
        <w:tc>
          <w:tcPr>
            <w:tcW w:w="3259" w:type="dxa"/>
            <w:tcBorders>
              <w:top w:val="nil"/>
              <w:bottom w:val="nil"/>
            </w:tcBorders>
          </w:tcPr>
          <w:p>
            <w:pPr>
              <w:pStyle w:val="TableParagraph"/>
              <w:jc w:val="left"/>
              <w:rPr>
                <w:sz w:val="22"/>
              </w:rPr>
            </w:pPr>
            <w:r>
              <w:rPr>
                <w:sz w:val="22"/>
              </w:rPr>
              <w:t>10-15</w:t>
            </w:r>
            <w:r>
              <w:rPr>
                <w:spacing w:val="-2"/>
                <w:sz w:val="22"/>
              </w:rPr>
              <w:t> (years)</w:t>
            </w:r>
          </w:p>
        </w:tc>
        <w:tc>
          <w:tcPr>
            <w:tcW w:w="2160" w:type="dxa"/>
            <w:tcBorders>
              <w:top w:val="nil"/>
              <w:bottom w:val="nil"/>
            </w:tcBorders>
          </w:tcPr>
          <w:p>
            <w:pPr>
              <w:pStyle w:val="TableParagraph"/>
              <w:ind w:left="14"/>
              <w:rPr>
                <w:sz w:val="22"/>
              </w:rPr>
            </w:pPr>
            <w:r>
              <w:rPr>
                <w:w w:val="100"/>
                <w:sz w:val="22"/>
              </w:rPr>
              <w:t>7</w:t>
            </w:r>
          </w:p>
        </w:tc>
        <w:tc>
          <w:tcPr>
            <w:tcW w:w="3960" w:type="dxa"/>
            <w:tcBorders>
              <w:top w:val="nil"/>
              <w:bottom w:val="nil"/>
            </w:tcBorders>
          </w:tcPr>
          <w:p>
            <w:pPr>
              <w:pStyle w:val="TableParagraph"/>
              <w:ind w:left="1403" w:right="1387"/>
              <w:rPr>
                <w:sz w:val="22"/>
              </w:rPr>
            </w:pPr>
            <w:r>
              <w:rPr>
                <w:spacing w:val="-5"/>
                <w:sz w:val="22"/>
              </w:rPr>
              <w:t>14%</w:t>
            </w:r>
          </w:p>
        </w:tc>
      </w:tr>
      <w:tr>
        <w:trPr>
          <w:trHeight w:val="252" w:hRule="atLeast"/>
        </w:trPr>
        <w:tc>
          <w:tcPr>
            <w:tcW w:w="3259" w:type="dxa"/>
            <w:tcBorders>
              <w:top w:val="nil"/>
              <w:bottom w:val="nil"/>
            </w:tcBorders>
          </w:tcPr>
          <w:p>
            <w:pPr>
              <w:pStyle w:val="TableParagraph"/>
              <w:jc w:val="left"/>
              <w:rPr>
                <w:sz w:val="22"/>
              </w:rPr>
            </w:pPr>
            <w:r>
              <w:rPr>
                <w:spacing w:val="-2"/>
                <w:sz w:val="22"/>
              </w:rPr>
              <w:t>16-</w:t>
            </w:r>
            <w:r>
              <w:rPr>
                <w:spacing w:val="-7"/>
                <w:sz w:val="22"/>
              </w:rPr>
              <w:t>20</w:t>
            </w:r>
          </w:p>
        </w:tc>
        <w:tc>
          <w:tcPr>
            <w:tcW w:w="2160" w:type="dxa"/>
            <w:tcBorders>
              <w:top w:val="nil"/>
              <w:bottom w:val="nil"/>
            </w:tcBorders>
          </w:tcPr>
          <w:p>
            <w:pPr>
              <w:pStyle w:val="TableParagraph"/>
              <w:ind w:left="520" w:right="510"/>
              <w:rPr>
                <w:sz w:val="22"/>
              </w:rPr>
            </w:pPr>
            <w:r>
              <w:rPr>
                <w:spacing w:val="-5"/>
                <w:sz w:val="22"/>
              </w:rPr>
              <w:t>12</w:t>
            </w:r>
          </w:p>
        </w:tc>
        <w:tc>
          <w:tcPr>
            <w:tcW w:w="3960" w:type="dxa"/>
            <w:tcBorders>
              <w:top w:val="nil"/>
              <w:bottom w:val="nil"/>
            </w:tcBorders>
          </w:tcPr>
          <w:p>
            <w:pPr>
              <w:pStyle w:val="TableParagraph"/>
              <w:ind w:left="1403" w:right="1387"/>
              <w:rPr>
                <w:sz w:val="22"/>
              </w:rPr>
            </w:pPr>
            <w:r>
              <w:rPr>
                <w:spacing w:val="-5"/>
                <w:sz w:val="22"/>
              </w:rPr>
              <w:t>24%</w:t>
            </w:r>
          </w:p>
        </w:tc>
      </w:tr>
      <w:tr>
        <w:trPr>
          <w:trHeight w:val="252" w:hRule="atLeast"/>
        </w:trPr>
        <w:tc>
          <w:tcPr>
            <w:tcW w:w="3259" w:type="dxa"/>
            <w:tcBorders>
              <w:top w:val="nil"/>
              <w:bottom w:val="nil"/>
            </w:tcBorders>
          </w:tcPr>
          <w:p>
            <w:pPr>
              <w:pStyle w:val="TableParagraph"/>
              <w:jc w:val="left"/>
              <w:rPr>
                <w:sz w:val="22"/>
              </w:rPr>
            </w:pPr>
            <w:r>
              <w:rPr>
                <w:spacing w:val="-2"/>
                <w:sz w:val="22"/>
              </w:rPr>
              <w:t>21-</w:t>
            </w:r>
            <w:r>
              <w:rPr>
                <w:spacing w:val="-7"/>
                <w:sz w:val="22"/>
              </w:rPr>
              <w:t>25</w:t>
            </w:r>
          </w:p>
        </w:tc>
        <w:tc>
          <w:tcPr>
            <w:tcW w:w="2160" w:type="dxa"/>
            <w:tcBorders>
              <w:top w:val="nil"/>
              <w:bottom w:val="nil"/>
            </w:tcBorders>
          </w:tcPr>
          <w:p>
            <w:pPr>
              <w:pStyle w:val="TableParagraph"/>
              <w:ind w:left="520" w:right="510"/>
              <w:rPr>
                <w:sz w:val="22"/>
              </w:rPr>
            </w:pPr>
            <w:r>
              <w:rPr>
                <w:spacing w:val="-5"/>
                <w:sz w:val="22"/>
              </w:rPr>
              <w:t>14</w:t>
            </w:r>
          </w:p>
        </w:tc>
        <w:tc>
          <w:tcPr>
            <w:tcW w:w="3960" w:type="dxa"/>
            <w:tcBorders>
              <w:top w:val="nil"/>
              <w:bottom w:val="nil"/>
            </w:tcBorders>
          </w:tcPr>
          <w:p>
            <w:pPr>
              <w:pStyle w:val="TableParagraph"/>
              <w:ind w:left="1403" w:right="1387"/>
              <w:rPr>
                <w:sz w:val="22"/>
              </w:rPr>
            </w:pPr>
            <w:r>
              <w:rPr>
                <w:spacing w:val="-5"/>
                <w:sz w:val="22"/>
              </w:rPr>
              <w:t>28%</w:t>
            </w:r>
          </w:p>
        </w:tc>
      </w:tr>
      <w:tr>
        <w:trPr>
          <w:trHeight w:val="254" w:hRule="atLeast"/>
        </w:trPr>
        <w:tc>
          <w:tcPr>
            <w:tcW w:w="3259" w:type="dxa"/>
            <w:tcBorders>
              <w:top w:val="nil"/>
              <w:bottom w:val="nil"/>
            </w:tcBorders>
          </w:tcPr>
          <w:p>
            <w:pPr>
              <w:pStyle w:val="TableParagraph"/>
              <w:spacing w:line="234" w:lineRule="exact"/>
              <w:jc w:val="left"/>
              <w:rPr>
                <w:sz w:val="22"/>
              </w:rPr>
            </w:pPr>
            <w:r>
              <w:rPr>
                <w:spacing w:val="-2"/>
                <w:sz w:val="22"/>
              </w:rPr>
              <w:t>26-</w:t>
            </w:r>
            <w:r>
              <w:rPr>
                <w:spacing w:val="-7"/>
                <w:sz w:val="22"/>
              </w:rPr>
              <w:t>30</w:t>
            </w:r>
          </w:p>
        </w:tc>
        <w:tc>
          <w:tcPr>
            <w:tcW w:w="2160" w:type="dxa"/>
            <w:tcBorders>
              <w:top w:val="nil"/>
              <w:bottom w:val="nil"/>
            </w:tcBorders>
          </w:tcPr>
          <w:p>
            <w:pPr>
              <w:pStyle w:val="TableParagraph"/>
              <w:spacing w:line="234" w:lineRule="exact"/>
              <w:ind w:left="520" w:right="510"/>
              <w:rPr>
                <w:sz w:val="22"/>
              </w:rPr>
            </w:pPr>
            <w:r>
              <w:rPr>
                <w:spacing w:val="-5"/>
                <w:sz w:val="22"/>
              </w:rPr>
              <w:t>15</w:t>
            </w:r>
          </w:p>
        </w:tc>
        <w:tc>
          <w:tcPr>
            <w:tcW w:w="3960" w:type="dxa"/>
            <w:tcBorders>
              <w:top w:val="nil"/>
              <w:bottom w:val="nil"/>
            </w:tcBorders>
          </w:tcPr>
          <w:p>
            <w:pPr>
              <w:pStyle w:val="TableParagraph"/>
              <w:spacing w:line="234" w:lineRule="exact"/>
              <w:ind w:left="1403" w:right="1387"/>
              <w:rPr>
                <w:sz w:val="22"/>
              </w:rPr>
            </w:pPr>
            <w:r>
              <w:rPr>
                <w:spacing w:val="-5"/>
                <w:sz w:val="22"/>
              </w:rPr>
              <w:t>30%</w:t>
            </w:r>
          </w:p>
        </w:tc>
      </w:tr>
      <w:tr>
        <w:trPr>
          <w:trHeight w:val="251" w:hRule="atLeast"/>
        </w:trPr>
        <w:tc>
          <w:tcPr>
            <w:tcW w:w="3259" w:type="dxa"/>
            <w:tcBorders>
              <w:top w:val="nil"/>
              <w:bottom w:val="nil"/>
            </w:tcBorders>
          </w:tcPr>
          <w:p>
            <w:pPr>
              <w:pStyle w:val="TableParagraph"/>
              <w:jc w:val="left"/>
              <w:rPr>
                <w:sz w:val="22"/>
              </w:rPr>
            </w:pPr>
            <w:r>
              <w:rPr>
                <w:spacing w:val="-2"/>
                <w:sz w:val="22"/>
              </w:rPr>
              <w:t>31-</w:t>
            </w:r>
            <w:r>
              <w:rPr>
                <w:spacing w:val="-7"/>
                <w:sz w:val="22"/>
              </w:rPr>
              <w:t>35</w:t>
            </w:r>
          </w:p>
        </w:tc>
        <w:tc>
          <w:tcPr>
            <w:tcW w:w="2160" w:type="dxa"/>
            <w:tcBorders>
              <w:top w:val="nil"/>
              <w:bottom w:val="nil"/>
            </w:tcBorders>
          </w:tcPr>
          <w:p>
            <w:pPr>
              <w:pStyle w:val="TableParagraph"/>
              <w:ind w:left="14"/>
              <w:rPr>
                <w:sz w:val="22"/>
              </w:rPr>
            </w:pPr>
            <w:r>
              <w:rPr>
                <w:w w:val="100"/>
                <w:sz w:val="22"/>
              </w:rPr>
              <w:t>1</w:t>
            </w:r>
          </w:p>
        </w:tc>
        <w:tc>
          <w:tcPr>
            <w:tcW w:w="3960" w:type="dxa"/>
            <w:tcBorders>
              <w:top w:val="nil"/>
              <w:bottom w:val="nil"/>
            </w:tcBorders>
          </w:tcPr>
          <w:p>
            <w:pPr>
              <w:pStyle w:val="TableParagraph"/>
              <w:ind w:left="1403" w:right="1392"/>
              <w:rPr>
                <w:sz w:val="22"/>
              </w:rPr>
            </w:pPr>
            <w:r>
              <w:rPr>
                <w:spacing w:val="-5"/>
                <w:sz w:val="22"/>
              </w:rPr>
              <w:t>2%</w:t>
            </w:r>
          </w:p>
        </w:tc>
      </w:tr>
      <w:tr>
        <w:trPr>
          <w:trHeight w:val="251" w:hRule="atLeast"/>
        </w:trPr>
        <w:tc>
          <w:tcPr>
            <w:tcW w:w="3259" w:type="dxa"/>
            <w:tcBorders>
              <w:top w:val="nil"/>
              <w:bottom w:val="nil"/>
            </w:tcBorders>
          </w:tcPr>
          <w:p>
            <w:pPr>
              <w:pStyle w:val="TableParagraph"/>
              <w:jc w:val="left"/>
              <w:rPr>
                <w:sz w:val="22"/>
              </w:rPr>
            </w:pPr>
            <w:r>
              <w:rPr>
                <w:spacing w:val="-2"/>
                <w:sz w:val="22"/>
              </w:rPr>
              <w:t>36-</w:t>
            </w:r>
            <w:r>
              <w:rPr>
                <w:spacing w:val="-7"/>
                <w:sz w:val="22"/>
              </w:rPr>
              <w:t>40</w:t>
            </w:r>
          </w:p>
        </w:tc>
        <w:tc>
          <w:tcPr>
            <w:tcW w:w="2160" w:type="dxa"/>
            <w:tcBorders>
              <w:top w:val="nil"/>
              <w:bottom w:val="nil"/>
            </w:tcBorders>
          </w:tcPr>
          <w:p>
            <w:pPr>
              <w:pStyle w:val="TableParagraph"/>
              <w:ind w:left="14"/>
              <w:rPr>
                <w:sz w:val="22"/>
              </w:rPr>
            </w:pPr>
            <w:r>
              <w:rPr>
                <w:w w:val="100"/>
                <w:sz w:val="22"/>
              </w:rPr>
              <w:t>1</w:t>
            </w:r>
          </w:p>
        </w:tc>
        <w:tc>
          <w:tcPr>
            <w:tcW w:w="3960" w:type="dxa"/>
            <w:tcBorders>
              <w:top w:val="nil"/>
              <w:bottom w:val="nil"/>
            </w:tcBorders>
          </w:tcPr>
          <w:p>
            <w:pPr>
              <w:pStyle w:val="TableParagraph"/>
              <w:ind w:left="1403" w:right="1392"/>
              <w:rPr>
                <w:sz w:val="22"/>
              </w:rPr>
            </w:pPr>
            <w:r>
              <w:rPr>
                <w:spacing w:val="-5"/>
                <w:sz w:val="22"/>
              </w:rPr>
              <w:t>2%</w:t>
            </w:r>
          </w:p>
        </w:tc>
      </w:tr>
      <w:tr>
        <w:trPr>
          <w:trHeight w:val="256" w:hRule="atLeast"/>
        </w:trPr>
        <w:tc>
          <w:tcPr>
            <w:tcW w:w="3259" w:type="dxa"/>
            <w:tcBorders>
              <w:top w:val="nil"/>
              <w:bottom w:val="nil"/>
            </w:tcBorders>
          </w:tcPr>
          <w:p>
            <w:pPr>
              <w:pStyle w:val="TableParagraph"/>
              <w:spacing w:line="237" w:lineRule="exact"/>
              <w:jc w:val="left"/>
              <w:rPr>
                <w:sz w:val="22"/>
              </w:rPr>
            </w:pPr>
            <w:r>
              <w:rPr>
                <w:spacing w:val="-2"/>
                <w:sz w:val="22"/>
              </w:rPr>
              <w:t>41-</w:t>
            </w:r>
            <w:r>
              <w:rPr>
                <w:spacing w:val="-7"/>
                <w:sz w:val="22"/>
              </w:rPr>
              <w:t>45</w:t>
            </w:r>
          </w:p>
        </w:tc>
        <w:tc>
          <w:tcPr>
            <w:tcW w:w="2160" w:type="dxa"/>
            <w:tcBorders>
              <w:top w:val="nil"/>
              <w:bottom w:val="nil"/>
            </w:tcBorders>
          </w:tcPr>
          <w:p>
            <w:pPr>
              <w:pStyle w:val="TableParagraph"/>
              <w:spacing w:line="240" w:lineRule="auto"/>
              <w:ind w:left="0"/>
              <w:jc w:val="left"/>
              <w:rPr>
                <w:sz w:val="18"/>
              </w:rPr>
            </w:pPr>
          </w:p>
        </w:tc>
        <w:tc>
          <w:tcPr>
            <w:tcW w:w="3960" w:type="dxa"/>
            <w:tcBorders>
              <w:top w:val="nil"/>
              <w:bottom w:val="nil"/>
            </w:tcBorders>
          </w:tcPr>
          <w:p>
            <w:pPr>
              <w:pStyle w:val="TableParagraph"/>
              <w:spacing w:line="240" w:lineRule="auto"/>
              <w:ind w:left="0"/>
              <w:jc w:val="left"/>
              <w:rPr>
                <w:sz w:val="18"/>
              </w:rPr>
            </w:pPr>
          </w:p>
        </w:tc>
      </w:tr>
      <w:tr>
        <w:trPr>
          <w:trHeight w:val="254" w:hRule="atLeast"/>
        </w:trPr>
        <w:tc>
          <w:tcPr>
            <w:tcW w:w="3259" w:type="dxa"/>
            <w:tcBorders>
              <w:top w:val="nil"/>
              <w:bottom w:val="nil"/>
            </w:tcBorders>
          </w:tcPr>
          <w:p>
            <w:pPr>
              <w:pStyle w:val="TableParagraph"/>
              <w:spacing w:line="234" w:lineRule="exact"/>
              <w:jc w:val="left"/>
              <w:rPr>
                <w:b/>
                <w:sz w:val="22"/>
              </w:rPr>
            </w:pPr>
            <w:r>
              <w:rPr>
                <w:b/>
                <w:sz w:val="22"/>
                <w:u w:val="single"/>
              </w:rPr>
              <w:t>Total</w:t>
            </w:r>
            <w:r>
              <w:rPr>
                <w:b/>
                <w:spacing w:val="-8"/>
                <w:sz w:val="22"/>
                <w:u w:val="single"/>
              </w:rPr>
              <w:t> </w:t>
            </w:r>
            <w:r>
              <w:rPr>
                <w:b/>
                <w:sz w:val="22"/>
                <w:u w:val="single"/>
              </w:rPr>
              <w:t>Monthly</w:t>
            </w:r>
            <w:r>
              <w:rPr>
                <w:b/>
                <w:spacing w:val="-3"/>
                <w:sz w:val="22"/>
                <w:u w:val="single"/>
              </w:rPr>
              <w:t> </w:t>
            </w:r>
            <w:r>
              <w:rPr>
                <w:b/>
                <w:spacing w:val="-2"/>
                <w:sz w:val="22"/>
                <w:u w:val="single"/>
              </w:rPr>
              <w:t>Income:</w:t>
            </w:r>
          </w:p>
        </w:tc>
        <w:tc>
          <w:tcPr>
            <w:tcW w:w="2160" w:type="dxa"/>
            <w:tcBorders>
              <w:top w:val="nil"/>
              <w:bottom w:val="nil"/>
            </w:tcBorders>
          </w:tcPr>
          <w:p>
            <w:pPr>
              <w:pStyle w:val="TableParagraph"/>
              <w:spacing w:line="240" w:lineRule="auto"/>
              <w:ind w:left="0"/>
              <w:jc w:val="left"/>
              <w:rPr>
                <w:sz w:val="18"/>
              </w:rPr>
            </w:pPr>
          </w:p>
        </w:tc>
        <w:tc>
          <w:tcPr>
            <w:tcW w:w="3960" w:type="dxa"/>
            <w:tcBorders>
              <w:top w:val="nil"/>
              <w:bottom w:val="nil"/>
            </w:tcBorders>
          </w:tcPr>
          <w:p>
            <w:pPr>
              <w:pStyle w:val="TableParagraph"/>
              <w:spacing w:line="240" w:lineRule="auto"/>
              <w:ind w:left="0"/>
              <w:jc w:val="left"/>
              <w:rPr>
                <w:sz w:val="18"/>
              </w:rPr>
            </w:pPr>
          </w:p>
        </w:tc>
      </w:tr>
      <w:tr>
        <w:trPr>
          <w:trHeight w:val="249" w:hRule="atLeast"/>
        </w:trPr>
        <w:tc>
          <w:tcPr>
            <w:tcW w:w="3259" w:type="dxa"/>
            <w:tcBorders>
              <w:top w:val="nil"/>
              <w:bottom w:val="nil"/>
            </w:tcBorders>
          </w:tcPr>
          <w:p>
            <w:pPr>
              <w:pStyle w:val="TableParagraph"/>
              <w:spacing w:line="230" w:lineRule="exact"/>
              <w:jc w:val="left"/>
              <w:rPr>
                <w:sz w:val="22"/>
              </w:rPr>
            </w:pPr>
            <w:r>
              <w:rPr>
                <w:sz w:val="22"/>
              </w:rPr>
              <w:t>1,000</w:t>
            </w:r>
            <w:r>
              <w:rPr>
                <w:spacing w:val="54"/>
                <w:sz w:val="22"/>
              </w:rPr>
              <w:t> </w:t>
            </w:r>
            <w:r>
              <w:rPr>
                <w:sz w:val="22"/>
              </w:rPr>
              <w:t>-</w:t>
            </w:r>
            <w:r>
              <w:rPr>
                <w:spacing w:val="2"/>
                <w:sz w:val="22"/>
              </w:rPr>
              <w:t> </w:t>
            </w:r>
            <w:r>
              <w:rPr>
                <w:spacing w:val="-4"/>
                <w:sz w:val="22"/>
              </w:rPr>
              <w:t>1,499</w:t>
            </w:r>
          </w:p>
        </w:tc>
        <w:tc>
          <w:tcPr>
            <w:tcW w:w="2160" w:type="dxa"/>
            <w:tcBorders>
              <w:top w:val="nil"/>
              <w:bottom w:val="nil"/>
            </w:tcBorders>
          </w:tcPr>
          <w:p>
            <w:pPr>
              <w:pStyle w:val="TableParagraph"/>
              <w:spacing w:line="230" w:lineRule="exact"/>
              <w:ind w:left="16"/>
              <w:rPr>
                <w:sz w:val="22"/>
              </w:rPr>
            </w:pPr>
            <w:r>
              <w:rPr>
                <w:w w:val="100"/>
                <w:sz w:val="22"/>
              </w:rPr>
              <w:t>-</w:t>
            </w:r>
          </w:p>
        </w:tc>
        <w:tc>
          <w:tcPr>
            <w:tcW w:w="3960" w:type="dxa"/>
            <w:tcBorders>
              <w:top w:val="nil"/>
              <w:bottom w:val="nil"/>
            </w:tcBorders>
          </w:tcPr>
          <w:p>
            <w:pPr>
              <w:pStyle w:val="TableParagraph"/>
              <w:spacing w:line="240" w:lineRule="auto"/>
              <w:ind w:left="0"/>
              <w:jc w:val="left"/>
              <w:rPr>
                <w:sz w:val="18"/>
              </w:rPr>
            </w:pPr>
          </w:p>
        </w:tc>
      </w:tr>
      <w:tr>
        <w:trPr>
          <w:trHeight w:val="252" w:hRule="atLeast"/>
        </w:trPr>
        <w:tc>
          <w:tcPr>
            <w:tcW w:w="3259" w:type="dxa"/>
            <w:tcBorders>
              <w:top w:val="nil"/>
              <w:bottom w:val="nil"/>
            </w:tcBorders>
          </w:tcPr>
          <w:p>
            <w:pPr>
              <w:pStyle w:val="TableParagraph"/>
              <w:jc w:val="left"/>
              <w:rPr>
                <w:sz w:val="22"/>
              </w:rPr>
            </w:pPr>
            <w:r>
              <w:rPr>
                <w:sz w:val="22"/>
              </w:rPr>
              <w:t>1,500</w:t>
            </w:r>
            <w:r>
              <w:rPr>
                <w:spacing w:val="56"/>
                <w:sz w:val="22"/>
              </w:rPr>
              <w:t> </w:t>
            </w:r>
            <w:r>
              <w:rPr>
                <w:sz w:val="22"/>
              </w:rPr>
              <w:t>-</w:t>
            </w:r>
            <w:r>
              <w:rPr>
                <w:spacing w:val="54"/>
                <w:sz w:val="22"/>
              </w:rPr>
              <w:t> </w:t>
            </w:r>
            <w:r>
              <w:rPr>
                <w:spacing w:val="-2"/>
                <w:sz w:val="22"/>
              </w:rPr>
              <w:t>6,499</w:t>
            </w:r>
          </w:p>
        </w:tc>
        <w:tc>
          <w:tcPr>
            <w:tcW w:w="2160" w:type="dxa"/>
            <w:tcBorders>
              <w:top w:val="nil"/>
              <w:bottom w:val="nil"/>
            </w:tcBorders>
          </w:tcPr>
          <w:p>
            <w:pPr>
              <w:pStyle w:val="TableParagraph"/>
              <w:ind w:left="520" w:right="510"/>
              <w:rPr>
                <w:sz w:val="22"/>
              </w:rPr>
            </w:pPr>
            <w:r>
              <w:rPr>
                <w:spacing w:val="-5"/>
                <w:sz w:val="22"/>
              </w:rPr>
              <w:t>10</w:t>
            </w:r>
          </w:p>
        </w:tc>
        <w:tc>
          <w:tcPr>
            <w:tcW w:w="3960" w:type="dxa"/>
            <w:tcBorders>
              <w:top w:val="nil"/>
              <w:bottom w:val="nil"/>
            </w:tcBorders>
          </w:tcPr>
          <w:p>
            <w:pPr>
              <w:pStyle w:val="TableParagraph"/>
              <w:ind w:left="1403" w:right="1387"/>
              <w:rPr>
                <w:sz w:val="22"/>
              </w:rPr>
            </w:pPr>
            <w:r>
              <w:rPr>
                <w:spacing w:val="-5"/>
                <w:sz w:val="22"/>
              </w:rPr>
              <w:t>20%</w:t>
            </w:r>
          </w:p>
        </w:tc>
      </w:tr>
      <w:tr>
        <w:trPr>
          <w:trHeight w:val="254" w:hRule="atLeast"/>
        </w:trPr>
        <w:tc>
          <w:tcPr>
            <w:tcW w:w="3259" w:type="dxa"/>
            <w:tcBorders>
              <w:top w:val="nil"/>
              <w:bottom w:val="nil"/>
            </w:tcBorders>
          </w:tcPr>
          <w:p>
            <w:pPr>
              <w:pStyle w:val="TableParagraph"/>
              <w:spacing w:line="234" w:lineRule="exact"/>
              <w:jc w:val="left"/>
              <w:rPr>
                <w:sz w:val="22"/>
              </w:rPr>
            </w:pPr>
            <w:r>
              <w:rPr>
                <w:sz w:val="22"/>
              </w:rPr>
              <w:t>6,500</w:t>
            </w:r>
            <w:r>
              <w:rPr>
                <w:spacing w:val="53"/>
                <w:sz w:val="22"/>
              </w:rPr>
              <w:t> </w:t>
            </w:r>
            <w:r>
              <w:rPr>
                <w:sz w:val="22"/>
              </w:rPr>
              <w:t>- 11, </w:t>
            </w:r>
            <w:r>
              <w:rPr>
                <w:spacing w:val="-5"/>
                <w:sz w:val="22"/>
              </w:rPr>
              <w:t>499</w:t>
            </w:r>
          </w:p>
        </w:tc>
        <w:tc>
          <w:tcPr>
            <w:tcW w:w="2160" w:type="dxa"/>
            <w:tcBorders>
              <w:top w:val="nil"/>
              <w:bottom w:val="nil"/>
            </w:tcBorders>
          </w:tcPr>
          <w:p>
            <w:pPr>
              <w:pStyle w:val="TableParagraph"/>
              <w:spacing w:line="234" w:lineRule="exact"/>
              <w:ind w:left="520" w:right="510"/>
              <w:rPr>
                <w:sz w:val="22"/>
              </w:rPr>
            </w:pPr>
            <w:r>
              <w:rPr>
                <w:spacing w:val="-5"/>
                <w:sz w:val="22"/>
              </w:rPr>
              <w:t>22</w:t>
            </w:r>
          </w:p>
        </w:tc>
        <w:tc>
          <w:tcPr>
            <w:tcW w:w="3960" w:type="dxa"/>
            <w:tcBorders>
              <w:top w:val="nil"/>
              <w:bottom w:val="nil"/>
            </w:tcBorders>
          </w:tcPr>
          <w:p>
            <w:pPr>
              <w:pStyle w:val="TableParagraph"/>
              <w:spacing w:line="234" w:lineRule="exact"/>
              <w:ind w:left="1403" w:right="1387"/>
              <w:rPr>
                <w:sz w:val="22"/>
              </w:rPr>
            </w:pPr>
            <w:r>
              <w:rPr>
                <w:spacing w:val="-5"/>
                <w:sz w:val="22"/>
              </w:rPr>
              <w:t>44%</w:t>
            </w:r>
          </w:p>
        </w:tc>
      </w:tr>
      <w:tr>
        <w:trPr>
          <w:trHeight w:val="252" w:hRule="atLeast"/>
        </w:trPr>
        <w:tc>
          <w:tcPr>
            <w:tcW w:w="3259" w:type="dxa"/>
            <w:tcBorders>
              <w:top w:val="nil"/>
              <w:bottom w:val="nil"/>
            </w:tcBorders>
          </w:tcPr>
          <w:p>
            <w:pPr>
              <w:pStyle w:val="TableParagraph"/>
              <w:jc w:val="left"/>
              <w:rPr>
                <w:sz w:val="22"/>
              </w:rPr>
            </w:pPr>
            <w:r>
              <w:rPr>
                <w:sz w:val="22"/>
              </w:rPr>
              <w:t>11,500</w:t>
            </w:r>
            <w:r>
              <w:rPr>
                <w:spacing w:val="-3"/>
                <w:sz w:val="22"/>
              </w:rPr>
              <w:t> </w:t>
            </w:r>
            <w:r>
              <w:rPr>
                <w:sz w:val="22"/>
              </w:rPr>
              <w:t>–</w:t>
            </w:r>
            <w:r>
              <w:rPr>
                <w:spacing w:val="4"/>
                <w:sz w:val="22"/>
              </w:rPr>
              <w:t> </w:t>
            </w:r>
            <w:r>
              <w:rPr>
                <w:spacing w:val="-2"/>
                <w:sz w:val="22"/>
              </w:rPr>
              <w:t>16,499</w:t>
            </w:r>
          </w:p>
        </w:tc>
        <w:tc>
          <w:tcPr>
            <w:tcW w:w="2160" w:type="dxa"/>
            <w:tcBorders>
              <w:top w:val="nil"/>
              <w:bottom w:val="nil"/>
            </w:tcBorders>
          </w:tcPr>
          <w:p>
            <w:pPr>
              <w:pStyle w:val="TableParagraph"/>
              <w:ind w:left="14"/>
              <w:rPr>
                <w:sz w:val="22"/>
              </w:rPr>
            </w:pPr>
            <w:r>
              <w:rPr>
                <w:w w:val="100"/>
                <w:sz w:val="22"/>
              </w:rPr>
              <w:t>5</w:t>
            </w:r>
          </w:p>
        </w:tc>
        <w:tc>
          <w:tcPr>
            <w:tcW w:w="3960" w:type="dxa"/>
            <w:tcBorders>
              <w:top w:val="nil"/>
              <w:bottom w:val="nil"/>
            </w:tcBorders>
          </w:tcPr>
          <w:p>
            <w:pPr>
              <w:pStyle w:val="TableParagraph"/>
              <w:ind w:left="1403" w:right="1387"/>
              <w:rPr>
                <w:sz w:val="22"/>
              </w:rPr>
            </w:pPr>
            <w:r>
              <w:rPr>
                <w:spacing w:val="-5"/>
                <w:sz w:val="22"/>
              </w:rPr>
              <w:t>10%</w:t>
            </w:r>
          </w:p>
        </w:tc>
      </w:tr>
      <w:tr>
        <w:trPr>
          <w:trHeight w:val="252" w:hRule="atLeast"/>
        </w:trPr>
        <w:tc>
          <w:tcPr>
            <w:tcW w:w="3259" w:type="dxa"/>
            <w:tcBorders>
              <w:top w:val="nil"/>
              <w:bottom w:val="nil"/>
            </w:tcBorders>
          </w:tcPr>
          <w:p>
            <w:pPr>
              <w:pStyle w:val="TableParagraph"/>
              <w:jc w:val="left"/>
              <w:rPr>
                <w:sz w:val="22"/>
              </w:rPr>
            </w:pPr>
            <w:r>
              <w:rPr>
                <w:sz w:val="22"/>
              </w:rPr>
              <w:t>16,500</w:t>
            </w:r>
            <w:r>
              <w:rPr>
                <w:spacing w:val="-3"/>
                <w:sz w:val="22"/>
              </w:rPr>
              <w:t> </w:t>
            </w:r>
            <w:r>
              <w:rPr>
                <w:sz w:val="22"/>
              </w:rPr>
              <w:t>–</w:t>
            </w:r>
            <w:r>
              <w:rPr>
                <w:spacing w:val="4"/>
                <w:sz w:val="22"/>
              </w:rPr>
              <w:t> </w:t>
            </w:r>
            <w:r>
              <w:rPr>
                <w:spacing w:val="-2"/>
                <w:sz w:val="22"/>
              </w:rPr>
              <w:t>21,499</w:t>
            </w:r>
          </w:p>
        </w:tc>
        <w:tc>
          <w:tcPr>
            <w:tcW w:w="2160" w:type="dxa"/>
            <w:tcBorders>
              <w:top w:val="nil"/>
              <w:bottom w:val="nil"/>
            </w:tcBorders>
          </w:tcPr>
          <w:p>
            <w:pPr>
              <w:pStyle w:val="TableParagraph"/>
              <w:ind w:left="520" w:right="510"/>
              <w:rPr>
                <w:sz w:val="22"/>
              </w:rPr>
            </w:pPr>
            <w:r>
              <w:rPr>
                <w:spacing w:val="-5"/>
                <w:sz w:val="22"/>
              </w:rPr>
              <w:t>13</w:t>
            </w:r>
          </w:p>
        </w:tc>
        <w:tc>
          <w:tcPr>
            <w:tcW w:w="3960" w:type="dxa"/>
            <w:tcBorders>
              <w:top w:val="nil"/>
              <w:bottom w:val="nil"/>
            </w:tcBorders>
          </w:tcPr>
          <w:p>
            <w:pPr>
              <w:pStyle w:val="TableParagraph"/>
              <w:ind w:left="1403" w:right="1387"/>
              <w:rPr>
                <w:sz w:val="22"/>
              </w:rPr>
            </w:pPr>
            <w:r>
              <w:rPr>
                <w:spacing w:val="-5"/>
                <w:sz w:val="22"/>
              </w:rPr>
              <w:t>26%</w:t>
            </w:r>
          </w:p>
        </w:tc>
      </w:tr>
      <w:tr>
        <w:trPr>
          <w:trHeight w:val="254" w:hRule="atLeast"/>
        </w:trPr>
        <w:tc>
          <w:tcPr>
            <w:tcW w:w="3259" w:type="dxa"/>
            <w:tcBorders>
              <w:top w:val="nil"/>
              <w:bottom w:val="nil"/>
            </w:tcBorders>
          </w:tcPr>
          <w:p>
            <w:pPr>
              <w:pStyle w:val="TableParagraph"/>
              <w:spacing w:line="234" w:lineRule="exact"/>
              <w:jc w:val="left"/>
              <w:rPr>
                <w:sz w:val="22"/>
              </w:rPr>
            </w:pPr>
            <w:r>
              <w:rPr>
                <w:sz w:val="22"/>
              </w:rPr>
              <w:t>21,500</w:t>
            </w:r>
            <w:r>
              <w:rPr>
                <w:spacing w:val="-3"/>
                <w:sz w:val="22"/>
              </w:rPr>
              <w:t> </w:t>
            </w:r>
            <w:r>
              <w:rPr>
                <w:sz w:val="22"/>
              </w:rPr>
              <w:t>–</w:t>
            </w:r>
            <w:r>
              <w:rPr>
                <w:spacing w:val="4"/>
                <w:sz w:val="22"/>
              </w:rPr>
              <w:t> </w:t>
            </w:r>
            <w:r>
              <w:rPr>
                <w:spacing w:val="-2"/>
                <w:sz w:val="22"/>
              </w:rPr>
              <w:t>26,499</w:t>
            </w:r>
          </w:p>
        </w:tc>
        <w:tc>
          <w:tcPr>
            <w:tcW w:w="2160" w:type="dxa"/>
            <w:tcBorders>
              <w:top w:val="nil"/>
              <w:bottom w:val="nil"/>
            </w:tcBorders>
          </w:tcPr>
          <w:p>
            <w:pPr>
              <w:pStyle w:val="TableParagraph"/>
              <w:spacing w:line="234" w:lineRule="exact"/>
              <w:ind w:left="16"/>
              <w:rPr>
                <w:sz w:val="22"/>
              </w:rPr>
            </w:pPr>
            <w:r>
              <w:rPr>
                <w:w w:val="100"/>
                <w:sz w:val="22"/>
              </w:rPr>
              <w:t>-</w:t>
            </w:r>
          </w:p>
        </w:tc>
        <w:tc>
          <w:tcPr>
            <w:tcW w:w="3960" w:type="dxa"/>
            <w:tcBorders>
              <w:top w:val="nil"/>
              <w:bottom w:val="nil"/>
            </w:tcBorders>
          </w:tcPr>
          <w:p>
            <w:pPr>
              <w:pStyle w:val="TableParagraph"/>
              <w:spacing w:line="240" w:lineRule="auto"/>
              <w:ind w:left="0"/>
              <w:jc w:val="left"/>
              <w:rPr>
                <w:sz w:val="18"/>
              </w:rPr>
            </w:pPr>
          </w:p>
        </w:tc>
      </w:tr>
      <w:tr>
        <w:trPr>
          <w:trHeight w:val="254" w:hRule="atLeast"/>
        </w:trPr>
        <w:tc>
          <w:tcPr>
            <w:tcW w:w="3259" w:type="dxa"/>
            <w:tcBorders>
              <w:top w:val="nil"/>
              <w:bottom w:val="nil"/>
            </w:tcBorders>
          </w:tcPr>
          <w:p>
            <w:pPr>
              <w:pStyle w:val="TableParagraph"/>
              <w:spacing w:line="234" w:lineRule="exact"/>
              <w:jc w:val="left"/>
              <w:rPr>
                <w:sz w:val="22"/>
              </w:rPr>
            </w:pPr>
            <w:r>
              <w:rPr>
                <w:sz w:val="22"/>
              </w:rPr>
              <w:t>26,500</w:t>
            </w:r>
            <w:r>
              <w:rPr>
                <w:spacing w:val="-4"/>
                <w:sz w:val="22"/>
              </w:rPr>
              <w:t> </w:t>
            </w:r>
            <w:r>
              <w:rPr>
                <w:sz w:val="22"/>
              </w:rPr>
              <w:t>–</w:t>
            </w:r>
            <w:r>
              <w:rPr>
                <w:spacing w:val="1"/>
                <w:sz w:val="22"/>
              </w:rPr>
              <w:t> </w:t>
            </w:r>
            <w:r>
              <w:rPr>
                <w:sz w:val="22"/>
              </w:rPr>
              <w:t>31,</w:t>
            </w:r>
            <w:r>
              <w:rPr>
                <w:spacing w:val="4"/>
                <w:sz w:val="22"/>
              </w:rPr>
              <w:t> </w:t>
            </w:r>
            <w:r>
              <w:rPr>
                <w:spacing w:val="-5"/>
                <w:sz w:val="22"/>
              </w:rPr>
              <w:t>499</w:t>
            </w:r>
          </w:p>
        </w:tc>
        <w:tc>
          <w:tcPr>
            <w:tcW w:w="2160" w:type="dxa"/>
            <w:tcBorders>
              <w:top w:val="nil"/>
              <w:bottom w:val="nil"/>
            </w:tcBorders>
          </w:tcPr>
          <w:p>
            <w:pPr>
              <w:pStyle w:val="TableParagraph"/>
              <w:spacing w:line="234" w:lineRule="exact"/>
              <w:ind w:left="16"/>
              <w:rPr>
                <w:sz w:val="22"/>
              </w:rPr>
            </w:pPr>
            <w:r>
              <w:rPr>
                <w:w w:val="100"/>
                <w:sz w:val="22"/>
              </w:rPr>
              <w:t>-</w:t>
            </w:r>
          </w:p>
        </w:tc>
        <w:tc>
          <w:tcPr>
            <w:tcW w:w="3960" w:type="dxa"/>
            <w:tcBorders>
              <w:top w:val="nil"/>
              <w:bottom w:val="nil"/>
            </w:tcBorders>
          </w:tcPr>
          <w:p>
            <w:pPr>
              <w:pStyle w:val="TableParagraph"/>
              <w:spacing w:line="240" w:lineRule="auto"/>
              <w:ind w:left="0"/>
              <w:jc w:val="left"/>
              <w:rPr>
                <w:sz w:val="18"/>
              </w:rPr>
            </w:pPr>
          </w:p>
        </w:tc>
      </w:tr>
      <w:tr>
        <w:trPr>
          <w:trHeight w:val="252" w:hRule="atLeast"/>
        </w:trPr>
        <w:tc>
          <w:tcPr>
            <w:tcW w:w="3259" w:type="dxa"/>
            <w:tcBorders>
              <w:top w:val="nil"/>
              <w:bottom w:val="nil"/>
            </w:tcBorders>
          </w:tcPr>
          <w:p>
            <w:pPr>
              <w:pStyle w:val="TableParagraph"/>
              <w:jc w:val="left"/>
              <w:rPr>
                <w:b/>
                <w:sz w:val="22"/>
              </w:rPr>
            </w:pPr>
            <w:r>
              <w:rPr>
                <w:b/>
                <w:sz w:val="22"/>
                <w:u w:val="single"/>
              </w:rPr>
              <w:t>No.</w:t>
            </w:r>
            <w:r>
              <w:rPr>
                <w:b/>
                <w:spacing w:val="3"/>
                <w:sz w:val="22"/>
                <w:u w:val="single"/>
              </w:rPr>
              <w:t> </w:t>
            </w:r>
            <w:r>
              <w:rPr>
                <w:b/>
                <w:sz w:val="22"/>
                <w:u w:val="single"/>
              </w:rPr>
              <w:t>of</w:t>
            </w:r>
            <w:r>
              <w:rPr>
                <w:b/>
                <w:spacing w:val="-4"/>
                <w:sz w:val="22"/>
                <w:u w:val="single"/>
              </w:rPr>
              <w:t> </w:t>
            </w:r>
            <w:r>
              <w:rPr>
                <w:b/>
                <w:spacing w:val="-2"/>
                <w:sz w:val="22"/>
                <w:u w:val="single"/>
              </w:rPr>
              <w:t>Children:</w:t>
            </w:r>
          </w:p>
        </w:tc>
        <w:tc>
          <w:tcPr>
            <w:tcW w:w="2160" w:type="dxa"/>
            <w:tcBorders>
              <w:top w:val="nil"/>
              <w:bottom w:val="nil"/>
            </w:tcBorders>
          </w:tcPr>
          <w:p>
            <w:pPr>
              <w:pStyle w:val="TableParagraph"/>
              <w:spacing w:line="240" w:lineRule="auto"/>
              <w:ind w:left="0"/>
              <w:jc w:val="left"/>
              <w:rPr>
                <w:sz w:val="18"/>
              </w:rPr>
            </w:pPr>
          </w:p>
        </w:tc>
        <w:tc>
          <w:tcPr>
            <w:tcW w:w="3960" w:type="dxa"/>
            <w:tcBorders>
              <w:top w:val="nil"/>
              <w:bottom w:val="nil"/>
            </w:tcBorders>
          </w:tcPr>
          <w:p>
            <w:pPr>
              <w:pStyle w:val="TableParagraph"/>
              <w:spacing w:line="240" w:lineRule="auto"/>
              <w:ind w:left="0"/>
              <w:jc w:val="left"/>
              <w:rPr>
                <w:sz w:val="18"/>
              </w:rPr>
            </w:pPr>
          </w:p>
        </w:tc>
      </w:tr>
      <w:tr>
        <w:trPr>
          <w:trHeight w:val="252" w:hRule="atLeast"/>
        </w:trPr>
        <w:tc>
          <w:tcPr>
            <w:tcW w:w="3259" w:type="dxa"/>
            <w:tcBorders>
              <w:top w:val="nil"/>
              <w:bottom w:val="nil"/>
            </w:tcBorders>
          </w:tcPr>
          <w:p>
            <w:pPr>
              <w:pStyle w:val="TableParagraph"/>
              <w:jc w:val="left"/>
              <w:rPr>
                <w:sz w:val="22"/>
              </w:rPr>
            </w:pPr>
            <w:r>
              <w:rPr>
                <w:spacing w:val="-2"/>
                <w:sz w:val="22"/>
              </w:rPr>
              <w:t>1-</w:t>
            </w:r>
            <w:r>
              <w:rPr>
                <w:spacing w:val="-10"/>
                <w:sz w:val="22"/>
              </w:rPr>
              <w:t>2</w:t>
            </w:r>
          </w:p>
        </w:tc>
        <w:tc>
          <w:tcPr>
            <w:tcW w:w="2160" w:type="dxa"/>
            <w:tcBorders>
              <w:top w:val="nil"/>
              <w:bottom w:val="nil"/>
            </w:tcBorders>
          </w:tcPr>
          <w:p>
            <w:pPr>
              <w:pStyle w:val="TableParagraph"/>
              <w:ind w:left="14"/>
              <w:rPr>
                <w:sz w:val="22"/>
              </w:rPr>
            </w:pPr>
            <w:r>
              <w:rPr>
                <w:w w:val="100"/>
                <w:sz w:val="22"/>
              </w:rPr>
              <w:t>4</w:t>
            </w:r>
          </w:p>
        </w:tc>
        <w:tc>
          <w:tcPr>
            <w:tcW w:w="3960" w:type="dxa"/>
            <w:tcBorders>
              <w:top w:val="nil"/>
              <w:bottom w:val="nil"/>
            </w:tcBorders>
          </w:tcPr>
          <w:p>
            <w:pPr>
              <w:pStyle w:val="TableParagraph"/>
              <w:ind w:left="1403" w:right="1392"/>
              <w:rPr>
                <w:sz w:val="22"/>
              </w:rPr>
            </w:pPr>
            <w:r>
              <w:rPr>
                <w:spacing w:val="-5"/>
                <w:sz w:val="22"/>
              </w:rPr>
              <w:t>8%</w:t>
            </w:r>
          </w:p>
        </w:tc>
      </w:tr>
      <w:tr>
        <w:trPr>
          <w:trHeight w:val="254" w:hRule="atLeast"/>
        </w:trPr>
        <w:tc>
          <w:tcPr>
            <w:tcW w:w="3259" w:type="dxa"/>
            <w:tcBorders>
              <w:top w:val="nil"/>
              <w:bottom w:val="nil"/>
            </w:tcBorders>
          </w:tcPr>
          <w:p>
            <w:pPr>
              <w:pStyle w:val="TableParagraph"/>
              <w:spacing w:line="234" w:lineRule="exact"/>
              <w:jc w:val="left"/>
              <w:rPr>
                <w:sz w:val="22"/>
              </w:rPr>
            </w:pPr>
            <w:r>
              <w:rPr>
                <w:spacing w:val="-2"/>
                <w:sz w:val="22"/>
              </w:rPr>
              <w:t>3-</w:t>
            </w:r>
            <w:r>
              <w:rPr>
                <w:spacing w:val="-10"/>
                <w:sz w:val="22"/>
              </w:rPr>
              <w:t>4</w:t>
            </w:r>
          </w:p>
        </w:tc>
        <w:tc>
          <w:tcPr>
            <w:tcW w:w="2160" w:type="dxa"/>
            <w:tcBorders>
              <w:top w:val="nil"/>
              <w:bottom w:val="nil"/>
            </w:tcBorders>
          </w:tcPr>
          <w:p>
            <w:pPr>
              <w:pStyle w:val="TableParagraph"/>
              <w:spacing w:line="234" w:lineRule="exact"/>
              <w:ind w:left="520" w:right="510"/>
              <w:rPr>
                <w:sz w:val="22"/>
              </w:rPr>
            </w:pPr>
            <w:r>
              <w:rPr>
                <w:spacing w:val="-5"/>
                <w:sz w:val="22"/>
              </w:rPr>
              <w:t>23</w:t>
            </w:r>
          </w:p>
        </w:tc>
        <w:tc>
          <w:tcPr>
            <w:tcW w:w="3960" w:type="dxa"/>
            <w:tcBorders>
              <w:top w:val="nil"/>
              <w:bottom w:val="nil"/>
            </w:tcBorders>
          </w:tcPr>
          <w:p>
            <w:pPr>
              <w:pStyle w:val="TableParagraph"/>
              <w:spacing w:line="234" w:lineRule="exact"/>
              <w:ind w:left="1403" w:right="1387"/>
              <w:rPr>
                <w:sz w:val="22"/>
              </w:rPr>
            </w:pPr>
            <w:r>
              <w:rPr>
                <w:spacing w:val="-5"/>
                <w:sz w:val="22"/>
              </w:rPr>
              <w:t>45%</w:t>
            </w:r>
          </w:p>
        </w:tc>
      </w:tr>
      <w:tr>
        <w:trPr>
          <w:trHeight w:val="251" w:hRule="atLeast"/>
        </w:trPr>
        <w:tc>
          <w:tcPr>
            <w:tcW w:w="3259" w:type="dxa"/>
            <w:tcBorders>
              <w:top w:val="nil"/>
              <w:bottom w:val="nil"/>
            </w:tcBorders>
          </w:tcPr>
          <w:p>
            <w:pPr>
              <w:pStyle w:val="TableParagraph"/>
              <w:jc w:val="left"/>
              <w:rPr>
                <w:sz w:val="22"/>
              </w:rPr>
            </w:pPr>
            <w:r>
              <w:rPr>
                <w:spacing w:val="-2"/>
                <w:sz w:val="22"/>
              </w:rPr>
              <w:t>5-</w:t>
            </w:r>
            <w:r>
              <w:rPr>
                <w:spacing w:val="-10"/>
                <w:sz w:val="22"/>
              </w:rPr>
              <w:t>6</w:t>
            </w:r>
          </w:p>
        </w:tc>
        <w:tc>
          <w:tcPr>
            <w:tcW w:w="2160" w:type="dxa"/>
            <w:tcBorders>
              <w:top w:val="nil"/>
              <w:bottom w:val="nil"/>
            </w:tcBorders>
          </w:tcPr>
          <w:p>
            <w:pPr>
              <w:pStyle w:val="TableParagraph"/>
              <w:ind w:left="520" w:right="510"/>
              <w:rPr>
                <w:sz w:val="22"/>
              </w:rPr>
            </w:pPr>
            <w:r>
              <w:rPr>
                <w:spacing w:val="-5"/>
                <w:sz w:val="22"/>
              </w:rPr>
              <w:t>19</w:t>
            </w:r>
          </w:p>
        </w:tc>
        <w:tc>
          <w:tcPr>
            <w:tcW w:w="3960" w:type="dxa"/>
            <w:tcBorders>
              <w:top w:val="nil"/>
              <w:bottom w:val="nil"/>
            </w:tcBorders>
          </w:tcPr>
          <w:p>
            <w:pPr>
              <w:pStyle w:val="TableParagraph"/>
              <w:ind w:left="1403" w:right="1387"/>
              <w:rPr>
                <w:sz w:val="22"/>
              </w:rPr>
            </w:pPr>
            <w:r>
              <w:rPr>
                <w:spacing w:val="-5"/>
                <w:sz w:val="22"/>
              </w:rPr>
              <w:t>27%</w:t>
            </w:r>
          </w:p>
        </w:tc>
      </w:tr>
      <w:tr>
        <w:trPr>
          <w:trHeight w:val="251" w:hRule="atLeast"/>
        </w:trPr>
        <w:tc>
          <w:tcPr>
            <w:tcW w:w="3259" w:type="dxa"/>
            <w:tcBorders>
              <w:top w:val="nil"/>
              <w:bottom w:val="nil"/>
            </w:tcBorders>
          </w:tcPr>
          <w:p>
            <w:pPr>
              <w:pStyle w:val="TableParagraph"/>
              <w:jc w:val="left"/>
              <w:rPr>
                <w:sz w:val="22"/>
              </w:rPr>
            </w:pPr>
            <w:r>
              <w:rPr>
                <w:spacing w:val="-2"/>
                <w:sz w:val="22"/>
              </w:rPr>
              <w:t>7-</w:t>
            </w:r>
            <w:r>
              <w:rPr>
                <w:spacing w:val="-10"/>
                <w:sz w:val="22"/>
              </w:rPr>
              <w:t>8</w:t>
            </w:r>
          </w:p>
        </w:tc>
        <w:tc>
          <w:tcPr>
            <w:tcW w:w="2160" w:type="dxa"/>
            <w:tcBorders>
              <w:top w:val="nil"/>
              <w:bottom w:val="nil"/>
            </w:tcBorders>
          </w:tcPr>
          <w:p>
            <w:pPr>
              <w:pStyle w:val="TableParagraph"/>
              <w:ind w:left="14"/>
              <w:rPr>
                <w:sz w:val="22"/>
              </w:rPr>
            </w:pPr>
            <w:r>
              <w:rPr>
                <w:w w:val="100"/>
                <w:sz w:val="22"/>
              </w:rPr>
              <w:t>1</w:t>
            </w:r>
          </w:p>
        </w:tc>
        <w:tc>
          <w:tcPr>
            <w:tcW w:w="3960" w:type="dxa"/>
            <w:tcBorders>
              <w:top w:val="nil"/>
              <w:bottom w:val="nil"/>
            </w:tcBorders>
          </w:tcPr>
          <w:p>
            <w:pPr>
              <w:pStyle w:val="TableParagraph"/>
              <w:ind w:left="1403" w:right="1392"/>
              <w:rPr>
                <w:sz w:val="22"/>
              </w:rPr>
            </w:pPr>
            <w:r>
              <w:rPr>
                <w:spacing w:val="-5"/>
                <w:sz w:val="22"/>
              </w:rPr>
              <w:t>2%</w:t>
            </w:r>
          </w:p>
        </w:tc>
      </w:tr>
      <w:tr>
        <w:trPr>
          <w:trHeight w:val="259" w:hRule="atLeast"/>
        </w:trPr>
        <w:tc>
          <w:tcPr>
            <w:tcW w:w="3259" w:type="dxa"/>
            <w:tcBorders>
              <w:top w:val="nil"/>
            </w:tcBorders>
          </w:tcPr>
          <w:p>
            <w:pPr>
              <w:pStyle w:val="TableParagraph"/>
              <w:spacing w:line="239" w:lineRule="exact"/>
              <w:jc w:val="left"/>
              <w:rPr>
                <w:sz w:val="22"/>
              </w:rPr>
            </w:pPr>
            <w:r>
              <w:rPr>
                <w:spacing w:val="-2"/>
                <w:sz w:val="22"/>
              </w:rPr>
              <w:t>9-</w:t>
            </w:r>
            <w:r>
              <w:rPr>
                <w:spacing w:val="-5"/>
                <w:sz w:val="22"/>
              </w:rPr>
              <w:t>10</w:t>
            </w:r>
          </w:p>
        </w:tc>
        <w:tc>
          <w:tcPr>
            <w:tcW w:w="2160" w:type="dxa"/>
            <w:tcBorders>
              <w:top w:val="nil"/>
            </w:tcBorders>
          </w:tcPr>
          <w:p>
            <w:pPr>
              <w:pStyle w:val="TableParagraph"/>
              <w:spacing w:line="239" w:lineRule="exact"/>
              <w:ind w:left="14"/>
              <w:rPr>
                <w:sz w:val="22"/>
              </w:rPr>
            </w:pPr>
            <w:r>
              <w:rPr>
                <w:w w:val="100"/>
                <w:sz w:val="22"/>
              </w:rPr>
              <w:t>3</w:t>
            </w:r>
          </w:p>
        </w:tc>
        <w:tc>
          <w:tcPr>
            <w:tcW w:w="3960" w:type="dxa"/>
            <w:tcBorders>
              <w:top w:val="nil"/>
            </w:tcBorders>
          </w:tcPr>
          <w:p>
            <w:pPr>
              <w:pStyle w:val="TableParagraph"/>
              <w:spacing w:line="239" w:lineRule="exact"/>
              <w:ind w:left="1403" w:right="1392"/>
              <w:rPr>
                <w:sz w:val="22"/>
              </w:rPr>
            </w:pPr>
            <w:r>
              <w:rPr>
                <w:spacing w:val="-5"/>
                <w:sz w:val="22"/>
              </w:rPr>
              <w:t>6%</w:t>
            </w:r>
          </w:p>
        </w:tc>
      </w:tr>
    </w:tbl>
    <w:p>
      <w:pPr>
        <w:pStyle w:val="BodyText"/>
        <w:spacing w:line="237" w:lineRule="auto" w:before="11"/>
        <w:ind w:left="680" w:right="748"/>
        <w:jc w:val="left"/>
      </w:pPr>
      <w:r>
        <w:rPr/>
        <w:t>Note:</w:t>
      </w:r>
      <w:r>
        <w:rPr>
          <w:spacing w:val="-4"/>
        </w:rPr>
        <w:t> </w:t>
      </w:r>
      <w:r>
        <w:rPr/>
        <w:t>Percentage</w:t>
      </w:r>
      <w:r>
        <w:rPr>
          <w:spacing w:val="-6"/>
        </w:rPr>
        <w:t> </w:t>
      </w:r>
      <w:r>
        <w:rPr/>
        <w:t>of</w:t>
      </w:r>
      <w:r>
        <w:rPr>
          <w:spacing w:val="-8"/>
        </w:rPr>
        <w:t> </w:t>
      </w:r>
      <w:r>
        <w:rPr/>
        <w:t>each</w:t>
      </w:r>
      <w:r>
        <w:rPr>
          <w:spacing w:val="-5"/>
        </w:rPr>
        <w:t> </w:t>
      </w:r>
      <w:r>
        <w:rPr/>
        <w:t>sub-classification is based upon</w:t>
      </w:r>
      <w:r>
        <w:rPr>
          <w:spacing w:val="-5"/>
        </w:rPr>
        <w:t> </w:t>
      </w:r>
      <w:r>
        <w:rPr/>
        <w:t>the</w:t>
      </w:r>
      <w:r>
        <w:rPr>
          <w:spacing w:val="-6"/>
        </w:rPr>
        <w:t> </w:t>
      </w:r>
      <w:r>
        <w:rPr/>
        <w:t>total</w:t>
      </w:r>
      <w:r>
        <w:rPr>
          <w:spacing w:val="-4"/>
        </w:rPr>
        <w:t> </w:t>
      </w:r>
      <w:r>
        <w:rPr/>
        <w:t>number of</w:t>
      </w:r>
      <w:r>
        <w:rPr>
          <w:spacing w:val="-8"/>
        </w:rPr>
        <w:t> </w:t>
      </w:r>
      <w:r>
        <w:rPr/>
        <w:t>subjects in the group: hysterectomy cases (n=50).</w:t>
      </w:r>
    </w:p>
    <w:p>
      <w:pPr>
        <w:pStyle w:val="Heading2"/>
        <w:spacing w:before="8"/>
      </w:pPr>
      <w:r>
        <w:rPr/>
        <w:pict>
          <v:rect style="position:absolute;margin-left:448.799988pt;margin-top:27.923122pt;width:15.36pt;height:1.2pt;mso-position-horizontal-relative:page;mso-position-vertical-relative:paragraph;z-index:-15996416" id="docshape3" filled="true" fillcolor="#000000" stroked="false">
            <v:fill type="solid"/>
            <w10:wrap type="none"/>
          </v:rect>
        </w:pict>
      </w:r>
      <w:r>
        <w:rPr/>
        <w:t>Table</w:t>
      </w:r>
      <w:r>
        <w:rPr>
          <w:spacing w:val="-6"/>
        </w:rPr>
        <w:t> </w:t>
      </w:r>
      <w:r>
        <w:rPr/>
        <w:t>2:Pre</w:t>
      </w:r>
      <w:r>
        <w:rPr>
          <w:spacing w:val="-6"/>
        </w:rPr>
        <w:t> </w:t>
      </w:r>
      <w:r>
        <w:rPr/>
        <w:t>&amp;</w:t>
      </w:r>
      <w:r>
        <w:rPr>
          <w:spacing w:val="-4"/>
        </w:rPr>
        <w:t> </w:t>
      </w:r>
      <w:r>
        <w:rPr/>
        <w:t>post</w:t>
      </w:r>
      <w:r>
        <w:rPr>
          <w:spacing w:val="-4"/>
        </w:rPr>
        <w:t> </w:t>
      </w:r>
      <w:r>
        <w:rPr/>
        <w:t>Depression</w:t>
      </w:r>
      <w:r>
        <w:rPr>
          <w:spacing w:val="-4"/>
        </w:rPr>
        <w:t> </w:t>
      </w:r>
      <w:r>
        <w:rPr/>
        <w:t>Scores</w:t>
      </w:r>
      <w:r>
        <w:rPr>
          <w:spacing w:val="-7"/>
        </w:rPr>
        <w:t> </w:t>
      </w:r>
      <w:r>
        <w:rPr/>
        <w:t>of</w:t>
      </w:r>
      <w:r>
        <w:rPr>
          <w:spacing w:val="-7"/>
        </w:rPr>
        <w:t> </w:t>
      </w:r>
      <w:r>
        <w:rPr/>
        <w:t>hysterectomy</w:t>
      </w:r>
      <w:r>
        <w:rPr>
          <w:spacing w:val="-6"/>
        </w:rPr>
        <w:t> </w:t>
      </w:r>
      <w:r>
        <w:rPr/>
        <w:t>patients</w:t>
      </w:r>
      <w:r>
        <w:rPr>
          <w:spacing w:val="-7"/>
        </w:rPr>
        <w:t> </w:t>
      </w:r>
      <w:r>
        <w:rPr/>
        <w:t>on</w:t>
      </w:r>
      <w:r>
        <w:rPr>
          <w:spacing w:val="-8"/>
        </w:rPr>
        <w:t> </w:t>
      </w:r>
      <w:r>
        <w:rPr/>
        <w:t>the</w:t>
      </w:r>
      <w:r>
        <w:rPr>
          <w:spacing w:val="-6"/>
        </w:rPr>
        <w:t> </w:t>
      </w:r>
      <w:r>
        <w:rPr/>
        <w:t>Depression</w:t>
      </w:r>
      <w:r>
        <w:rPr>
          <w:spacing w:val="-5"/>
        </w:rPr>
        <w:t> </w:t>
      </w:r>
      <w:r>
        <w:rPr>
          <w:spacing w:val="-2"/>
        </w:rPr>
        <w:t>Scale</w:t>
      </w:r>
    </w:p>
    <w:tbl>
      <w:tblPr>
        <w:tblW w:w="0" w:type="auto"/>
        <w:jc w:val="left"/>
        <w:tblInd w:w="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7"/>
        <w:gridCol w:w="1452"/>
        <w:gridCol w:w="2098"/>
        <w:gridCol w:w="2012"/>
      </w:tblGrid>
      <w:tr>
        <w:trPr>
          <w:trHeight w:val="277" w:hRule="atLeast"/>
        </w:trPr>
        <w:tc>
          <w:tcPr>
            <w:tcW w:w="2897" w:type="dxa"/>
            <w:tcBorders>
              <w:top w:val="single" w:sz="12" w:space="0" w:color="000000"/>
              <w:bottom w:val="single" w:sz="6" w:space="0" w:color="000000"/>
              <w:right w:val="single" w:sz="6" w:space="0" w:color="000000"/>
            </w:tcBorders>
          </w:tcPr>
          <w:p>
            <w:pPr>
              <w:pStyle w:val="TableParagraph"/>
              <w:spacing w:line="258" w:lineRule="exact"/>
              <w:ind w:left="446" w:right="437"/>
              <w:rPr>
                <w:sz w:val="24"/>
              </w:rPr>
            </w:pPr>
            <w:r>
              <w:rPr>
                <w:sz w:val="24"/>
              </w:rPr>
              <w:t>Depression</w:t>
            </w:r>
            <w:r>
              <w:rPr>
                <w:spacing w:val="-11"/>
                <w:sz w:val="24"/>
              </w:rPr>
              <w:t> </w:t>
            </w:r>
            <w:r>
              <w:rPr>
                <w:spacing w:val="-2"/>
                <w:sz w:val="24"/>
              </w:rPr>
              <w:t>Scores</w:t>
            </w:r>
          </w:p>
        </w:tc>
        <w:tc>
          <w:tcPr>
            <w:tcW w:w="1452" w:type="dxa"/>
            <w:tcBorders>
              <w:top w:val="single" w:sz="12" w:space="0" w:color="000000"/>
              <w:left w:val="single" w:sz="6" w:space="0" w:color="000000"/>
              <w:bottom w:val="single" w:sz="6" w:space="0" w:color="000000"/>
            </w:tcBorders>
          </w:tcPr>
          <w:p>
            <w:pPr>
              <w:pStyle w:val="TableParagraph"/>
              <w:spacing w:line="258" w:lineRule="exact"/>
              <w:ind w:left="551"/>
              <w:jc w:val="left"/>
              <w:rPr>
                <w:sz w:val="24"/>
              </w:rPr>
            </w:pPr>
            <w:r>
              <w:rPr>
                <w:w w:val="99"/>
                <w:sz w:val="24"/>
                <w:u w:val="single"/>
              </w:rPr>
              <w:t>N</w:t>
            </w:r>
          </w:p>
        </w:tc>
        <w:tc>
          <w:tcPr>
            <w:tcW w:w="2098" w:type="dxa"/>
            <w:tcBorders>
              <w:top w:val="single" w:sz="12" w:space="0" w:color="000000"/>
              <w:bottom w:val="single" w:sz="6" w:space="0" w:color="000000"/>
            </w:tcBorders>
          </w:tcPr>
          <w:p>
            <w:pPr>
              <w:pStyle w:val="TableParagraph"/>
              <w:spacing w:line="258" w:lineRule="exact"/>
              <w:ind w:left="0" w:right="174"/>
              <w:rPr>
                <w:b/>
                <w:i/>
                <w:sz w:val="24"/>
              </w:rPr>
            </w:pPr>
            <w:r>
              <w:rPr>
                <w:b/>
                <w:i/>
                <w:w w:val="99"/>
                <w:sz w:val="24"/>
                <w:u w:val="single"/>
              </w:rPr>
              <w:t>M</w:t>
            </w:r>
          </w:p>
        </w:tc>
        <w:tc>
          <w:tcPr>
            <w:tcW w:w="2012" w:type="dxa"/>
            <w:tcBorders>
              <w:top w:val="single" w:sz="12" w:space="0" w:color="000000"/>
              <w:bottom w:val="single" w:sz="6" w:space="0" w:color="000000"/>
            </w:tcBorders>
          </w:tcPr>
          <w:p>
            <w:pPr>
              <w:pStyle w:val="TableParagraph"/>
              <w:spacing w:line="258" w:lineRule="exact"/>
              <w:ind w:left="0" w:right="862"/>
              <w:jc w:val="right"/>
              <w:rPr>
                <w:b/>
                <w:i/>
                <w:sz w:val="24"/>
              </w:rPr>
            </w:pPr>
            <w:r>
              <w:rPr>
                <w:b/>
                <w:i/>
                <w:spacing w:val="-5"/>
                <w:sz w:val="24"/>
              </w:rPr>
              <w:t>SD</w:t>
            </w:r>
          </w:p>
        </w:tc>
      </w:tr>
      <w:tr>
        <w:trPr>
          <w:trHeight w:val="273" w:hRule="atLeast"/>
        </w:trPr>
        <w:tc>
          <w:tcPr>
            <w:tcW w:w="2897" w:type="dxa"/>
            <w:tcBorders>
              <w:top w:val="single" w:sz="6" w:space="0" w:color="000000"/>
              <w:right w:val="single" w:sz="6" w:space="0" w:color="000000"/>
            </w:tcBorders>
          </w:tcPr>
          <w:p>
            <w:pPr>
              <w:pStyle w:val="TableParagraph"/>
              <w:spacing w:line="254" w:lineRule="exact"/>
              <w:ind w:left="441" w:right="437"/>
              <w:rPr>
                <w:sz w:val="24"/>
              </w:rPr>
            </w:pPr>
            <w:r>
              <w:rPr>
                <w:sz w:val="24"/>
              </w:rPr>
              <w:t>Pre-Surgical</w:t>
            </w:r>
            <w:r>
              <w:rPr>
                <w:spacing w:val="43"/>
                <w:sz w:val="24"/>
              </w:rPr>
              <w:t> </w:t>
            </w:r>
            <w:r>
              <w:rPr>
                <w:spacing w:val="-2"/>
                <w:sz w:val="24"/>
              </w:rPr>
              <w:t>Scores</w:t>
            </w:r>
          </w:p>
        </w:tc>
        <w:tc>
          <w:tcPr>
            <w:tcW w:w="1452" w:type="dxa"/>
            <w:tcBorders>
              <w:top w:val="single" w:sz="6" w:space="0" w:color="000000"/>
              <w:left w:val="single" w:sz="6" w:space="0" w:color="000000"/>
            </w:tcBorders>
          </w:tcPr>
          <w:p>
            <w:pPr>
              <w:pStyle w:val="TableParagraph"/>
              <w:spacing w:line="254" w:lineRule="exact"/>
              <w:ind w:left="517"/>
              <w:jc w:val="left"/>
              <w:rPr>
                <w:sz w:val="24"/>
              </w:rPr>
            </w:pPr>
            <w:r>
              <w:rPr>
                <w:spacing w:val="-5"/>
                <w:sz w:val="24"/>
              </w:rPr>
              <w:t>50</w:t>
            </w:r>
          </w:p>
        </w:tc>
        <w:tc>
          <w:tcPr>
            <w:tcW w:w="2098" w:type="dxa"/>
            <w:tcBorders>
              <w:top w:val="single" w:sz="6" w:space="0" w:color="000000"/>
            </w:tcBorders>
          </w:tcPr>
          <w:p>
            <w:pPr>
              <w:pStyle w:val="TableParagraph"/>
              <w:spacing w:line="254" w:lineRule="exact"/>
              <w:ind w:left="673" w:right="854"/>
              <w:rPr>
                <w:sz w:val="24"/>
              </w:rPr>
            </w:pPr>
            <w:r>
              <w:rPr>
                <w:spacing w:val="-2"/>
                <w:sz w:val="24"/>
              </w:rPr>
              <w:t>10.44</w:t>
            </w:r>
          </w:p>
        </w:tc>
        <w:tc>
          <w:tcPr>
            <w:tcW w:w="2012" w:type="dxa"/>
            <w:tcBorders>
              <w:top w:val="single" w:sz="6" w:space="0" w:color="000000"/>
            </w:tcBorders>
          </w:tcPr>
          <w:p>
            <w:pPr>
              <w:pStyle w:val="TableParagraph"/>
              <w:spacing w:line="254" w:lineRule="exact"/>
              <w:ind w:left="0" w:right="805"/>
              <w:jc w:val="right"/>
              <w:rPr>
                <w:sz w:val="24"/>
              </w:rPr>
            </w:pPr>
            <w:r>
              <w:rPr>
                <w:spacing w:val="-4"/>
                <w:sz w:val="24"/>
              </w:rPr>
              <w:t>4.31</w:t>
            </w:r>
          </w:p>
        </w:tc>
      </w:tr>
      <w:tr>
        <w:trPr>
          <w:trHeight w:val="277" w:hRule="atLeast"/>
        </w:trPr>
        <w:tc>
          <w:tcPr>
            <w:tcW w:w="2897" w:type="dxa"/>
            <w:tcBorders>
              <w:bottom w:val="single" w:sz="12" w:space="0" w:color="000000"/>
              <w:right w:val="single" w:sz="6" w:space="0" w:color="000000"/>
            </w:tcBorders>
          </w:tcPr>
          <w:p>
            <w:pPr>
              <w:pStyle w:val="TableParagraph"/>
              <w:spacing w:line="257" w:lineRule="exact"/>
              <w:ind w:left="446" w:right="437"/>
              <w:rPr>
                <w:sz w:val="24"/>
              </w:rPr>
            </w:pPr>
            <w:r>
              <w:rPr>
                <w:spacing w:val="-2"/>
                <w:sz w:val="24"/>
              </w:rPr>
              <w:t>Post-Surgical</w:t>
            </w:r>
            <w:r>
              <w:rPr>
                <w:spacing w:val="10"/>
                <w:sz w:val="24"/>
              </w:rPr>
              <w:t> </w:t>
            </w:r>
            <w:r>
              <w:rPr>
                <w:spacing w:val="-2"/>
                <w:sz w:val="24"/>
              </w:rPr>
              <w:t>Scores</w:t>
            </w:r>
          </w:p>
        </w:tc>
        <w:tc>
          <w:tcPr>
            <w:tcW w:w="1452" w:type="dxa"/>
            <w:tcBorders>
              <w:left w:val="single" w:sz="6" w:space="0" w:color="000000"/>
              <w:bottom w:val="single" w:sz="12" w:space="0" w:color="000000"/>
            </w:tcBorders>
          </w:tcPr>
          <w:p>
            <w:pPr>
              <w:pStyle w:val="TableParagraph"/>
              <w:spacing w:line="257" w:lineRule="exact"/>
              <w:ind w:left="517"/>
              <w:jc w:val="left"/>
              <w:rPr>
                <w:sz w:val="24"/>
              </w:rPr>
            </w:pPr>
            <w:r>
              <w:rPr>
                <w:spacing w:val="-5"/>
                <w:sz w:val="24"/>
              </w:rPr>
              <w:t>50</w:t>
            </w:r>
          </w:p>
        </w:tc>
        <w:tc>
          <w:tcPr>
            <w:tcW w:w="2098" w:type="dxa"/>
            <w:tcBorders>
              <w:bottom w:val="single" w:sz="12" w:space="0" w:color="000000"/>
            </w:tcBorders>
          </w:tcPr>
          <w:p>
            <w:pPr>
              <w:pStyle w:val="TableParagraph"/>
              <w:spacing w:line="257" w:lineRule="exact"/>
              <w:ind w:left="673" w:right="854"/>
              <w:rPr>
                <w:sz w:val="24"/>
              </w:rPr>
            </w:pPr>
            <w:r>
              <w:rPr>
                <w:spacing w:val="-2"/>
                <w:sz w:val="24"/>
              </w:rPr>
              <w:t>12.48</w:t>
            </w:r>
          </w:p>
        </w:tc>
        <w:tc>
          <w:tcPr>
            <w:tcW w:w="2012" w:type="dxa"/>
            <w:tcBorders>
              <w:bottom w:val="single" w:sz="12" w:space="0" w:color="000000"/>
            </w:tcBorders>
          </w:tcPr>
          <w:p>
            <w:pPr>
              <w:pStyle w:val="TableParagraph"/>
              <w:spacing w:line="257" w:lineRule="exact"/>
              <w:ind w:left="0" w:right="805"/>
              <w:jc w:val="right"/>
              <w:rPr>
                <w:sz w:val="24"/>
              </w:rPr>
            </w:pPr>
            <w:r>
              <w:rPr>
                <w:spacing w:val="-4"/>
                <w:sz w:val="24"/>
              </w:rPr>
              <w:t>3.71</w:t>
            </w:r>
          </w:p>
        </w:tc>
      </w:tr>
    </w:tbl>
    <w:p>
      <w:pPr>
        <w:pStyle w:val="BodyText"/>
        <w:ind w:left="680"/>
        <w:jc w:val="left"/>
      </w:pPr>
      <w:r>
        <w:rPr/>
        <w:t>SE</w:t>
      </w:r>
      <w:r>
        <w:rPr>
          <w:spacing w:val="2"/>
        </w:rPr>
        <w:t> </w:t>
      </w:r>
      <w:r>
        <w:rPr/>
        <w:t>= 0.80</w:t>
      </w:r>
      <w:r>
        <w:rPr>
          <w:spacing w:val="-4"/>
        </w:rPr>
        <w:t> </w:t>
      </w:r>
      <w:r>
        <w:rPr/>
        <w:t>-2.55;</w:t>
      </w:r>
      <w:r>
        <w:rPr>
          <w:spacing w:val="-4"/>
        </w:rPr>
        <w:t> </w:t>
      </w:r>
      <w:r>
        <w:rPr/>
        <w:t>df=48;</w:t>
      </w:r>
      <w:r>
        <w:rPr>
          <w:spacing w:val="-3"/>
        </w:rPr>
        <w:t> </w:t>
      </w:r>
      <w:r>
        <w:rPr>
          <w:spacing w:val="-2"/>
        </w:rPr>
        <w:t>p&lt;0.05</w:t>
      </w:r>
    </w:p>
    <w:p>
      <w:pPr>
        <w:pStyle w:val="Heading2"/>
        <w:spacing w:before="0"/>
      </w:pPr>
      <w:r>
        <w:rPr/>
        <w:pict>
          <v:rect style="position:absolute;margin-left:448.799988pt;margin-top:27.523123pt;width:15.36pt;height:1.2pt;mso-position-horizontal-relative:page;mso-position-vertical-relative:paragraph;z-index:-15995904" id="docshape4" filled="true" fillcolor="#000000" stroked="false">
            <v:fill type="solid"/>
            <w10:wrap type="none"/>
          </v:rect>
        </w:pict>
      </w:r>
      <w:r>
        <w:rPr/>
        <w:t>Table</w:t>
      </w:r>
      <w:r>
        <w:rPr>
          <w:spacing w:val="-6"/>
        </w:rPr>
        <w:t> </w:t>
      </w:r>
      <w:r>
        <w:rPr/>
        <w:t>3:</w:t>
      </w:r>
      <w:r>
        <w:rPr>
          <w:spacing w:val="-3"/>
        </w:rPr>
        <w:t> </w:t>
      </w:r>
      <w:r>
        <w:rPr/>
        <w:t>Pre</w:t>
      </w:r>
      <w:r>
        <w:rPr>
          <w:spacing w:val="-6"/>
        </w:rPr>
        <w:t> </w:t>
      </w:r>
      <w:r>
        <w:rPr/>
        <w:t>&amp;</w:t>
      </w:r>
      <w:r>
        <w:rPr>
          <w:spacing w:val="-3"/>
        </w:rPr>
        <w:t> </w:t>
      </w:r>
      <w:r>
        <w:rPr/>
        <w:t>post</w:t>
      </w:r>
      <w:r>
        <w:rPr>
          <w:spacing w:val="-3"/>
        </w:rPr>
        <w:t> </w:t>
      </w:r>
      <w:r>
        <w:rPr/>
        <w:t>Anxiety</w:t>
      </w:r>
      <w:r>
        <w:rPr>
          <w:spacing w:val="-5"/>
        </w:rPr>
        <w:t> </w:t>
      </w:r>
      <w:r>
        <w:rPr/>
        <w:t>Scores</w:t>
      </w:r>
      <w:r>
        <w:rPr>
          <w:spacing w:val="-7"/>
        </w:rPr>
        <w:t> </w:t>
      </w:r>
      <w:r>
        <w:rPr/>
        <w:t>of</w:t>
      </w:r>
      <w:r>
        <w:rPr>
          <w:spacing w:val="-7"/>
        </w:rPr>
        <w:t> </w:t>
      </w:r>
      <w:r>
        <w:rPr/>
        <w:t>hysterectomy</w:t>
      </w:r>
      <w:r>
        <w:rPr>
          <w:spacing w:val="-5"/>
        </w:rPr>
        <w:t> </w:t>
      </w:r>
      <w:r>
        <w:rPr/>
        <w:t>patients</w:t>
      </w:r>
      <w:r>
        <w:rPr>
          <w:spacing w:val="-7"/>
        </w:rPr>
        <w:t> </w:t>
      </w:r>
      <w:r>
        <w:rPr/>
        <w:t>on</w:t>
      </w:r>
      <w:r>
        <w:rPr>
          <w:spacing w:val="-8"/>
        </w:rPr>
        <w:t> </w:t>
      </w:r>
      <w:r>
        <w:rPr/>
        <w:t>Anxiety</w:t>
      </w:r>
      <w:r>
        <w:rPr>
          <w:spacing w:val="-5"/>
        </w:rPr>
        <w:t> </w:t>
      </w:r>
      <w:r>
        <w:rPr/>
        <w:t>Check-</w:t>
      </w:r>
      <w:r>
        <w:rPr>
          <w:spacing w:val="-4"/>
        </w:rPr>
        <w:t>List</w:t>
      </w:r>
    </w:p>
    <w:tbl>
      <w:tblPr>
        <w:tblW w:w="0" w:type="auto"/>
        <w:jc w:val="left"/>
        <w:tblInd w:w="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7"/>
        <w:gridCol w:w="1452"/>
        <w:gridCol w:w="2098"/>
        <w:gridCol w:w="2012"/>
      </w:tblGrid>
      <w:tr>
        <w:trPr>
          <w:trHeight w:val="277" w:hRule="atLeast"/>
        </w:trPr>
        <w:tc>
          <w:tcPr>
            <w:tcW w:w="2897" w:type="dxa"/>
            <w:tcBorders>
              <w:top w:val="single" w:sz="12" w:space="0" w:color="000000"/>
              <w:bottom w:val="single" w:sz="6" w:space="0" w:color="000000"/>
              <w:right w:val="single" w:sz="6" w:space="0" w:color="000000"/>
            </w:tcBorders>
          </w:tcPr>
          <w:p>
            <w:pPr>
              <w:pStyle w:val="TableParagraph"/>
              <w:spacing w:line="258" w:lineRule="exact"/>
              <w:ind w:left="446" w:right="437"/>
              <w:rPr>
                <w:sz w:val="24"/>
              </w:rPr>
            </w:pPr>
            <w:r>
              <w:rPr>
                <w:sz w:val="24"/>
              </w:rPr>
              <w:t>Anxiety</w:t>
            </w:r>
            <w:r>
              <w:rPr>
                <w:spacing w:val="-7"/>
                <w:sz w:val="24"/>
              </w:rPr>
              <w:t> </w:t>
            </w:r>
            <w:r>
              <w:rPr>
                <w:spacing w:val="-2"/>
                <w:sz w:val="24"/>
              </w:rPr>
              <w:t>Scores</w:t>
            </w:r>
          </w:p>
        </w:tc>
        <w:tc>
          <w:tcPr>
            <w:tcW w:w="1452" w:type="dxa"/>
            <w:tcBorders>
              <w:top w:val="single" w:sz="12" w:space="0" w:color="000000"/>
              <w:left w:val="single" w:sz="6" w:space="0" w:color="000000"/>
              <w:bottom w:val="single" w:sz="6" w:space="0" w:color="000000"/>
            </w:tcBorders>
          </w:tcPr>
          <w:p>
            <w:pPr>
              <w:pStyle w:val="TableParagraph"/>
              <w:spacing w:line="258" w:lineRule="exact"/>
              <w:ind w:left="551"/>
              <w:jc w:val="left"/>
              <w:rPr>
                <w:sz w:val="24"/>
              </w:rPr>
            </w:pPr>
            <w:r>
              <w:rPr>
                <w:w w:val="99"/>
                <w:sz w:val="24"/>
                <w:u w:val="single"/>
              </w:rPr>
              <w:t>N</w:t>
            </w:r>
          </w:p>
        </w:tc>
        <w:tc>
          <w:tcPr>
            <w:tcW w:w="2098" w:type="dxa"/>
            <w:tcBorders>
              <w:top w:val="single" w:sz="12" w:space="0" w:color="000000"/>
              <w:bottom w:val="single" w:sz="6" w:space="0" w:color="000000"/>
            </w:tcBorders>
          </w:tcPr>
          <w:p>
            <w:pPr>
              <w:pStyle w:val="TableParagraph"/>
              <w:spacing w:line="258" w:lineRule="exact"/>
              <w:ind w:left="0" w:right="174"/>
              <w:rPr>
                <w:b/>
                <w:i/>
                <w:sz w:val="24"/>
              </w:rPr>
            </w:pPr>
            <w:r>
              <w:rPr>
                <w:b/>
                <w:i/>
                <w:w w:val="99"/>
                <w:sz w:val="24"/>
                <w:u w:val="single"/>
              </w:rPr>
              <w:t>M</w:t>
            </w:r>
          </w:p>
        </w:tc>
        <w:tc>
          <w:tcPr>
            <w:tcW w:w="2012" w:type="dxa"/>
            <w:tcBorders>
              <w:top w:val="single" w:sz="12" w:space="0" w:color="000000"/>
              <w:bottom w:val="single" w:sz="6" w:space="0" w:color="000000"/>
            </w:tcBorders>
          </w:tcPr>
          <w:p>
            <w:pPr>
              <w:pStyle w:val="TableParagraph"/>
              <w:spacing w:line="258" w:lineRule="exact"/>
              <w:ind w:left="707" w:right="730"/>
              <w:rPr>
                <w:b/>
                <w:i/>
                <w:sz w:val="24"/>
              </w:rPr>
            </w:pPr>
            <w:r>
              <w:rPr>
                <w:b/>
                <w:i/>
                <w:spacing w:val="-5"/>
                <w:sz w:val="24"/>
              </w:rPr>
              <w:t>SD</w:t>
            </w:r>
          </w:p>
        </w:tc>
      </w:tr>
      <w:tr>
        <w:trPr>
          <w:trHeight w:val="273" w:hRule="atLeast"/>
        </w:trPr>
        <w:tc>
          <w:tcPr>
            <w:tcW w:w="2897" w:type="dxa"/>
            <w:tcBorders>
              <w:top w:val="single" w:sz="6" w:space="0" w:color="000000"/>
              <w:right w:val="single" w:sz="6" w:space="0" w:color="000000"/>
            </w:tcBorders>
          </w:tcPr>
          <w:p>
            <w:pPr>
              <w:pStyle w:val="TableParagraph"/>
              <w:spacing w:line="254" w:lineRule="exact"/>
              <w:ind w:left="441" w:right="437"/>
              <w:rPr>
                <w:sz w:val="24"/>
              </w:rPr>
            </w:pPr>
            <w:r>
              <w:rPr>
                <w:sz w:val="24"/>
              </w:rPr>
              <w:t>Pre-Surgical</w:t>
            </w:r>
            <w:r>
              <w:rPr>
                <w:spacing w:val="43"/>
                <w:sz w:val="24"/>
              </w:rPr>
              <w:t> </w:t>
            </w:r>
            <w:r>
              <w:rPr>
                <w:spacing w:val="-2"/>
                <w:sz w:val="24"/>
              </w:rPr>
              <w:t>Scores</w:t>
            </w:r>
          </w:p>
        </w:tc>
        <w:tc>
          <w:tcPr>
            <w:tcW w:w="1452" w:type="dxa"/>
            <w:tcBorders>
              <w:top w:val="single" w:sz="6" w:space="0" w:color="000000"/>
              <w:left w:val="single" w:sz="6" w:space="0" w:color="000000"/>
            </w:tcBorders>
          </w:tcPr>
          <w:p>
            <w:pPr>
              <w:pStyle w:val="TableParagraph"/>
              <w:spacing w:line="254" w:lineRule="exact"/>
              <w:ind w:left="517"/>
              <w:jc w:val="left"/>
              <w:rPr>
                <w:sz w:val="24"/>
              </w:rPr>
            </w:pPr>
            <w:r>
              <w:rPr>
                <w:spacing w:val="-5"/>
                <w:sz w:val="24"/>
              </w:rPr>
              <w:t>50</w:t>
            </w:r>
          </w:p>
        </w:tc>
        <w:tc>
          <w:tcPr>
            <w:tcW w:w="2098" w:type="dxa"/>
            <w:tcBorders>
              <w:top w:val="single" w:sz="6" w:space="0" w:color="000000"/>
            </w:tcBorders>
          </w:tcPr>
          <w:p>
            <w:pPr>
              <w:pStyle w:val="TableParagraph"/>
              <w:spacing w:line="254" w:lineRule="exact"/>
              <w:ind w:left="673" w:right="854"/>
              <w:rPr>
                <w:sz w:val="24"/>
              </w:rPr>
            </w:pPr>
            <w:r>
              <w:rPr>
                <w:spacing w:val="-2"/>
                <w:sz w:val="24"/>
              </w:rPr>
              <w:t>13.38</w:t>
            </w:r>
          </w:p>
        </w:tc>
        <w:tc>
          <w:tcPr>
            <w:tcW w:w="2012" w:type="dxa"/>
            <w:tcBorders>
              <w:top w:val="single" w:sz="6" w:space="0" w:color="000000"/>
            </w:tcBorders>
          </w:tcPr>
          <w:p>
            <w:pPr>
              <w:pStyle w:val="TableParagraph"/>
              <w:spacing w:line="254" w:lineRule="exact"/>
              <w:ind w:left="711" w:right="730"/>
              <w:rPr>
                <w:sz w:val="24"/>
              </w:rPr>
            </w:pPr>
            <w:r>
              <w:rPr>
                <w:spacing w:val="-2"/>
                <w:sz w:val="24"/>
              </w:rPr>
              <w:t>10.86</w:t>
            </w:r>
          </w:p>
        </w:tc>
      </w:tr>
      <w:tr>
        <w:trPr>
          <w:trHeight w:val="281" w:hRule="atLeast"/>
        </w:trPr>
        <w:tc>
          <w:tcPr>
            <w:tcW w:w="2897" w:type="dxa"/>
            <w:tcBorders>
              <w:bottom w:val="single" w:sz="12" w:space="0" w:color="000000"/>
              <w:right w:val="single" w:sz="6" w:space="0" w:color="000000"/>
            </w:tcBorders>
          </w:tcPr>
          <w:p>
            <w:pPr>
              <w:pStyle w:val="TableParagraph"/>
              <w:spacing w:line="262" w:lineRule="exact"/>
              <w:ind w:left="446" w:right="437"/>
              <w:rPr>
                <w:sz w:val="24"/>
              </w:rPr>
            </w:pPr>
            <w:r>
              <w:rPr>
                <w:spacing w:val="-2"/>
                <w:sz w:val="24"/>
              </w:rPr>
              <w:t>Post-Surgical</w:t>
            </w:r>
            <w:r>
              <w:rPr>
                <w:spacing w:val="10"/>
                <w:sz w:val="24"/>
              </w:rPr>
              <w:t> </w:t>
            </w:r>
            <w:r>
              <w:rPr>
                <w:spacing w:val="-2"/>
                <w:sz w:val="24"/>
              </w:rPr>
              <w:t>Scores</w:t>
            </w:r>
          </w:p>
        </w:tc>
        <w:tc>
          <w:tcPr>
            <w:tcW w:w="1452" w:type="dxa"/>
            <w:tcBorders>
              <w:left w:val="single" w:sz="6" w:space="0" w:color="000000"/>
              <w:bottom w:val="single" w:sz="12" w:space="0" w:color="000000"/>
            </w:tcBorders>
          </w:tcPr>
          <w:p>
            <w:pPr>
              <w:pStyle w:val="TableParagraph"/>
              <w:spacing w:line="262" w:lineRule="exact"/>
              <w:ind w:left="517"/>
              <w:jc w:val="left"/>
              <w:rPr>
                <w:sz w:val="24"/>
              </w:rPr>
            </w:pPr>
            <w:r>
              <w:rPr>
                <w:spacing w:val="-5"/>
                <w:sz w:val="24"/>
              </w:rPr>
              <w:t>50</w:t>
            </w:r>
          </w:p>
        </w:tc>
        <w:tc>
          <w:tcPr>
            <w:tcW w:w="2098" w:type="dxa"/>
            <w:tcBorders>
              <w:bottom w:val="single" w:sz="12" w:space="0" w:color="000000"/>
            </w:tcBorders>
          </w:tcPr>
          <w:p>
            <w:pPr>
              <w:pStyle w:val="TableParagraph"/>
              <w:spacing w:line="262" w:lineRule="exact"/>
              <w:ind w:left="673" w:right="854"/>
              <w:rPr>
                <w:sz w:val="24"/>
              </w:rPr>
            </w:pPr>
            <w:r>
              <w:rPr>
                <w:spacing w:val="-2"/>
                <w:sz w:val="24"/>
              </w:rPr>
              <w:t>27.10</w:t>
            </w:r>
          </w:p>
        </w:tc>
        <w:tc>
          <w:tcPr>
            <w:tcW w:w="2012" w:type="dxa"/>
            <w:tcBorders>
              <w:bottom w:val="single" w:sz="12" w:space="0" w:color="000000"/>
            </w:tcBorders>
          </w:tcPr>
          <w:p>
            <w:pPr>
              <w:pStyle w:val="TableParagraph"/>
              <w:spacing w:line="262" w:lineRule="exact"/>
              <w:ind w:left="711" w:right="730"/>
              <w:rPr>
                <w:sz w:val="24"/>
              </w:rPr>
            </w:pPr>
            <w:r>
              <w:rPr>
                <w:spacing w:val="-2"/>
                <w:sz w:val="24"/>
              </w:rPr>
              <w:t>13.00</w:t>
            </w:r>
          </w:p>
        </w:tc>
      </w:tr>
    </w:tbl>
    <w:p>
      <w:pPr>
        <w:pStyle w:val="BodyText"/>
        <w:ind w:left="680"/>
        <w:jc w:val="left"/>
      </w:pPr>
      <w:r>
        <w:rPr/>
        <w:t>SE</w:t>
      </w:r>
      <w:r>
        <w:rPr>
          <w:spacing w:val="2"/>
        </w:rPr>
        <w:t> </w:t>
      </w:r>
      <w:r>
        <w:rPr/>
        <w:t>=</w:t>
      </w:r>
      <w:r>
        <w:rPr>
          <w:spacing w:val="-1"/>
        </w:rPr>
        <w:t> </w:t>
      </w:r>
      <w:r>
        <w:rPr/>
        <w:t>2.39-</w:t>
      </w:r>
      <w:r>
        <w:rPr>
          <w:spacing w:val="-2"/>
        </w:rPr>
        <w:t> </w:t>
      </w:r>
      <w:r>
        <w:rPr/>
        <w:t>5.74;</w:t>
      </w:r>
      <w:r>
        <w:rPr>
          <w:spacing w:val="-3"/>
        </w:rPr>
        <w:t> </w:t>
      </w:r>
      <w:r>
        <w:rPr/>
        <w:t>df=48;</w:t>
      </w:r>
      <w:r>
        <w:rPr>
          <w:spacing w:val="-4"/>
        </w:rPr>
        <w:t> </w:t>
      </w:r>
      <w:r>
        <w:rPr>
          <w:spacing w:val="-2"/>
        </w:rPr>
        <w:t>p&lt;0.05</w:t>
      </w:r>
    </w:p>
    <w:p>
      <w:pPr>
        <w:pStyle w:val="BodyText"/>
        <w:spacing w:before="6"/>
        <w:ind w:left="0"/>
        <w:jc w:val="left"/>
        <w:rPr>
          <w:sz w:val="23"/>
        </w:rPr>
      </w:pPr>
    </w:p>
    <w:p>
      <w:pPr>
        <w:pStyle w:val="BodyText"/>
        <w:spacing w:line="237" w:lineRule="auto" w:before="1"/>
        <w:ind w:left="320" w:right="748" w:hanging="183"/>
        <w:jc w:val="left"/>
      </w:pPr>
      <w:r>
        <w:rPr/>
        <w:t>N.B: Pre-Surgical Scores refer to subjects’ scores on Depression Scale or Anxiety Check-List 1-7 days prior to surgery and Post-Surgical Scores are 1-7 days after surgery.</w:t>
      </w:r>
    </w:p>
    <w:p>
      <w:pPr>
        <w:spacing w:after="0" w:line="237" w:lineRule="auto"/>
        <w:jc w:val="left"/>
        <w:sectPr>
          <w:pgSz w:w="12240" w:h="15840"/>
          <w:pgMar w:header="0" w:footer="690" w:top="280" w:bottom="880" w:left="1120" w:right="1060"/>
        </w:sectPr>
      </w:pPr>
    </w:p>
    <w:p>
      <w:pPr>
        <w:pStyle w:val="BodyText"/>
        <w:spacing w:before="72"/>
        <w:ind w:right="203"/>
      </w:pPr>
      <w:r>
        <w:rPr/>
        <w:t>unknown.</w:t>
      </w:r>
      <w:r>
        <w:rPr>
          <w:spacing w:val="80"/>
        </w:rPr>
        <w:t> </w:t>
      </w:r>
      <w:r>
        <w:rPr/>
        <w:t>It may be argued that in a society like Pakistan women are viewed as “breeding machines” due to which loss of an organ vital to femininity, inability to fulfil the “role identity” demanded by the prevailing culture, incapacity to bear children and physiological changes accompanying the surgery might cause post-operative anxiety to increase.</w:t>
      </w:r>
      <w:r>
        <w:rPr>
          <w:spacing w:val="40"/>
        </w:rPr>
        <w:t> </w:t>
      </w:r>
      <w:r>
        <w:rPr/>
        <w:t>Moreover, there is no concept of</w:t>
      </w:r>
      <w:r>
        <w:rPr>
          <w:spacing w:val="-3"/>
        </w:rPr>
        <w:t> </w:t>
      </w:r>
      <w:r>
        <w:rPr/>
        <w:t>couple therapy or sex-education in Pakistani society</w:t>
      </w:r>
      <w:r>
        <w:rPr>
          <w:spacing w:val="-5"/>
        </w:rPr>
        <w:t> </w:t>
      </w:r>
      <w:r>
        <w:rPr/>
        <w:t>which could help the patient grapple with her fears and misconceptions about her sexual role and function after hysterectomy.</w:t>
      </w:r>
    </w:p>
    <w:p>
      <w:pPr>
        <w:pStyle w:val="BodyText"/>
        <w:ind w:right="195"/>
      </w:pPr>
      <w:r>
        <w:rPr/>
        <w:t>The period before surgery appears to be of maximum stress for most women and counselling particularly before and after surgery</w:t>
      </w:r>
      <w:r>
        <w:rPr>
          <w:spacing w:val="-1"/>
        </w:rPr>
        <w:t> </w:t>
      </w:r>
      <w:r>
        <w:rPr/>
        <w:t>may help to lessen</w:t>
      </w:r>
      <w:r>
        <w:rPr>
          <w:spacing w:val="-1"/>
        </w:rPr>
        <w:t> </w:t>
      </w:r>
      <w:r>
        <w:rPr/>
        <w:t>apprehensions</w:t>
      </w:r>
      <w:r>
        <w:rPr>
          <w:b/>
          <w:vertAlign w:val="superscript"/>
        </w:rPr>
        <w:t>15</w:t>
      </w:r>
      <w:r>
        <w:rPr>
          <w:vertAlign w:val="baseline"/>
        </w:rPr>
        <w:t>. Due</w:t>
      </w:r>
      <w:r>
        <w:rPr>
          <w:spacing w:val="-2"/>
          <w:vertAlign w:val="baseline"/>
        </w:rPr>
        <w:t> </w:t>
      </w:r>
      <w:r>
        <w:rPr>
          <w:vertAlign w:val="baseline"/>
        </w:rPr>
        <w:t>to lack of</w:t>
      </w:r>
      <w:r>
        <w:rPr>
          <w:spacing w:val="-4"/>
          <w:vertAlign w:val="baseline"/>
        </w:rPr>
        <w:t> </w:t>
      </w:r>
      <w:r>
        <w:rPr>
          <w:vertAlign w:val="baseline"/>
        </w:rPr>
        <w:t>emphasis on psychotherapeutic interventions and rehabilitation programs many patients may overlook the psychological aspect associated with their surgery. The professionals too are too busy and even</w:t>
      </w:r>
      <w:r>
        <w:rPr>
          <w:spacing w:val="80"/>
          <w:vertAlign w:val="baseline"/>
        </w:rPr>
        <w:t> </w:t>
      </w:r>
      <w:r>
        <w:rPr>
          <w:vertAlign w:val="baseline"/>
        </w:rPr>
        <w:t>tight-lipped about these crucially important areas pertaining to the rehabilitation of hysterectomy patients. Intolerance for psychological diseases may also inhibit females from expressing their true feelings. Counselling, rehabilitation and psychotherapy may help in relieving psychological stress felt by the family and depression and anxiety in the patient. The effect of</w:t>
      </w:r>
      <w:r>
        <w:rPr>
          <w:spacing w:val="-3"/>
          <w:vertAlign w:val="baseline"/>
        </w:rPr>
        <w:t> </w:t>
      </w:r>
      <w:r>
        <w:rPr>
          <w:vertAlign w:val="baseline"/>
        </w:rPr>
        <w:t>surgery</w:t>
      </w:r>
      <w:r>
        <w:rPr>
          <w:spacing w:val="-5"/>
          <w:vertAlign w:val="baseline"/>
        </w:rPr>
        <w:t> </w:t>
      </w:r>
      <w:r>
        <w:rPr>
          <w:vertAlign w:val="baseline"/>
        </w:rPr>
        <w:t>on the female self- concept and role of social support</w:t>
      </w:r>
      <w:r>
        <w:rPr>
          <w:b/>
          <w:vertAlign w:val="superscript"/>
        </w:rPr>
        <w:t>16</w:t>
      </w:r>
      <w:r>
        <w:rPr>
          <w:b/>
          <w:vertAlign w:val="baseline"/>
        </w:rPr>
        <w:t> </w:t>
      </w:r>
      <w:r>
        <w:rPr>
          <w:vertAlign w:val="baseline"/>
        </w:rPr>
        <w:t>in recovery are related. Low levels of support from family and spouse indicate poorer outcome.</w:t>
      </w:r>
    </w:p>
    <w:p>
      <w:pPr>
        <w:pStyle w:val="BodyText"/>
        <w:ind w:right="190"/>
      </w:pPr>
      <w:r>
        <w:rPr/>
        <w:t>In Pakistani society, females are occupied with fulfilling the multifarious roles assigned to them by society. Due</w:t>
      </w:r>
      <w:r>
        <w:rPr>
          <w:spacing w:val="-2"/>
        </w:rPr>
        <w:t> </w:t>
      </w:r>
      <w:r>
        <w:rPr/>
        <w:t>to</w:t>
      </w:r>
      <w:r>
        <w:rPr>
          <w:spacing w:val="-1"/>
        </w:rPr>
        <w:t> </w:t>
      </w:r>
      <w:r>
        <w:rPr/>
        <w:t>this</w:t>
      </w:r>
      <w:r>
        <w:rPr>
          <w:spacing w:val="-3"/>
        </w:rPr>
        <w:t> </w:t>
      </w:r>
      <w:r>
        <w:rPr/>
        <w:t>their health</w:t>
      </w:r>
      <w:r>
        <w:rPr>
          <w:spacing w:val="-6"/>
        </w:rPr>
        <w:t> </w:t>
      </w:r>
      <w:r>
        <w:rPr/>
        <w:t>suffers</w:t>
      </w:r>
      <w:r>
        <w:rPr>
          <w:spacing w:val="-3"/>
        </w:rPr>
        <w:t> </w:t>
      </w:r>
      <w:r>
        <w:rPr/>
        <w:t>which</w:t>
      </w:r>
      <w:r>
        <w:rPr>
          <w:spacing w:val="-1"/>
        </w:rPr>
        <w:t> </w:t>
      </w:r>
      <w:r>
        <w:rPr/>
        <w:t>is</w:t>
      </w:r>
      <w:r>
        <w:rPr>
          <w:spacing w:val="-3"/>
        </w:rPr>
        <w:t> </w:t>
      </w:r>
      <w:r>
        <w:rPr/>
        <w:t>compounded by</w:t>
      </w:r>
      <w:r>
        <w:rPr>
          <w:spacing w:val="-6"/>
        </w:rPr>
        <w:t> </w:t>
      </w:r>
      <w:r>
        <w:rPr/>
        <w:t>a blatant disregard for their welfare, even in their hour of need such as recovering/recuperation from major surgery. It is suggested that sharing of apprehensions by the patient with their families may serve to reduce the patient’s anxiety and depression and assist her recovery. Thus, better treatment and case management strategies can</w:t>
      </w:r>
      <w:r>
        <w:rPr>
          <w:spacing w:val="80"/>
        </w:rPr>
        <w:t> </w:t>
      </w:r>
      <w:r>
        <w:rPr/>
        <w:t>be introduced to alleviate the sufferings of the hysterectomy cases in Pakistan.</w:t>
      </w:r>
    </w:p>
    <w:p>
      <w:pPr>
        <w:pStyle w:val="Heading1"/>
        <w:spacing w:before="5"/>
      </w:pPr>
      <w:r>
        <w:rPr>
          <w:spacing w:val="-2"/>
        </w:rPr>
        <w:t>REFERENCES</w:t>
      </w:r>
    </w:p>
    <w:p>
      <w:pPr>
        <w:pStyle w:val="ListParagraph"/>
        <w:numPr>
          <w:ilvl w:val="0"/>
          <w:numId w:val="1"/>
        </w:numPr>
        <w:tabs>
          <w:tab w:pos="498" w:val="left" w:leader="none"/>
        </w:tabs>
        <w:spacing w:line="272" w:lineRule="exact" w:before="0" w:after="0"/>
        <w:ind w:left="497" w:right="0" w:hanging="361"/>
        <w:jc w:val="both"/>
        <w:rPr>
          <w:sz w:val="24"/>
        </w:rPr>
      </w:pPr>
      <w:r>
        <w:rPr>
          <w:sz w:val="24"/>
        </w:rPr>
        <w:t>Ashurst,</w:t>
      </w:r>
      <w:r>
        <w:rPr>
          <w:spacing w:val="-7"/>
          <w:sz w:val="24"/>
        </w:rPr>
        <w:t> </w:t>
      </w:r>
      <w:r>
        <w:rPr>
          <w:sz w:val="24"/>
        </w:rPr>
        <w:t>P.,</w:t>
      </w:r>
      <w:r>
        <w:rPr>
          <w:spacing w:val="-3"/>
          <w:sz w:val="24"/>
        </w:rPr>
        <w:t> </w:t>
      </w:r>
      <w:r>
        <w:rPr>
          <w:sz w:val="24"/>
        </w:rPr>
        <w:t>&amp;</w:t>
      </w:r>
      <w:r>
        <w:rPr>
          <w:spacing w:val="-8"/>
          <w:sz w:val="24"/>
        </w:rPr>
        <w:t> </w:t>
      </w:r>
      <w:r>
        <w:rPr>
          <w:sz w:val="24"/>
        </w:rPr>
        <w:t>Hall,</w:t>
      </w:r>
      <w:r>
        <w:rPr>
          <w:spacing w:val="-3"/>
          <w:sz w:val="24"/>
        </w:rPr>
        <w:t> </w:t>
      </w:r>
      <w:r>
        <w:rPr>
          <w:sz w:val="24"/>
        </w:rPr>
        <w:t>Z..</w:t>
      </w:r>
      <w:r>
        <w:rPr>
          <w:spacing w:val="-2"/>
          <w:sz w:val="24"/>
        </w:rPr>
        <w:t> </w:t>
      </w:r>
      <w:r>
        <w:rPr>
          <w:sz w:val="24"/>
        </w:rPr>
        <w:t>Understanding</w:t>
      </w:r>
      <w:r>
        <w:rPr>
          <w:spacing w:val="-5"/>
          <w:sz w:val="24"/>
        </w:rPr>
        <w:t> </w:t>
      </w:r>
      <w:r>
        <w:rPr>
          <w:sz w:val="24"/>
        </w:rPr>
        <w:t>Women</w:t>
      </w:r>
      <w:r>
        <w:rPr>
          <w:spacing w:val="-4"/>
          <w:sz w:val="24"/>
        </w:rPr>
        <w:t> </w:t>
      </w:r>
      <w:r>
        <w:rPr>
          <w:sz w:val="24"/>
        </w:rPr>
        <w:t>in</w:t>
      </w:r>
      <w:r>
        <w:rPr>
          <w:spacing w:val="-5"/>
          <w:sz w:val="24"/>
        </w:rPr>
        <w:t> </w:t>
      </w:r>
      <w:r>
        <w:rPr>
          <w:sz w:val="24"/>
        </w:rPr>
        <w:t>Distress.</w:t>
      </w:r>
      <w:r>
        <w:rPr>
          <w:spacing w:val="-3"/>
          <w:sz w:val="24"/>
        </w:rPr>
        <w:t> </w:t>
      </w:r>
      <w:r>
        <w:rPr>
          <w:sz w:val="24"/>
        </w:rPr>
        <w:t>London:</w:t>
      </w:r>
      <w:r>
        <w:rPr>
          <w:spacing w:val="-4"/>
          <w:sz w:val="24"/>
        </w:rPr>
        <w:t> </w:t>
      </w:r>
      <w:r>
        <w:rPr>
          <w:spacing w:val="-2"/>
          <w:sz w:val="24"/>
        </w:rPr>
        <w:t>vistock/Routledge1989.</w:t>
      </w:r>
    </w:p>
    <w:p>
      <w:pPr>
        <w:pStyle w:val="ListParagraph"/>
        <w:numPr>
          <w:ilvl w:val="0"/>
          <w:numId w:val="1"/>
        </w:numPr>
        <w:tabs>
          <w:tab w:pos="498" w:val="left" w:leader="none"/>
        </w:tabs>
        <w:spacing w:line="237" w:lineRule="auto" w:before="5" w:after="0"/>
        <w:ind w:left="137" w:right="195" w:firstLine="0"/>
        <w:jc w:val="both"/>
        <w:rPr>
          <w:sz w:val="24"/>
        </w:rPr>
      </w:pPr>
      <w:r>
        <w:rPr>
          <w:sz w:val="24"/>
        </w:rPr>
        <w:t>Tindall, V.R.. Jeffcoate’s Principles of Gynaecology.(5th ed.). Oxford: Butterworth-Heinemann Ltd. (1993).</w:t>
      </w:r>
    </w:p>
    <w:p>
      <w:pPr>
        <w:pStyle w:val="ListParagraph"/>
        <w:numPr>
          <w:ilvl w:val="0"/>
          <w:numId w:val="1"/>
        </w:numPr>
        <w:tabs>
          <w:tab w:pos="498" w:val="left" w:leader="none"/>
        </w:tabs>
        <w:spacing w:line="240" w:lineRule="auto" w:before="3" w:after="0"/>
        <w:ind w:left="137" w:right="196" w:firstLine="0"/>
        <w:jc w:val="both"/>
        <w:rPr>
          <w:sz w:val="24"/>
        </w:rPr>
      </w:pPr>
      <w:r>
        <w:rPr>
          <w:sz w:val="24"/>
        </w:rPr>
        <w:t>Branolte-Bos, G. Gynaecological Cancer: A Psychotherapy Group.</w:t>
      </w:r>
      <w:r>
        <w:rPr>
          <w:sz w:val="24"/>
        </w:rPr>
        <w:t> In</w:t>
      </w:r>
      <w:r>
        <w:rPr>
          <w:sz w:val="24"/>
        </w:rPr>
        <w:t> Maggie Watson (Ed.), Cancer Patient Care: Psychological Treatment Methods.. New York: Cambridge University Press &amp; BPS Books. 1991; 260-80.</w:t>
      </w:r>
    </w:p>
    <w:p>
      <w:pPr>
        <w:pStyle w:val="ListParagraph"/>
        <w:numPr>
          <w:ilvl w:val="0"/>
          <w:numId w:val="1"/>
        </w:numPr>
        <w:tabs>
          <w:tab w:pos="498" w:val="left" w:leader="none"/>
        </w:tabs>
        <w:spacing w:line="242" w:lineRule="auto" w:before="0" w:after="0"/>
        <w:ind w:left="137" w:right="200" w:firstLine="0"/>
        <w:jc w:val="both"/>
        <w:rPr>
          <w:sz w:val="24"/>
        </w:rPr>
      </w:pPr>
      <w:r>
        <w:rPr>
          <w:sz w:val="24"/>
        </w:rPr>
        <w:t>Lewis, T.L.T. &amp; Chamberlain, G.V.P.(Eds)..</w:t>
      </w:r>
      <w:r>
        <w:rPr>
          <w:sz w:val="24"/>
        </w:rPr>
        <w:t> Gynaecology by Ten Teachers. (15th ed.). Great Britain: Butler &amp; Tanner Ltd. 1991.</w:t>
      </w:r>
    </w:p>
    <w:p>
      <w:pPr>
        <w:pStyle w:val="ListParagraph"/>
        <w:numPr>
          <w:ilvl w:val="0"/>
          <w:numId w:val="1"/>
        </w:numPr>
        <w:tabs>
          <w:tab w:pos="498" w:val="left" w:leader="none"/>
        </w:tabs>
        <w:spacing w:line="271" w:lineRule="exact" w:before="0" w:after="0"/>
        <w:ind w:left="497" w:right="0" w:hanging="361"/>
        <w:jc w:val="both"/>
        <w:rPr>
          <w:sz w:val="24"/>
        </w:rPr>
      </w:pPr>
      <w:r>
        <w:rPr>
          <w:sz w:val="24"/>
        </w:rPr>
        <w:t>Lloyd,</w:t>
      </w:r>
      <w:r>
        <w:rPr>
          <w:spacing w:val="-1"/>
          <w:sz w:val="24"/>
        </w:rPr>
        <w:t> </w:t>
      </w:r>
      <w:r>
        <w:rPr>
          <w:sz w:val="24"/>
        </w:rPr>
        <w:t>G.G. Textbook</w:t>
      </w:r>
      <w:r>
        <w:rPr>
          <w:spacing w:val="-11"/>
          <w:sz w:val="24"/>
        </w:rPr>
        <w:t> </w:t>
      </w:r>
      <w:r>
        <w:rPr>
          <w:sz w:val="24"/>
        </w:rPr>
        <w:t>of</w:t>
      </w:r>
      <w:r>
        <w:rPr>
          <w:spacing w:val="-10"/>
          <w:sz w:val="24"/>
        </w:rPr>
        <w:t> </w:t>
      </w:r>
      <w:r>
        <w:rPr>
          <w:sz w:val="24"/>
        </w:rPr>
        <w:t>General</w:t>
      </w:r>
      <w:r>
        <w:rPr>
          <w:spacing w:val="-10"/>
          <w:sz w:val="24"/>
        </w:rPr>
        <w:t> </w:t>
      </w:r>
      <w:r>
        <w:rPr>
          <w:sz w:val="24"/>
        </w:rPr>
        <w:t>Hospital</w:t>
      </w:r>
      <w:r>
        <w:rPr>
          <w:spacing w:val="-11"/>
          <w:sz w:val="24"/>
        </w:rPr>
        <w:t> </w:t>
      </w:r>
      <w:r>
        <w:rPr>
          <w:sz w:val="24"/>
        </w:rPr>
        <w:t>Psychiatry. London:</w:t>
      </w:r>
      <w:r>
        <w:rPr>
          <w:spacing w:val="-2"/>
          <w:sz w:val="24"/>
        </w:rPr>
        <w:t> </w:t>
      </w:r>
      <w:r>
        <w:rPr>
          <w:sz w:val="24"/>
        </w:rPr>
        <w:t>Churchill</w:t>
      </w:r>
      <w:r>
        <w:rPr>
          <w:spacing w:val="-5"/>
          <w:sz w:val="24"/>
        </w:rPr>
        <w:t> </w:t>
      </w:r>
      <w:r>
        <w:rPr>
          <w:sz w:val="24"/>
        </w:rPr>
        <w:t>Livingstone.</w:t>
      </w:r>
      <w:r>
        <w:rPr>
          <w:spacing w:val="-1"/>
          <w:sz w:val="24"/>
        </w:rPr>
        <w:t> </w:t>
      </w:r>
      <w:r>
        <w:rPr>
          <w:spacing w:val="-4"/>
          <w:sz w:val="24"/>
        </w:rPr>
        <w:t>1991</w:t>
      </w:r>
    </w:p>
    <w:p>
      <w:pPr>
        <w:pStyle w:val="ListParagraph"/>
        <w:numPr>
          <w:ilvl w:val="0"/>
          <w:numId w:val="1"/>
        </w:numPr>
        <w:tabs>
          <w:tab w:pos="498" w:val="left" w:leader="none"/>
        </w:tabs>
        <w:spacing w:line="237" w:lineRule="auto" w:before="2" w:after="0"/>
        <w:ind w:left="137" w:right="192" w:firstLine="0"/>
        <w:jc w:val="left"/>
        <w:rPr>
          <w:sz w:val="24"/>
        </w:rPr>
      </w:pPr>
      <w:r>
        <w:rPr>
          <w:sz w:val="24"/>
        </w:rPr>
        <w:t>Roeske,</w:t>
      </w:r>
      <w:r>
        <w:rPr>
          <w:spacing w:val="40"/>
          <w:sz w:val="24"/>
        </w:rPr>
        <w:t> </w:t>
      </w:r>
      <w:r>
        <w:rPr>
          <w:sz w:val="24"/>
        </w:rPr>
        <w:t>N.C.</w:t>
      </w:r>
      <w:r>
        <w:rPr>
          <w:spacing w:val="40"/>
          <w:sz w:val="24"/>
        </w:rPr>
        <w:t> </w:t>
      </w:r>
      <w:r>
        <w:rPr>
          <w:sz w:val="24"/>
        </w:rPr>
        <w:t>Quality</w:t>
      </w:r>
      <w:r>
        <w:rPr>
          <w:spacing w:val="40"/>
          <w:sz w:val="24"/>
        </w:rPr>
        <w:t> </w:t>
      </w:r>
      <w:r>
        <w:rPr>
          <w:sz w:val="24"/>
        </w:rPr>
        <w:t>of</w:t>
      </w:r>
      <w:r>
        <w:rPr>
          <w:spacing w:val="40"/>
          <w:sz w:val="24"/>
        </w:rPr>
        <w:t> </w:t>
      </w:r>
      <w:r>
        <w:rPr>
          <w:sz w:val="24"/>
        </w:rPr>
        <w:t>life</w:t>
      </w:r>
      <w:r>
        <w:rPr>
          <w:spacing w:val="40"/>
          <w:sz w:val="24"/>
        </w:rPr>
        <w:t> </w:t>
      </w:r>
      <w:r>
        <w:rPr>
          <w:sz w:val="24"/>
        </w:rPr>
        <w:t>and</w:t>
      </w:r>
      <w:r>
        <w:rPr>
          <w:spacing w:val="40"/>
          <w:sz w:val="24"/>
        </w:rPr>
        <w:t> </w:t>
      </w:r>
      <w:r>
        <w:rPr>
          <w:sz w:val="24"/>
        </w:rPr>
        <w:t>factors</w:t>
      </w:r>
      <w:r>
        <w:rPr>
          <w:spacing w:val="40"/>
          <w:sz w:val="24"/>
        </w:rPr>
        <w:t> </w:t>
      </w:r>
      <w:r>
        <w:rPr>
          <w:sz w:val="24"/>
        </w:rPr>
        <w:t>affecting</w:t>
      </w:r>
      <w:r>
        <w:rPr>
          <w:spacing w:val="40"/>
          <w:sz w:val="24"/>
        </w:rPr>
        <w:t> </w:t>
      </w:r>
      <w:r>
        <w:rPr>
          <w:sz w:val="24"/>
        </w:rPr>
        <w:t>the</w:t>
      </w:r>
      <w:r>
        <w:rPr>
          <w:spacing w:val="40"/>
          <w:sz w:val="24"/>
        </w:rPr>
        <w:t> </w:t>
      </w:r>
      <w:r>
        <w:rPr>
          <w:sz w:val="24"/>
        </w:rPr>
        <w:t>response</w:t>
      </w:r>
      <w:r>
        <w:rPr>
          <w:spacing w:val="40"/>
          <w:sz w:val="24"/>
        </w:rPr>
        <w:t> </w:t>
      </w:r>
      <w:r>
        <w:rPr>
          <w:sz w:val="24"/>
        </w:rPr>
        <w:t>to</w:t>
      </w:r>
      <w:r>
        <w:rPr>
          <w:spacing w:val="40"/>
          <w:sz w:val="24"/>
        </w:rPr>
        <w:t> </w:t>
      </w:r>
      <w:r>
        <w:rPr>
          <w:sz w:val="24"/>
        </w:rPr>
        <w:t>hysterectomy.</w:t>
      </w:r>
      <w:r>
        <w:rPr>
          <w:spacing w:val="40"/>
          <w:sz w:val="24"/>
        </w:rPr>
        <w:t> </w:t>
      </w:r>
      <w:r>
        <w:rPr>
          <w:sz w:val="24"/>
        </w:rPr>
        <w:t>Journal</w:t>
      </w:r>
      <w:r>
        <w:rPr>
          <w:spacing w:val="40"/>
          <w:sz w:val="24"/>
        </w:rPr>
        <w:t> </w:t>
      </w:r>
      <w:r>
        <w:rPr>
          <w:sz w:val="24"/>
        </w:rPr>
        <w:t>of Family Practice, 1978; 7 (3), 483-8.</w:t>
      </w:r>
    </w:p>
    <w:p>
      <w:pPr>
        <w:pStyle w:val="ListParagraph"/>
        <w:numPr>
          <w:ilvl w:val="0"/>
          <w:numId w:val="1"/>
        </w:numPr>
        <w:tabs>
          <w:tab w:pos="498" w:val="left" w:leader="none"/>
        </w:tabs>
        <w:spacing w:line="237" w:lineRule="auto" w:before="6" w:after="0"/>
        <w:ind w:left="137" w:right="199" w:firstLine="0"/>
        <w:jc w:val="left"/>
        <w:rPr>
          <w:sz w:val="24"/>
        </w:rPr>
      </w:pPr>
      <w:r>
        <w:rPr>
          <w:sz w:val="24"/>
        </w:rPr>
        <w:t>Mubasher, M., &amp; Sathar, Z.A. Demography. In M. Ilyas (Ed.). Community Medicine and Public Health.</w:t>
      </w:r>
      <w:r>
        <w:rPr>
          <w:spacing w:val="40"/>
          <w:sz w:val="24"/>
        </w:rPr>
        <w:t> </w:t>
      </w:r>
      <w:r>
        <w:rPr>
          <w:sz w:val="24"/>
        </w:rPr>
        <w:t>Karachi: Time Traders. 1997; 196.</w:t>
      </w:r>
    </w:p>
    <w:p>
      <w:pPr>
        <w:pStyle w:val="ListParagraph"/>
        <w:numPr>
          <w:ilvl w:val="0"/>
          <w:numId w:val="1"/>
        </w:numPr>
        <w:tabs>
          <w:tab w:pos="498" w:val="left" w:leader="none"/>
        </w:tabs>
        <w:spacing w:line="237" w:lineRule="auto" w:before="5" w:after="0"/>
        <w:ind w:left="137" w:right="202" w:firstLine="0"/>
        <w:jc w:val="left"/>
        <w:rPr>
          <w:sz w:val="24"/>
        </w:rPr>
      </w:pPr>
      <w:r>
        <w:rPr>
          <w:sz w:val="24"/>
        </w:rPr>
        <w:t>Khalid, R. . Pregnancy and PsychoSocial</w:t>
      </w:r>
      <w:r>
        <w:rPr>
          <w:spacing w:val="-3"/>
          <w:sz w:val="24"/>
        </w:rPr>
        <w:t> </w:t>
      </w:r>
      <w:r>
        <w:rPr>
          <w:sz w:val="24"/>
        </w:rPr>
        <w:t>Reactions. In</w:t>
      </w:r>
      <w:r>
        <w:rPr>
          <w:spacing w:val="-4"/>
          <w:sz w:val="24"/>
        </w:rPr>
        <w:t> </w:t>
      </w:r>
      <w:r>
        <w:rPr>
          <w:sz w:val="24"/>
        </w:rPr>
        <w:t>I.N.Hassan</w:t>
      </w:r>
      <w:r>
        <w:rPr>
          <w:spacing w:val="-4"/>
          <w:sz w:val="24"/>
        </w:rPr>
        <w:t> </w:t>
      </w:r>
      <w:r>
        <w:rPr>
          <w:sz w:val="24"/>
        </w:rPr>
        <w:t>(Ed.), Psychology</w:t>
      </w:r>
      <w:r>
        <w:rPr>
          <w:spacing w:val="-9"/>
          <w:sz w:val="24"/>
        </w:rPr>
        <w:t> </w:t>
      </w:r>
      <w:r>
        <w:rPr>
          <w:sz w:val="24"/>
        </w:rPr>
        <w:t>of</w:t>
      </w:r>
      <w:r>
        <w:rPr>
          <w:spacing w:val="-2"/>
          <w:sz w:val="24"/>
        </w:rPr>
        <w:t> </w:t>
      </w:r>
      <w:r>
        <w:rPr>
          <w:sz w:val="24"/>
        </w:rPr>
        <w:t>Women. Islamabad: Allama Iqbal Open University. 1996; 121-4.</w:t>
      </w:r>
    </w:p>
    <w:p>
      <w:pPr>
        <w:pStyle w:val="ListParagraph"/>
        <w:numPr>
          <w:ilvl w:val="0"/>
          <w:numId w:val="1"/>
        </w:numPr>
        <w:tabs>
          <w:tab w:pos="498" w:val="left" w:leader="none"/>
        </w:tabs>
        <w:spacing w:line="237" w:lineRule="auto" w:before="6" w:after="0"/>
        <w:ind w:left="137" w:right="198" w:firstLine="0"/>
        <w:jc w:val="left"/>
        <w:rPr>
          <w:sz w:val="24"/>
        </w:rPr>
      </w:pPr>
      <w:r>
        <w:rPr>
          <w:sz w:val="24"/>
        </w:rPr>
        <w:t>McPherson,</w:t>
      </w:r>
      <w:r>
        <w:rPr>
          <w:spacing w:val="80"/>
          <w:sz w:val="24"/>
        </w:rPr>
        <w:t> </w:t>
      </w:r>
      <w:r>
        <w:rPr>
          <w:sz w:val="24"/>
        </w:rPr>
        <w:t>A.,</w:t>
      </w:r>
      <w:r>
        <w:rPr>
          <w:spacing w:val="77"/>
          <w:sz w:val="24"/>
        </w:rPr>
        <w:t> </w:t>
      </w:r>
      <w:r>
        <w:rPr>
          <w:sz w:val="24"/>
        </w:rPr>
        <w:t>&amp;</w:t>
      </w:r>
      <w:r>
        <w:rPr>
          <w:spacing w:val="75"/>
          <w:sz w:val="24"/>
        </w:rPr>
        <w:t> </w:t>
      </w:r>
      <w:r>
        <w:rPr>
          <w:sz w:val="24"/>
        </w:rPr>
        <w:t>Anderson,</w:t>
      </w:r>
      <w:r>
        <w:rPr>
          <w:spacing w:val="80"/>
          <w:sz w:val="24"/>
        </w:rPr>
        <w:t> </w:t>
      </w:r>
      <w:r>
        <w:rPr>
          <w:sz w:val="24"/>
        </w:rPr>
        <w:t>A.</w:t>
      </w:r>
      <w:r>
        <w:rPr>
          <w:spacing w:val="77"/>
          <w:sz w:val="24"/>
        </w:rPr>
        <w:t> </w:t>
      </w:r>
      <w:r>
        <w:rPr>
          <w:sz w:val="24"/>
        </w:rPr>
        <w:t>The</w:t>
      </w:r>
      <w:r>
        <w:rPr>
          <w:spacing w:val="79"/>
          <w:sz w:val="24"/>
        </w:rPr>
        <w:t> </w:t>
      </w:r>
      <w:r>
        <w:rPr>
          <w:sz w:val="24"/>
        </w:rPr>
        <w:t>‘</w:t>
      </w:r>
      <w:r>
        <w:rPr>
          <w:spacing w:val="72"/>
          <w:sz w:val="24"/>
        </w:rPr>
        <w:t> </w:t>
      </w:r>
      <w:r>
        <w:rPr>
          <w:sz w:val="24"/>
        </w:rPr>
        <w:t>Ecotomies”.</w:t>
      </w:r>
      <w:r>
        <w:rPr>
          <w:spacing w:val="77"/>
          <w:sz w:val="24"/>
        </w:rPr>
        <w:t> </w:t>
      </w:r>
      <w:r>
        <w:rPr>
          <w:sz w:val="24"/>
        </w:rPr>
        <w:t>In</w:t>
      </w:r>
      <w:r>
        <w:rPr>
          <w:spacing w:val="75"/>
          <w:sz w:val="24"/>
        </w:rPr>
        <w:t> </w:t>
      </w:r>
      <w:r>
        <w:rPr>
          <w:sz w:val="24"/>
        </w:rPr>
        <w:t>Ann</w:t>
      </w:r>
      <w:r>
        <w:rPr>
          <w:spacing w:val="75"/>
          <w:sz w:val="24"/>
        </w:rPr>
        <w:t> </w:t>
      </w:r>
      <w:r>
        <w:rPr>
          <w:sz w:val="24"/>
        </w:rPr>
        <w:t>McPherson</w:t>
      </w:r>
      <w:r>
        <w:rPr>
          <w:spacing w:val="70"/>
          <w:sz w:val="24"/>
        </w:rPr>
        <w:t> </w:t>
      </w:r>
      <w:r>
        <w:rPr>
          <w:sz w:val="24"/>
        </w:rPr>
        <w:t>(Ed.),</w:t>
      </w:r>
      <w:r>
        <w:rPr>
          <w:spacing w:val="77"/>
          <w:sz w:val="24"/>
        </w:rPr>
        <w:t> </w:t>
      </w:r>
      <w:r>
        <w:rPr>
          <w:sz w:val="24"/>
        </w:rPr>
        <w:t>Women’s Problems in General Practice. (2nd ed. New York: Oxford University Press. 1987; 112-9.</w:t>
      </w:r>
    </w:p>
    <w:p>
      <w:pPr>
        <w:pStyle w:val="ListParagraph"/>
        <w:numPr>
          <w:ilvl w:val="0"/>
          <w:numId w:val="1"/>
        </w:numPr>
        <w:tabs>
          <w:tab w:pos="498" w:val="left" w:leader="none"/>
        </w:tabs>
        <w:spacing w:line="237" w:lineRule="auto" w:before="6" w:after="0"/>
        <w:ind w:left="137" w:right="200" w:firstLine="0"/>
        <w:jc w:val="left"/>
        <w:rPr>
          <w:sz w:val="24"/>
        </w:rPr>
      </w:pPr>
      <w:r>
        <w:rPr>
          <w:sz w:val="24"/>
        </w:rPr>
        <w:t>Baum, M.</w:t>
      </w:r>
      <w:r>
        <w:rPr>
          <w:spacing w:val="40"/>
          <w:sz w:val="24"/>
        </w:rPr>
        <w:t> </w:t>
      </w:r>
      <w:r>
        <w:rPr>
          <w:sz w:val="24"/>
        </w:rPr>
        <w:t>The Breast. In</w:t>
      </w:r>
      <w:r>
        <w:rPr>
          <w:spacing w:val="-2"/>
          <w:sz w:val="24"/>
        </w:rPr>
        <w:t> </w:t>
      </w:r>
      <w:r>
        <w:rPr>
          <w:sz w:val="24"/>
        </w:rPr>
        <w:t>C.V. Mann, R.C.G. Russell &amp;</w:t>
      </w:r>
      <w:r>
        <w:rPr>
          <w:spacing w:val="-2"/>
          <w:sz w:val="24"/>
        </w:rPr>
        <w:t> </w:t>
      </w:r>
      <w:r>
        <w:rPr>
          <w:sz w:val="24"/>
        </w:rPr>
        <w:t>N.S. Williams, Bailey</w:t>
      </w:r>
      <w:r>
        <w:rPr>
          <w:spacing w:val="-7"/>
          <w:sz w:val="24"/>
        </w:rPr>
        <w:t> </w:t>
      </w:r>
      <w:r>
        <w:rPr>
          <w:sz w:val="24"/>
        </w:rPr>
        <w:t>and Love’s Short Practice of Surgery. 22nd ed. London: Chapman &amp; Hall. 1995; 546-62.</w:t>
      </w:r>
    </w:p>
    <w:p>
      <w:pPr>
        <w:pStyle w:val="ListParagraph"/>
        <w:numPr>
          <w:ilvl w:val="0"/>
          <w:numId w:val="1"/>
        </w:numPr>
        <w:tabs>
          <w:tab w:pos="498" w:val="left" w:leader="none"/>
        </w:tabs>
        <w:spacing w:line="237" w:lineRule="auto" w:before="5" w:after="0"/>
        <w:ind w:left="137" w:right="196" w:firstLine="0"/>
        <w:jc w:val="left"/>
        <w:rPr>
          <w:sz w:val="24"/>
        </w:rPr>
      </w:pPr>
      <w:r>
        <w:rPr>
          <w:sz w:val="24"/>
        </w:rPr>
        <w:t>Beck,</w:t>
      </w:r>
      <w:r>
        <w:rPr>
          <w:spacing w:val="34"/>
          <w:sz w:val="24"/>
        </w:rPr>
        <w:t> </w:t>
      </w:r>
      <w:r>
        <w:rPr>
          <w:sz w:val="24"/>
        </w:rPr>
        <w:t>A.T.,</w:t>
      </w:r>
      <w:r>
        <w:rPr>
          <w:spacing w:val="34"/>
          <w:sz w:val="24"/>
        </w:rPr>
        <w:t> </w:t>
      </w:r>
      <w:r>
        <w:rPr>
          <w:sz w:val="24"/>
        </w:rPr>
        <w:t>&amp;</w:t>
      </w:r>
      <w:r>
        <w:rPr>
          <w:spacing w:val="27"/>
          <w:sz w:val="24"/>
        </w:rPr>
        <w:t> </w:t>
      </w:r>
      <w:r>
        <w:rPr>
          <w:sz w:val="24"/>
        </w:rPr>
        <w:t>Steer,</w:t>
      </w:r>
      <w:r>
        <w:rPr>
          <w:spacing w:val="34"/>
          <w:sz w:val="24"/>
        </w:rPr>
        <w:t> </w:t>
      </w:r>
      <w:r>
        <w:rPr>
          <w:sz w:val="24"/>
        </w:rPr>
        <w:t>R.A.</w:t>
      </w:r>
      <w:r>
        <w:rPr>
          <w:spacing w:val="80"/>
          <w:sz w:val="24"/>
        </w:rPr>
        <w:t> </w:t>
      </w:r>
      <w:r>
        <w:rPr>
          <w:sz w:val="24"/>
        </w:rPr>
        <w:t>Beck</w:t>
      </w:r>
      <w:r>
        <w:rPr>
          <w:spacing w:val="32"/>
          <w:sz w:val="24"/>
        </w:rPr>
        <w:t> </w:t>
      </w:r>
      <w:r>
        <w:rPr>
          <w:sz w:val="24"/>
        </w:rPr>
        <w:t>Depression</w:t>
      </w:r>
      <w:r>
        <w:rPr>
          <w:spacing w:val="27"/>
          <w:sz w:val="24"/>
        </w:rPr>
        <w:t> </w:t>
      </w:r>
      <w:r>
        <w:rPr>
          <w:sz w:val="24"/>
        </w:rPr>
        <w:t>Inventory.</w:t>
      </w:r>
      <w:r>
        <w:rPr>
          <w:spacing w:val="34"/>
          <w:sz w:val="24"/>
        </w:rPr>
        <w:t> </w:t>
      </w:r>
      <w:r>
        <w:rPr>
          <w:sz w:val="24"/>
        </w:rPr>
        <w:t>San</w:t>
      </w:r>
      <w:r>
        <w:rPr>
          <w:spacing w:val="32"/>
          <w:sz w:val="24"/>
        </w:rPr>
        <w:t> </w:t>
      </w:r>
      <w:r>
        <w:rPr>
          <w:sz w:val="24"/>
        </w:rPr>
        <w:t>Antonio,</w:t>
      </w:r>
      <w:r>
        <w:rPr>
          <w:spacing w:val="29"/>
          <w:sz w:val="24"/>
        </w:rPr>
        <w:t> </w:t>
      </w:r>
      <w:r>
        <w:rPr>
          <w:sz w:val="24"/>
        </w:rPr>
        <w:t>TX:</w:t>
      </w:r>
      <w:r>
        <w:rPr>
          <w:spacing w:val="32"/>
          <w:sz w:val="24"/>
        </w:rPr>
        <w:t> </w:t>
      </w:r>
      <w:r>
        <w:rPr>
          <w:sz w:val="24"/>
        </w:rPr>
        <w:t>The</w:t>
      </w:r>
      <w:r>
        <w:rPr>
          <w:spacing w:val="31"/>
          <w:sz w:val="24"/>
        </w:rPr>
        <w:t> </w:t>
      </w:r>
      <w:r>
        <w:rPr>
          <w:sz w:val="24"/>
        </w:rPr>
        <w:t>Psychological Corporation. 1993.</w:t>
      </w:r>
    </w:p>
    <w:p>
      <w:pPr>
        <w:pStyle w:val="ListParagraph"/>
        <w:numPr>
          <w:ilvl w:val="0"/>
          <w:numId w:val="1"/>
        </w:numPr>
        <w:tabs>
          <w:tab w:pos="498" w:val="left" w:leader="none"/>
        </w:tabs>
        <w:spacing w:line="275" w:lineRule="exact" w:before="3" w:after="0"/>
        <w:ind w:left="497" w:right="0" w:hanging="361"/>
        <w:jc w:val="left"/>
        <w:rPr>
          <w:sz w:val="24"/>
        </w:rPr>
      </w:pPr>
      <w:r>
        <w:rPr>
          <w:sz w:val="24"/>
        </w:rPr>
        <w:t>Taylor,</w:t>
      </w:r>
      <w:r>
        <w:rPr>
          <w:spacing w:val="-4"/>
          <w:sz w:val="24"/>
        </w:rPr>
        <w:t> </w:t>
      </w:r>
      <w:r>
        <w:rPr>
          <w:sz w:val="24"/>
        </w:rPr>
        <w:t>R.</w:t>
      </w:r>
      <w:r>
        <w:rPr>
          <w:spacing w:val="-4"/>
          <w:sz w:val="24"/>
        </w:rPr>
        <w:t> </w:t>
      </w:r>
      <w:r>
        <w:rPr>
          <w:sz w:val="24"/>
        </w:rPr>
        <w:t>Manifest</w:t>
      </w:r>
      <w:r>
        <w:rPr>
          <w:spacing w:val="-2"/>
          <w:sz w:val="24"/>
        </w:rPr>
        <w:t> </w:t>
      </w:r>
      <w:r>
        <w:rPr>
          <w:sz w:val="24"/>
        </w:rPr>
        <w:t>Anxiety</w:t>
      </w:r>
      <w:r>
        <w:rPr>
          <w:spacing w:val="-14"/>
          <w:sz w:val="24"/>
        </w:rPr>
        <w:t> </w:t>
      </w:r>
      <w:r>
        <w:rPr>
          <w:sz w:val="24"/>
        </w:rPr>
        <w:t>Scale.</w:t>
      </w:r>
      <w:r>
        <w:rPr>
          <w:spacing w:val="-4"/>
          <w:sz w:val="24"/>
        </w:rPr>
        <w:t> </w:t>
      </w:r>
      <w:r>
        <w:rPr>
          <w:sz w:val="24"/>
        </w:rPr>
        <w:t>U.S.A.:</w:t>
      </w:r>
      <w:r>
        <w:rPr>
          <w:spacing w:val="-10"/>
          <w:sz w:val="24"/>
        </w:rPr>
        <w:t> </w:t>
      </w:r>
      <w:r>
        <w:rPr>
          <w:sz w:val="24"/>
        </w:rPr>
        <w:t>American</w:t>
      </w:r>
      <w:r>
        <w:rPr>
          <w:spacing w:val="-10"/>
          <w:sz w:val="24"/>
        </w:rPr>
        <w:t> </w:t>
      </w:r>
      <w:r>
        <w:rPr>
          <w:sz w:val="24"/>
        </w:rPr>
        <w:t>Psychiatric</w:t>
      </w:r>
      <w:r>
        <w:rPr>
          <w:spacing w:val="-2"/>
          <w:sz w:val="24"/>
        </w:rPr>
        <w:t> </w:t>
      </w:r>
      <w:r>
        <w:rPr>
          <w:sz w:val="24"/>
        </w:rPr>
        <w:t>Association.</w:t>
      </w:r>
      <w:r>
        <w:rPr>
          <w:spacing w:val="-4"/>
          <w:sz w:val="24"/>
        </w:rPr>
        <w:t> </w:t>
      </w:r>
      <w:r>
        <w:rPr>
          <w:spacing w:val="-2"/>
          <w:sz w:val="24"/>
        </w:rPr>
        <w:t>1951.</w:t>
      </w:r>
    </w:p>
    <w:p>
      <w:pPr>
        <w:pStyle w:val="ListParagraph"/>
        <w:numPr>
          <w:ilvl w:val="0"/>
          <w:numId w:val="2"/>
        </w:numPr>
        <w:tabs>
          <w:tab w:pos="498" w:val="left" w:leader="none"/>
        </w:tabs>
        <w:spacing w:line="242" w:lineRule="auto" w:before="0" w:after="0"/>
        <w:ind w:left="137" w:right="192" w:firstLine="0"/>
        <w:jc w:val="left"/>
        <w:rPr>
          <w:sz w:val="24"/>
        </w:rPr>
      </w:pPr>
      <w:r>
        <w:rPr>
          <w:sz w:val="24"/>
        </w:rPr>
        <w:t>Ohkawa,R.,</w:t>
      </w:r>
      <w:r>
        <w:rPr>
          <w:spacing w:val="80"/>
          <w:sz w:val="24"/>
        </w:rPr>
        <w:t> </w:t>
      </w:r>
      <w:r>
        <w:rPr>
          <w:sz w:val="24"/>
        </w:rPr>
        <w:t>Tanaka,</w:t>
      </w:r>
      <w:r>
        <w:rPr>
          <w:spacing w:val="80"/>
          <w:sz w:val="24"/>
        </w:rPr>
        <w:t> </w:t>
      </w:r>
      <w:r>
        <w:rPr>
          <w:sz w:val="24"/>
        </w:rPr>
        <w:t>K.,</w:t>
      </w:r>
      <w:r>
        <w:rPr>
          <w:spacing w:val="80"/>
          <w:sz w:val="24"/>
        </w:rPr>
        <w:t> </w:t>
      </w:r>
      <w:r>
        <w:rPr>
          <w:sz w:val="24"/>
        </w:rPr>
        <w:t>Morikawa,S.,</w:t>
      </w:r>
      <w:r>
        <w:rPr>
          <w:spacing w:val="80"/>
          <w:sz w:val="24"/>
        </w:rPr>
        <w:t> </w:t>
      </w:r>
      <w:r>
        <w:rPr>
          <w:sz w:val="24"/>
        </w:rPr>
        <w:t>Takeda,</w:t>
      </w:r>
      <w:r>
        <w:rPr>
          <w:spacing w:val="80"/>
          <w:sz w:val="24"/>
        </w:rPr>
        <w:t> </w:t>
      </w:r>
      <w:r>
        <w:rPr>
          <w:sz w:val="24"/>
        </w:rPr>
        <w:t>S.,</w:t>
      </w:r>
      <w:r>
        <w:rPr>
          <w:spacing w:val="80"/>
          <w:sz w:val="24"/>
        </w:rPr>
        <w:t> </w:t>
      </w:r>
      <w:r>
        <w:rPr>
          <w:sz w:val="24"/>
        </w:rPr>
        <w:t>&amp;</w:t>
      </w:r>
      <w:r>
        <w:rPr>
          <w:spacing w:val="80"/>
          <w:sz w:val="24"/>
        </w:rPr>
        <w:t> </w:t>
      </w:r>
      <w:r>
        <w:rPr>
          <w:sz w:val="24"/>
        </w:rPr>
        <w:t>Katoh,</w:t>
      </w:r>
      <w:r>
        <w:rPr>
          <w:spacing w:val="80"/>
          <w:sz w:val="24"/>
        </w:rPr>
        <w:t> </w:t>
      </w:r>
      <w:r>
        <w:rPr>
          <w:sz w:val="24"/>
        </w:rPr>
        <w:t>K.</w:t>
      </w:r>
      <w:r>
        <w:rPr>
          <w:spacing w:val="80"/>
          <w:sz w:val="24"/>
        </w:rPr>
        <w:t> </w:t>
      </w:r>
      <w:r>
        <w:rPr>
          <w:sz w:val="24"/>
        </w:rPr>
        <w:t>A</w:t>
      </w:r>
      <w:r>
        <w:rPr>
          <w:spacing w:val="80"/>
          <w:sz w:val="24"/>
        </w:rPr>
        <w:t> </w:t>
      </w:r>
      <w:r>
        <w:rPr>
          <w:sz w:val="24"/>
        </w:rPr>
        <w:t>prospective</w:t>
      </w:r>
      <w:r>
        <w:rPr>
          <w:spacing w:val="80"/>
          <w:sz w:val="24"/>
        </w:rPr>
        <w:t> </w:t>
      </w:r>
      <w:r>
        <w:rPr>
          <w:sz w:val="24"/>
        </w:rPr>
        <w:t>study</w:t>
      </w:r>
      <w:r>
        <w:rPr>
          <w:spacing w:val="76"/>
          <w:sz w:val="24"/>
        </w:rPr>
        <w:t> </w:t>
      </w:r>
      <w:r>
        <w:rPr>
          <w:sz w:val="24"/>
        </w:rPr>
        <w:t>of psychosomatic reaction</w:t>
      </w:r>
      <w:r>
        <w:rPr>
          <w:spacing w:val="-4"/>
          <w:sz w:val="24"/>
        </w:rPr>
        <w:t> </w:t>
      </w:r>
      <w:r>
        <w:rPr>
          <w:sz w:val="24"/>
        </w:rPr>
        <w:t>to hysterectomy. Nippon</w:t>
      </w:r>
      <w:r>
        <w:rPr>
          <w:spacing w:val="-4"/>
          <w:sz w:val="24"/>
        </w:rPr>
        <w:t> </w:t>
      </w:r>
      <w:r>
        <w:rPr>
          <w:sz w:val="24"/>
        </w:rPr>
        <w:t>Sanka Fujinka Gakkai</w:t>
      </w:r>
      <w:r>
        <w:rPr>
          <w:spacing w:val="-3"/>
          <w:sz w:val="24"/>
        </w:rPr>
        <w:t> </w:t>
      </w:r>
      <w:r>
        <w:rPr>
          <w:sz w:val="24"/>
        </w:rPr>
        <w:t>Zasshi, 1992 44 (6), 676-82.</w:t>
      </w:r>
    </w:p>
    <w:p>
      <w:pPr>
        <w:pStyle w:val="ListParagraph"/>
        <w:numPr>
          <w:ilvl w:val="0"/>
          <w:numId w:val="2"/>
        </w:numPr>
        <w:tabs>
          <w:tab w:pos="498" w:val="left" w:leader="none"/>
        </w:tabs>
        <w:spacing w:line="242" w:lineRule="auto" w:before="0" w:after="0"/>
        <w:ind w:left="137" w:right="200" w:firstLine="0"/>
        <w:jc w:val="left"/>
        <w:rPr>
          <w:sz w:val="24"/>
        </w:rPr>
      </w:pPr>
      <w:r>
        <w:rPr>
          <w:sz w:val="24"/>
        </w:rPr>
        <w:t>Wilson-Barnett,</w:t>
      </w:r>
      <w:r>
        <w:rPr>
          <w:spacing w:val="39"/>
          <w:sz w:val="24"/>
        </w:rPr>
        <w:t> </w:t>
      </w:r>
      <w:r>
        <w:rPr>
          <w:sz w:val="24"/>
        </w:rPr>
        <w:t>J.</w:t>
      </w:r>
      <w:r>
        <w:rPr>
          <w:spacing w:val="40"/>
          <w:sz w:val="24"/>
        </w:rPr>
        <w:t> </w:t>
      </w:r>
      <w:r>
        <w:rPr>
          <w:sz w:val="24"/>
        </w:rPr>
        <w:t>(1992).</w:t>
      </w:r>
      <w:r>
        <w:rPr>
          <w:spacing w:val="39"/>
          <w:sz w:val="24"/>
        </w:rPr>
        <w:t> </w:t>
      </w:r>
      <w:r>
        <w:rPr>
          <w:sz w:val="24"/>
        </w:rPr>
        <w:t>Psychological</w:t>
      </w:r>
      <w:r>
        <w:rPr>
          <w:spacing w:val="37"/>
          <w:sz w:val="24"/>
        </w:rPr>
        <w:t> </w:t>
      </w:r>
      <w:r>
        <w:rPr>
          <w:sz w:val="24"/>
        </w:rPr>
        <w:t>reactions</w:t>
      </w:r>
      <w:r>
        <w:rPr>
          <w:spacing w:val="39"/>
          <w:sz w:val="24"/>
        </w:rPr>
        <w:t> </w:t>
      </w:r>
      <w:r>
        <w:rPr>
          <w:sz w:val="24"/>
        </w:rPr>
        <w:t>to</w:t>
      </w:r>
      <w:r>
        <w:rPr>
          <w:spacing w:val="40"/>
          <w:sz w:val="24"/>
        </w:rPr>
        <w:t> </w:t>
      </w:r>
      <w:r>
        <w:rPr>
          <w:sz w:val="24"/>
        </w:rPr>
        <w:t>medical</w:t>
      </w:r>
      <w:r>
        <w:rPr>
          <w:spacing w:val="37"/>
          <w:sz w:val="24"/>
        </w:rPr>
        <w:t> </w:t>
      </w:r>
      <w:r>
        <w:rPr>
          <w:sz w:val="24"/>
        </w:rPr>
        <w:t>procedures.</w:t>
      </w:r>
      <w:r>
        <w:rPr>
          <w:spacing w:val="40"/>
          <w:sz w:val="24"/>
        </w:rPr>
        <w:t> </w:t>
      </w:r>
      <w:r>
        <w:rPr>
          <w:sz w:val="24"/>
        </w:rPr>
        <w:t>Psychotherapy</w:t>
      </w:r>
      <w:r>
        <w:rPr>
          <w:spacing w:val="32"/>
          <w:sz w:val="24"/>
        </w:rPr>
        <w:t> </w:t>
      </w:r>
      <w:r>
        <w:rPr>
          <w:sz w:val="24"/>
        </w:rPr>
        <w:t>and Psychosomatics, 1992; 57 (3), 118-27.</w:t>
      </w:r>
    </w:p>
    <w:p>
      <w:pPr>
        <w:pStyle w:val="ListParagraph"/>
        <w:numPr>
          <w:ilvl w:val="0"/>
          <w:numId w:val="2"/>
        </w:numPr>
        <w:tabs>
          <w:tab w:pos="498" w:val="left" w:leader="none"/>
        </w:tabs>
        <w:spacing w:line="271" w:lineRule="exact" w:before="0" w:after="0"/>
        <w:ind w:left="497" w:right="0" w:hanging="361"/>
        <w:jc w:val="left"/>
        <w:rPr>
          <w:sz w:val="24"/>
        </w:rPr>
      </w:pPr>
      <w:r>
        <w:rPr>
          <w:sz w:val="24"/>
        </w:rPr>
        <w:t>Wren,</w:t>
      </w:r>
      <w:r>
        <w:rPr>
          <w:spacing w:val="1"/>
          <w:sz w:val="24"/>
        </w:rPr>
        <w:t> </w:t>
      </w:r>
      <w:r>
        <w:rPr>
          <w:sz w:val="24"/>
        </w:rPr>
        <w:t>B.G.</w:t>
      </w:r>
      <w:r>
        <w:rPr>
          <w:spacing w:val="56"/>
          <w:sz w:val="24"/>
        </w:rPr>
        <w:t> </w:t>
      </w:r>
      <w:r>
        <w:rPr>
          <w:sz w:val="24"/>
        </w:rPr>
        <w:t>Counselling</w:t>
      </w:r>
      <w:r>
        <w:rPr>
          <w:spacing w:val="-1"/>
          <w:sz w:val="24"/>
        </w:rPr>
        <w:t> </w:t>
      </w:r>
      <w:r>
        <w:rPr>
          <w:sz w:val="24"/>
        </w:rPr>
        <w:t>the</w:t>
      </w:r>
      <w:r>
        <w:rPr>
          <w:spacing w:val="-2"/>
          <w:sz w:val="24"/>
        </w:rPr>
        <w:t> </w:t>
      </w:r>
      <w:r>
        <w:rPr>
          <w:sz w:val="24"/>
        </w:rPr>
        <w:t>hysterectomy</w:t>
      </w:r>
      <w:r>
        <w:rPr>
          <w:spacing w:val="-10"/>
          <w:sz w:val="24"/>
        </w:rPr>
        <w:t> </w:t>
      </w:r>
      <w:r>
        <w:rPr>
          <w:sz w:val="24"/>
        </w:rPr>
        <w:t>patient.</w:t>
      </w:r>
      <w:r>
        <w:rPr>
          <w:spacing w:val="1"/>
          <w:sz w:val="24"/>
        </w:rPr>
        <w:t> </w:t>
      </w:r>
      <w:r>
        <w:rPr>
          <w:sz w:val="24"/>
        </w:rPr>
        <w:t>Medical</w:t>
      </w:r>
      <w:r>
        <w:rPr>
          <w:spacing w:val="-5"/>
          <w:sz w:val="24"/>
        </w:rPr>
        <w:t> </w:t>
      </w:r>
      <w:r>
        <w:rPr>
          <w:sz w:val="24"/>
        </w:rPr>
        <w:t>Journal</w:t>
      </w:r>
      <w:r>
        <w:rPr>
          <w:spacing w:val="-10"/>
          <w:sz w:val="24"/>
        </w:rPr>
        <w:t> </w:t>
      </w:r>
      <w:r>
        <w:rPr>
          <w:sz w:val="24"/>
        </w:rPr>
        <w:t>of</w:t>
      </w:r>
      <w:r>
        <w:rPr>
          <w:spacing w:val="-3"/>
          <w:sz w:val="24"/>
        </w:rPr>
        <w:t> </w:t>
      </w:r>
      <w:r>
        <w:rPr>
          <w:sz w:val="24"/>
        </w:rPr>
        <w:t>Australia,</w:t>
      </w:r>
      <w:r>
        <w:rPr>
          <w:spacing w:val="1"/>
          <w:sz w:val="24"/>
        </w:rPr>
        <w:t> </w:t>
      </w:r>
      <w:r>
        <w:rPr>
          <w:sz w:val="24"/>
        </w:rPr>
        <w:t>1978;</w:t>
      </w:r>
      <w:r>
        <w:rPr>
          <w:spacing w:val="-5"/>
          <w:sz w:val="24"/>
        </w:rPr>
        <w:t> </w:t>
      </w:r>
      <w:r>
        <w:rPr>
          <w:sz w:val="24"/>
        </w:rPr>
        <w:t>(2),</w:t>
      </w:r>
      <w:r>
        <w:rPr>
          <w:spacing w:val="-3"/>
          <w:sz w:val="24"/>
        </w:rPr>
        <w:t> </w:t>
      </w:r>
      <w:r>
        <w:rPr>
          <w:sz w:val="24"/>
        </w:rPr>
        <w:t>87-</w:t>
      </w:r>
      <w:r>
        <w:rPr>
          <w:spacing w:val="-5"/>
          <w:sz w:val="24"/>
        </w:rPr>
        <w:t>9.</w:t>
      </w:r>
    </w:p>
    <w:p>
      <w:pPr>
        <w:pStyle w:val="BodyText"/>
        <w:spacing w:line="237" w:lineRule="auto"/>
        <w:ind w:left="320" w:right="748" w:hanging="183"/>
        <w:jc w:val="left"/>
      </w:pPr>
      <w:r>
        <w:rPr/>
        <w:t>Jamison,</w:t>
      </w:r>
      <w:r>
        <w:rPr>
          <w:spacing w:val="40"/>
        </w:rPr>
        <w:t> </w:t>
      </w:r>
      <w:r>
        <w:rPr/>
        <w:t>K.R.,</w:t>
      </w:r>
      <w:r>
        <w:rPr>
          <w:spacing w:val="40"/>
        </w:rPr>
        <w:t> </w:t>
      </w:r>
      <w:r>
        <w:rPr/>
        <w:t>Wellisch,</w:t>
      </w:r>
      <w:r>
        <w:rPr>
          <w:spacing w:val="40"/>
        </w:rPr>
        <w:t> </w:t>
      </w:r>
      <w:r>
        <w:rPr/>
        <w:t>D.K.</w:t>
      </w:r>
      <w:r>
        <w:rPr>
          <w:spacing w:val="40"/>
        </w:rPr>
        <w:t> </w:t>
      </w:r>
      <w:r>
        <w:rPr/>
        <w:t>&amp;</w:t>
      </w:r>
      <w:r>
        <w:rPr>
          <w:spacing w:val="40"/>
        </w:rPr>
        <w:t> </w:t>
      </w:r>
      <w:r>
        <w:rPr/>
        <w:t>Pasnau,</w:t>
      </w:r>
      <w:r>
        <w:rPr>
          <w:spacing w:val="40"/>
        </w:rPr>
        <w:t> </w:t>
      </w:r>
      <w:r>
        <w:rPr/>
        <w:t>R.O.</w:t>
      </w:r>
      <w:r>
        <w:rPr>
          <w:spacing w:val="40"/>
        </w:rPr>
        <w:t> </w:t>
      </w:r>
      <w:r>
        <w:rPr/>
        <w:t>Psychosocial</w:t>
      </w:r>
      <w:r>
        <w:rPr>
          <w:spacing w:val="40"/>
        </w:rPr>
        <w:t> </w:t>
      </w:r>
      <w:r>
        <w:rPr/>
        <w:t>aspects</w:t>
      </w:r>
      <w:r>
        <w:rPr>
          <w:spacing w:val="40"/>
        </w:rPr>
        <w:t> </w:t>
      </w:r>
      <w:r>
        <w:rPr/>
        <w:t>of</w:t>
      </w:r>
      <w:r>
        <w:rPr>
          <w:spacing w:val="40"/>
        </w:rPr>
        <w:t> </w:t>
      </w:r>
      <w:r>
        <w:rPr/>
        <w:t>mastectomy:</w:t>
      </w:r>
      <w:r>
        <w:rPr>
          <w:spacing w:val="40"/>
        </w:rPr>
        <w:t> </w:t>
      </w:r>
      <w:r>
        <w:rPr/>
        <w:t>The woman’s perspective.</w:t>
      </w:r>
      <w:r>
        <w:rPr>
          <w:spacing w:val="40"/>
        </w:rPr>
        <w:t> </w:t>
      </w:r>
      <w:r>
        <w:rPr/>
        <w:t>American Journal of Psychiatry, 1978; 135 (4), 432-6.</w:t>
      </w:r>
    </w:p>
    <w:sectPr>
      <w:pgSz w:w="12240" w:h="15840"/>
      <w:pgMar w:header="0" w:footer="690" w:top="280" w:bottom="940" w:left="11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16"/>
      </w:rPr>
    </w:pPr>
    <w:r>
      <w:rPr/>
      <w:pict>
        <v:shapetype id="_x0000_t202" o:spt="202" coordsize="21600,21600" path="m,l,21600r21600,l21600,xe">
          <v:stroke joinstyle="miter"/>
          <v:path gradientshapeok="t" o:connecttype="rect"/>
        </v:shapetype>
        <v:shape style="position:absolute;margin-left:508.920013pt;margin-top:743.377563pt;width:17.1pt;height:13.2pt;mso-position-horizontal-relative:page;mso-position-vertical-relative:page;z-index:-15996928" type="#_x0000_t202" id="docshape1" filled="false" stroked="false">
          <v:textbox inset="0,0,0,0">
            <w:txbxContent>
              <w:p>
                <w:pPr>
                  <w:spacing w:before="13"/>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4"/>
      <w:numFmt w:val="decimal"/>
      <w:lvlText w:val="%1."/>
      <w:lvlJc w:val="left"/>
      <w:pPr>
        <w:ind w:left="137"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132" w:hanging="360"/>
      </w:pPr>
      <w:rPr>
        <w:rFonts w:hint="default"/>
      </w:rPr>
    </w:lvl>
    <w:lvl w:ilvl="2">
      <w:start w:val="0"/>
      <w:numFmt w:val="bullet"/>
      <w:lvlText w:val="•"/>
      <w:lvlJc w:val="left"/>
      <w:pPr>
        <w:ind w:left="2124" w:hanging="360"/>
      </w:pPr>
      <w:rPr>
        <w:rFonts w:hint="default"/>
      </w:rPr>
    </w:lvl>
    <w:lvl w:ilvl="3">
      <w:start w:val="0"/>
      <w:numFmt w:val="bullet"/>
      <w:lvlText w:val="•"/>
      <w:lvlJc w:val="left"/>
      <w:pPr>
        <w:ind w:left="3116" w:hanging="360"/>
      </w:pPr>
      <w:rPr>
        <w:rFonts w:hint="default"/>
      </w:rPr>
    </w:lvl>
    <w:lvl w:ilvl="4">
      <w:start w:val="0"/>
      <w:numFmt w:val="bullet"/>
      <w:lvlText w:val="•"/>
      <w:lvlJc w:val="left"/>
      <w:pPr>
        <w:ind w:left="4108" w:hanging="360"/>
      </w:pPr>
      <w:rPr>
        <w:rFonts w:hint="default"/>
      </w:rPr>
    </w:lvl>
    <w:lvl w:ilvl="5">
      <w:start w:val="0"/>
      <w:numFmt w:val="bullet"/>
      <w:lvlText w:val="•"/>
      <w:lvlJc w:val="left"/>
      <w:pPr>
        <w:ind w:left="5100" w:hanging="360"/>
      </w:pPr>
      <w:rPr>
        <w:rFonts w:hint="default"/>
      </w:rPr>
    </w:lvl>
    <w:lvl w:ilvl="6">
      <w:start w:val="0"/>
      <w:numFmt w:val="bullet"/>
      <w:lvlText w:val="•"/>
      <w:lvlJc w:val="left"/>
      <w:pPr>
        <w:ind w:left="6092" w:hanging="360"/>
      </w:pPr>
      <w:rPr>
        <w:rFonts w:hint="default"/>
      </w:rPr>
    </w:lvl>
    <w:lvl w:ilvl="7">
      <w:start w:val="0"/>
      <w:numFmt w:val="bullet"/>
      <w:lvlText w:val="•"/>
      <w:lvlJc w:val="left"/>
      <w:pPr>
        <w:ind w:left="7084" w:hanging="360"/>
      </w:pPr>
      <w:rPr>
        <w:rFonts w:hint="default"/>
      </w:rPr>
    </w:lvl>
    <w:lvl w:ilvl="8">
      <w:start w:val="0"/>
      <w:numFmt w:val="bullet"/>
      <w:lvlText w:val="•"/>
      <w:lvlJc w:val="left"/>
      <w:pPr>
        <w:ind w:left="8076" w:hanging="360"/>
      </w:pPr>
      <w:rPr>
        <w:rFonts w:hint="default"/>
      </w:rPr>
    </w:lvl>
  </w:abstractNum>
  <w:abstractNum w:abstractNumId="0">
    <w:multiLevelType w:val="hybridMultilevel"/>
    <w:lvl w:ilvl="0">
      <w:start w:val="1"/>
      <w:numFmt w:val="decimal"/>
      <w:lvlText w:val="%1."/>
      <w:lvlJc w:val="left"/>
      <w:pPr>
        <w:ind w:left="497"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456" w:hanging="360"/>
      </w:pPr>
      <w:rPr>
        <w:rFonts w:hint="default"/>
      </w:rPr>
    </w:lvl>
    <w:lvl w:ilvl="2">
      <w:start w:val="0"/>
      <w:numFmt w:val="bullet"/>
      <w:lvlText w:val="•"/>
      <w:lvlJc w:val="left"/>
      <w:pPr>
        <w:ind w:left="2412" w:hanging="360"/>
      </w:pPr>
      <w:rPr>
        <w:rFonts w:hint="default"/>
      </w:rPr>
    </w:lvl>
    <w:lvl w:ilvl="3">
      <w:start w:val="0"/>
      <w:numFmt w:val="bullet"/>
      <w:lvlText w:val="•"/>
      <w:lvlJc w:val="left"/>
      <w:pPr>
        <w:ind w:left="336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6236" w:hanging="360"/>
      </w:pPr>
      <w:rPr>
        <w:rFonts w:hint="default"/>
      </w:rPr>
    </w:lvl>
    <w:lvl w:ilvl="7">
      <w:start w:val="0"/>
      <w:numFmt w:val="bullet"/>
      <w:lvlText w:val="•"/>
      <w:lvlJc w:val="left"/>
      <w:pPr>
        <w:ind w:left="7192" w:hanging="360"/>
      </w:pPr>
      <w:rPr>
        <w:rFonts w:hint="default"/>
      </w:rPr>
    </w:lvl>
    <w:lvl w:ilvl="8">
      <w:start w:val="0"/>
      <w:numFmt w:val="bullet"/>
      <w:lvlText w:val="•"/>
      <w:lvlJc w:val="left"/>
      <w:pPr>
        <w:ind w:left="8148"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37"/>
      <w:jc w:val="both"/>
    </w:pPr>
    <w:rPr>
      <w:rFonts w:ascii="Times New Roman" w:hAnsi="Times New Roman" w:eastAsia="Times New Roman" w:cs="Times New Roman"/>
      <w:sz w:val="24"/>
      <w:szCs w:val="24"/>
    </w:rPr>
  </w:style>
  <w:style w:styleId="Heading1" w:type="paragraph">
    <w:name w:val="Heading 1"/>
    <w:basedOn w:val="Normal"/>
    <w:uiPriority w:val="1"/>
    <w:qFormat/>
    <w:pPr>
      <w:spacing w:line="272" w:lineRule="exact"/>
      <w:ind w:left="13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76"/>
      <w:ind w:left="3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37"/>
    </w:pPr>
    <w:rPr>
      <w:rFonts w:ascii="Times New Roman" w:hAnsi="Times New Roman" w:eastAsia="Times New Roman" w:cs="Times New Roman"/>
    </w:rPr>
  </w:style>
  <w:style w:styleId="TableParagraph" w:type="paragraph">
    <w:name w:val="Table Paragraph"/>
    <w:basedOn w:val="Normal"/>
    <w:uiPriority w:val="1"/>
    <w:qFormat/>
    <w:pPr>
      <w:spacing w:line="232" w:lineRule="exact"/>
      <w:ind w:left="110"/>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7BABA6-9ED3-4705-80DD-F7A97CF6FF51}"/>
</file>

<file path=customXml/itemProps2.xml><?xml version="1.0" encoding="utf-8"?>
<ds:datastoreItem xmlns:ds="http://schemas.openxmlformats.org/officeDocument/2006/customXml" ds:itemID="{E0F9D278-0FC7-40A6-A47F-7C3BBD246C9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- 06-Hysterectomy.doc</dc:title>
  <dcterms:created xsi:type="dcterms:W3CDTF">2022-07-28T16:35:24Z</dcterms:created>
  <dcterms:modified xsi:type="dcterms:W3CDTF">2022-07-28T16:35:24Z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- 06-Hysterectomy.doc</vt:lpwstr>
  </property>
  <property fmtid="{D5CDD505-2E9C-101B-9397-08002B2CF9AE}" pid="4" name="LastSaved">
    <vt:filetime>2022-07-28T00:00:00Z</vt:filetime>
  </property>
</Properties>
</file>