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31F20"/>
          <w:w w:val="95"/>
        </w:rPr>
        <w:t>RESEARCH</w:t>
      </w:r>
      <w:r>
        <w:rPr>
          <w:color w:val="231F20"/>
          <w:spacing w:val="-2"/>
        </w:rPr>
        <w:t> NOTES</w:t>
      </w:r>
    </w:p>
    <w:p>
      <w:pPr>
        <w:pStyle w:val="BodyText"/>
        <w:jc w:val="left"/>
        <w:rPr>
          <w:sz w:val="20"/>
        </w:rPr>
      </w:pPr>
    </w:p>
    <w:p>
      <w:pPr>
        <w:pStyle w:val="BodyText"/>
        <w:jc w:val="left"/>
        <w:rPr>
          <w:sz w:val="20"/>
        </w:rPr>
      </w:pPr>
    </w:p>
    <w:p>
      <w:pPr>
        <w:pStyle w:val="BodyText"/>
        <w:jc w:val="left"/>
        <w:rPr>
          <w:sz w:val="20"/>
        </w:rPr>
      </w:pPr>
    </w:p>
    <w:p>
      <w:pPr>
        <w:pStyle w:val="BodyText"/>
        <w:spacing w:before="9"/>
        <w:jc w:val="left"/>
        <w:rPr>
          <w:sz w:val="16"/>
        </w:rPr>
      </w:pPr>
    </w:p>
    <w:p>
      <w:pPr>
        <w:spacing w:after="0"/>
        <w:jc w:val="left"/>
        <w:rPr>
          <w:sz w:val="16"/>
        </w:rPr>
        <w:sectPr>
          <w:type w:val="continuous"/>
          <w:pgSz w:w="11880" w:h="15840"/>
          <w:pgMar w:top="1260" w:bottom="280" w:left="600" w:right="520"/>
        </w:sectPr>
      </w:pPr>
    </w:p>
    <w:p>
      <w:pPr>
        <w:pStyle w:val="Heading1"/>
        <w:spacing w:before="106"/>
        <w:ind w:left="119"/>
      </w:pPr>
      <w:r>
        <w:rPr>
          <w:color w:val="95C11F"/>
          <w:w w:val="85"/>
        </w:rPr>
        <w:t>SCIENTIFIC</w:t>
      </w:r>
      <w:r>
        <w:rPr>
          <w:color w:val="95C11F"/>
          <w:spacing w:val="59"/>
        </w:rPr>
        <w:t> </w:t>
      </w:r>
      <w:r>
        <w:rPr>
          <w:color w:val="95C11F"/>
          <w:w w:val="85"/>
        </w:rPr>
        <w:t>PAPER</w:t>
      </w:r>
      <w:r>
        <w:rPr>
          <w:color w:val="95C11F"/>
          <w:spacing w:val="39"/>
        </w:rPr>
        <w:t> </w:t>
      </w:r>
      <w:r>
        <w:rPr>
          <w:color w:val="95C11F"/>
          <w:spacing w:val="-2"/>
          <w:w w:val="85"/>
        </w:rPr>
        <w:t>WRITING</w:t>
      </w:r>
    </w:p>
    <w:p>
      <w:pPr>
        <w:pStyle w:val="Heading2"/>
        <w:spacing w:line="211" w:lineRule="exact" w:before="224"/>
        <w:ind w:left="119"/>
        <w:rPr>
          <w:sz w:val="11"/>
        </w:rPr>
      </w:pPr>
      <w:r>
        <w:rPr>
          <w:color w:val="1D1D1B"/>
          <w:w w:val="90"/>
        </w:rPr>
        <w:t>DR.</w:t>
      </w:r>
      <w:r>
        <w:rPr>
          <w:color w:val="1D1D1B"/>
          <w:spacing w:val="-4"/>
        </w:rPr>
        <w:t> </w:t>
      </w:r>
      <w:r>
        <w:rPr>
          <w:color w:val="1D1D1B"/>
          <w:w w:val="90"/>
        </w:rPr>
        <w:t>HAIDER</w:t>
      </w:r>
      <w:r>
        <w:rPr>
          <w:color w:val="1D1D1B"/>
          <w:spacing w:val="-9"/>
          <w:w w:val="90"/>
        </w:rPr>
        <w:t> </w:t>
      </w:r>
      <w:r>
        <w:rPr>
          <w:color w:val="1D1D1B"/>
          <w:w w:val="90"/>
        </w:rPr>
        <w:t>A.</w:t>
      </w:r>
      <w:r>
        <w:rPr>
          <w:color w:val="1D1D1B"/>
          <w:spacing w:val="-3"/>
        </w:rPr>
        <w:t> </w:t>
      </w:r>
      <w:r>
        <w:rPr>
          <w:color w:val="1D1D1B"/>
          <w:w w:val="90"/>
        </w:rPr>
        <w:t>NAQVI</w:t>
      </w:r>
      <w:r>
        <w:rPr>
          <w:color w:val="1D1D1B"/>
          <w:w w:val="90"/>
          <w:position w:val="7"/>
          <w:sz w:val="11"/>
        </w:rPr>
        <w:t>1</w:t>
      </w:r>
      <w:r>
        <w:rPr>
          <w:rFonts w:ascii="Trebuchet MS"/>
          <w:b w:val="0"/>
          <w:i/>
          <w:color w:val="1D1D1B"/>
          <w:w w:val="90"/>
        </w:rPr>
        <w:t>,</w:t>
      </w:r>
      <w:r>
        <w:rPr>
          <w:rFonts w:ascii="Trebuchet MS"/>
          <w:b w:val="0"/>
          <w:i/>
          <w:color w:val="1D1D1B"/>
          <w:spacing w:val="-4"/>
        </w:rPr>
        <w:t> </w:t>
      </w:r>
      <w:r>
        <w:rPr>
          <w:color w:val="1D1D1B"/>
          <w:w w:val="90"/>
        </w:rPr>
        <w:t>DR.</w:t>
      </w:r>
      <w:r>
        <w:rPr>
          <w:color w:val="1D1D1B"/>
          <w:spacing w:val="-4"/>
        </w:rPr>
        <w:t> </w:t>
      </w:r>
      <w:r>
        <w:rPr>
          <w:color w:val="1D1D1B"/>
          <w:w w:val="90"/>
        </w:rPr>
        <w:t>FATEMA</w:t>
      </w:r>
      <w:r>
        <w:rPr>
          <w:color w:val="1D1D1B"/>
          <w:spacing w:val="-4"/>
        </w:rPr>
        <w:t> </w:t>
      </w:r>
      <w:r>
        <w:rPr>
          <w:color w:val="1D1D1B"/>
          <w:spacing w:val="-2"/>
          <w:w w:val="90"/>
        </w:rPr>
        <w:t>JAWAD</w:t>
      </w:r>
      <w:r>
        <w:rPr>
          <w:color w:val="1D1D1B"/>
          <w:spacing w:val="-2"/>
          <w:w w:val="90"/>
          <w:position w:val="7"/>
          <w:sz w:val="11"/>
        </w:rPr>
        <w:t>2</w:t>
      </w:r>
    </w:p>
    <w:p>
      <w:pPr>
        <w:spacing w:line="153" w:lineRule="exact" w:before="0"/>
        <w:ind w:left="119" w:right="0" w:firstLine="0"/>
        <w:jc w:val="left"/>
        <w:rPr>
          <w:rFonts w:ascii="Tahoma"/>
          <w:sz w:val="16"/>
        </w:rPr>
      </w:pPr>
      <w:r>
        <w:rPr>
          <w:rFonts w:ascii="Tahoma"/>
          <w:color w:val="1D1D1B"/>
          <w:w w:val="95"/>
          <w:sz w:val="16"/>
        </w:rPr>
        <w:t>Associate</w:t>
      </w:r>
      <w:r>
        <w:rPr>
          <w:rFonts w:ascii="Tahoma"/>
          <w:color w:val="1D1D1B"/>
          <w:spacing w:val="-1"/>
          <w:w w:val="95"/>
          <w:sz w:val="16"/>
        </w:rPr>
        <w:t> </w:t>
      </w:r>
      <w:r>
        <w:rPr>
          <w:rFonts w:ascii="Tahoma"/>
          <w:color w:val="1D1D1B"/>
          <w:w w:val="95"/>
          <w:sz w:val="16"/>
        </w:rPr>
        <w:t>Editor,</w:t>
      </w:r>
      <w:r>
        <w:rPr>
          <w:rFonts w:ascii="Tahoma"/>
          <w:color w:val="1D1D1B"/>
          <w:spacing w:val="-1"/>
          <w:w w:val="95"/>
          <w:sz w:val="16"/>
        </w:rPr>
        <w:t> </w:t>
      </w:r>
      <w:r>
        <w:rPr>
          <w:rFonts w:ascii="Tahoma"/>
          <w:color w:val="1D1D1B"/>
          <w:w w:val="95"/>
          <w:sz w:val="16"/>
        </w:rPr>
        <w:t>Journal</w:t>
      </w:r>
      <w:r>
        <w:rPr>
          <w:rFonts w:ascii="Tahoma"/>
          <w:color w:val="1D1D1B"/>
          <w:spacing w:val="-1"/>
          <w:w w:val="95"/>
          <w:sz w:val="16"/>
        </w:rPr>
        <w:t> </w:t>
      </w:r>
      <w:r>
        <w:rPr>
          <w:rFonts w:ascii="Tahoma"/>
          <w:color w:val="1D1D1B"/>
          <w:w w:val="95"/>
          <w:sz w:val="16"/>
        </w:rPr>
        <w:t>of</w:t>
      </w:r>
      <w:r>
        <w:rPr>
          <w:rFonts w:ascii="Tahoma"/>
          <w:color w:val="1D1D1B"/>
          <w:spacing w:val="-3"/>
          <w:sz w:val="16"/>
        </w:rPr>
        <w:t> </w:t>
      </w:r>
      <w:r>
        <w:rPr>
          <w:rFonts w:ascii="Tahoma"/>
          <w:color w:val="1D1D1B"/>
          <w:w w:val="95"/>
          <w:sz w:val="16"/>
        </w:rPr>
        <w:t>Pakistan</w:t>
      </w:r>
      <w:r>
        <w:rPr>
          <w:rFonts w:ascii="Tahoma"/>
          <w:color w:val="1D1D1B"/>
          <w:spacing w:val="-1"/>
          <w:w w:val="95"/>
          <w:sz w:val="16"/>
        </w:rPr>
        <w:t> </w:t>
      </w:r>
      <w:r>
        <w:rPr>
          <w:rFonts w:ascii="Tahoma"/>
          <w:color w:val="1D1D1B"/>
          <w:w w:val="95"/>
          <w:sz w:val="16"/>
        </w:rPr>
        <w:t>Psychiatric</w:t>
      </w:r>
      <w:r>
        <w:rPr>
          <w:rFonts w:ascii="Tahoma"/>
          <w:color w:val="1D1D1B"/>
          <w:spacing w:val="-3"/>
          <w:sz w:val="16"/>
        </w:rPr>
        <w:t> </w:t>
      </w:r>
      <w:r>
        <w:rPr>
          <w:rFonts w:ascii="Tahoma"/>
          <w:color w:val="1D1D1B"/>
          <w:w w:val="95"/>
          <w:sz w:val="16"/>
        </w:rPr>
        <w:t>Society,</w:t>
      </w:r>
      <w:r>
        <w:rPr>
          <w:rFonts w:ascii="Tahoma"/>
          <w:color w:val="1D1D1B"/>
          <w:w w:val="95"/>
          <w:position w:val="5"/>
          <w:sz w:val="9"/>
        </w:rPr>
        <w:t>1</w:t>
      </w:r>
      <w:r>
        <w:rPr>
          <w:rFonts w:ascii="Tahoma"/>
          <w:color w:val="1D1D1B"/>
          <w:spacing w:val="19"/>
          <w:position w:val="5"/>
          <w:sz w:val="9"/>
        </w:rPr>
        <w:t> </w:t>
      </w:r>
      <w:r>
        <w:rPr>
          <w:rFonts w:ascii="Tahoma"/>
          <w:color w:val="1D1D1B"/>
          <w:w w:val="95"/>
          <w:sz w:val="16"/>
        </w:rPr>
        <w:t>Editor</w:t>
      </w:r>
      <w:r>
        <w:rPr>
          <w:rFonts w:ascii="Tahoma"/>
          <w:color w:val="1D1D1B"/>
          <w:spacing w:val="-1"/>
          <w:w w:val="95"/>
          <w:sz w:val="16"/>
        </w:rPr>
        <w:t> </w:t>
      </w:r>
      <w:r>
        <w:rPr>
          <w:rFonts w:ascii="Tahoma"/>
          <w:color w:val="1D1D1B"/>
          <w:w w:val="95"/>
          <w:sz w:val="16"/>
        </w:rPr>
        <w:t>in-</w:t>
      </w:r>
      <w:r>
        <w:rPr>
          <w:rFonts w:ascii="Tahoma"/>
          <w:color w:val="1D1D1B"/>
          <w:spacing w:val="-2"/>
          <w:w w:val="95"/>
          <w:sz w:val="16"/>
        </w:rPr>
        <w:t>chief,</w:t>
      </w:r>
    </w:p>
    <w:p>
      <w:pPr>
        <w:spacing w:line="177" w:lineRule="exact" w:before="0"/>
        <w:ind w:left="119" w:right="0" w:firstLine="0"/>
        <w:jc w:val="left"/>
        <w:rPr>
          <w:rFonts w:ascii="Tahoma"/>
          <w:sz w:val="9"/>
        </w:rPr>
      </w:pPr>
      <w:r>
        <w:rPr>
          <w:rFonts w:ascii="Tahoma"/>
          <w:color w:val="1D1D1B"/>
          <w:w w:val="95"/>
          <w:sz w:val="16"/>
        </w:rPr>
        <w:t>Journal</w:t>
      </w:r>
      <w:r>
        <w:rPr>
          <w:rFonts w:ascii="Tahoma"/>
          <w:color w:val="1D1D1B"/>
          <w:spacing w:val="4"/>
          <w:sz w:val="16"/>
        </w:rPr>
        <w:t> </w:t>
      </w:r>
      <w:r>
        <w:rPr>
          <w:rFonts w:ascii="Tahoma"/>
          <w:color w:val="1D1D1B"/>
          <w:w w:val="95"/>
          <w:sz w:val="16"/>
        </w:rPr>
        <w:t>of</w:t>
      </w:r>
      <w:r>
        <w:rPr>
          <w:rFonts w:ascii="Tahoma"/>
          <w:color w:val="1D1D1B"/>
          <w:spacing w:val="4"/>
          <w:sz w:val="16"/>
        </w:rPr>
        <w:t> </w:t>
      </w:r>
      <w:r>
        <w:rPr>
          <w:rFonts w:ascii="Tahoma"/>
          <w:color w:val="1D1D1B"/>
          <w:w w:val="95"/>
          <w:sz w:val="16"/>
        </w:rPr>
        <w:t>Pakistan</w:t>
      </w:r>
      <w:r>
        <w:rPr>
          <w:rFonts w:ascii="Tahoma"/>
          <w:color w:val="1D1D1B"/>
          <w:spacing w:val="4"/>
          <w:sz w:val="16"/>
        </w:rPr>
        <w:t> </w:t>
      </w:r>
      <w:r>
        <w:rPr>
          <w:rFonts w:ascii="Tahoma"/>
          <w:color w:val="1D1D1B"/>
          <w:w w:val="95"/>
          <w:sz w:val="16"/>
        </w:rPr>
        <w:t>Medical</w:t>
      </w:r>
      <w:r>
        <w:rPr>
          <w:rFonts w:ascii="Tahoma"/>
          <w:color w:val="1D1D1B"/>
          <w:spacing w:val="4"/>
          <w:sz w:val="16"/>
        </w:rPr>
        <w:t> </w:t>
      </w:r>
      <w:r>
        <w:rPr>
          <w:rFonts w:ascii="Tahoma"/>
          <w:color w:val="1D1D1B"/>
          <w:spacing w:val="-2"/>
          <w:w w:val="95"/>
          <w:sz w:val="16"/>
        </w:rPr>
        <w:t>Association</w:t>
      </w:r>
      <w:r>
        <w:rPr>
          <w:rFonts w:ascii="Tahoma"/>
          <w:color w:val="1D1D1B"/>
          <w:spacing w:val="-2"/>
          <w:w w:val="95"/>
          <w:position w:val="5"/>
          <w:sz w:val="9"/>
        </w:rPr>
        <w:t>2</w:t>
      </w:r>
    </w:p>
    <w:p>
      <w:pPr>
        <w:pStyle w:val="BodyText"/>
        <w:spacing w:before="11"/>
        <w:jc w:val="left"/>
        <w:rPr>
          <w:rFonts w:ascii="Tahoma"/>
        </w:rPr>
      </w:pPr>
    </w:p>
    <w:p>
      <w:pPr>
        <w:pStyle w:val="BodyText"/>
        <w:spacing w:line="244" w:lineRule="auto"/>
        <w:ind w:left="119" w:right="38"/>
        <w:rPr>
          <w:sz w:val="11"/>
        </w:rPr>
      </w:pPr>
      <w:r>
        <w:rPr>
          <w:color w:val="231F20"/>
          <w:w w:val="95"/>
        </w:rPr>
        <w:t>“Read! In the name of your Lord Who has created (all that exists)…Who has taught (the writing) by the pen” (The Clot </w:t>
      </w:r>
      <w:r>
        <w:rPr>
          <w:color w:val="231F20"/>
        </w:rPr>
        <w:t>XCVI; 1-4, The Holy Quran).</w:t>
      </w:r>
      <w:r>
        <w:rPr>
          <w:color w:val="231F20"/>
          <w:position w:val="6"/>
          <w:sz w:val="11"/>
        </w:rPr>
        <w:t>1</w:t>
      </w:r>
    </w:p>
    <w:p>
      <w:pPr>
        <w:pStyle w:val="BodyText"/>
        <w:spacing w:before="8"/>
        <w:jc w:val="left"/>
      </w:pPr>
    </w:p>
    <w:p>
      <w:pPr>
        <w:pStyle w:val="BodyText"/>
        <w:spacing w:line="244" w:lineRule="auto" w:before="1"/>
        <w:ind w:left="119" w:right="38"/>
      </w:pPr>
      <w:r>
        <w:rPr>
          <w:color w:val="231F20"/>
        </w:rPr>
        <w:t>The craft of scientific paper writing could be developed </w:t>
      </w:r>
      <w:r>
        <w:rPr>
          <w:color w:val="231F20"/>
          <w:w w:val="95"/>
        </w:rPr>
        <w:t>through patience and practice</w:t>
      </w:r>
      <w:r>
        <w:rPr>
          <w:color w:val="231F20"/>
          <w:w w:val="95"/>
          <w:position w:val="6"/>
          <w:sz w:val="11"/>
        </w:rPr>
        <w:t>2</w:t>
      </w:r>
      <w:r>
        <w:rPr>
          <w:color w:val="231F20"/>
          <w:w w:val="95"/>
        </w:rPr>
        <w:t>.</w:t>
      </w:r>
      <w:r>
        <w:rPr>
          <w:color w:val="231F20"/>
          <w:spacing w:val="40"/>
        </w:rPr>
        <w:t> </w:t>
      </w:r>
      <w:r>
        <w:rPr>
          <w:color w:val="231F20"/>
          <w:w w:val="95"/>
        </w:rPr>
        <w:t>Most science publications </w:t>
      </w:r>
      <w:r>
        <w:rPr>
          <w:color w:val="231F20"/>
        </w:rPr>
        <w:t>are in English, which is not the first language for most </w:t>
      </w:r>
      <w:r>
        <w:rPr>
          <w:color w:val="231F20"/>
          <w:w w:val="90"/>
        </w:rPr>
        <w:t>physicians</w:t>
      </w:r>
      <w:r>
        <w:rPr>
          <w:color w:val="231F20"/>
          <w:spacing w:val="37"/>
        </w:rPr>
        <w:t> </w:t>
      </w:r>
      <w:r>
        <w:rPr>
          <w:color w:val="231F20"/>
          <w:w w:val="90"/>
        </w:rPr>
        <w:t>in</w:t>
      </w:r>
      <w:r>
        <w:rPr>
          <w:color w:val="231F20"/>
          <w:spacing w:val="37"/>
        </w:rPr>
        <w:t> </w:t>
      </w:r>
      <w:r>
        <w:rPr>
          <w:color w:val="231F20"/>
          <w:w w:val="90"/>
        </w:rPr>
        <w:t>Pakistan.This</w:t>
      </w:r>
      <w:r>
        <w:rPr>
          <w:color w:val="231F20"/>
          <w:spacing w:val="37"/>
        </w:rPr>
        <w:t> </w:t>
      </w:r>
      <w:r>
        <w:rPr>
          <w:color w:val="231F20"/>
          <w:w w:val="90"/>
        </w:rPr>
        <w:t>requires</w:t>
      </w:r>
      <w:r>
        <w:rPr>
          <w:color w:val="231F20"/>
          <w:spacing w:val="37"/>
        </w:rPr>
        <w:t> </w:t>
      </w:r>
      <w:r>
        <w:rPr>
          <w:color w:val="231F20"/>
          <w:w w:val="90"/>
        </w:rPr>
        <w:t>double</w:t>
      </w:r>
      <w:r>
        <w:rPr>
          <w:color w:val="231F20"/>
          <w:spacing w:val="37"/>
        </w:rPr>
        <w:t> </w:t>
      </w:r>
      <w:r>
        <w:rPr>
          <w:color w:val="231F20"/>
          <w:w w:val="90"/>
        </w:rPr>
        <w:t>efforts</w:t>
      </w:r>
      <w:r>
        <w:rPr>
          <w:color w:val="231F20"/>
          <w:spacing w:val="37"/>
        </w:rPr>
        <w:t> </w:t>
      </w:r>
      <w:r>
        <w:rPr>
          <w:color w:val="231F20"/>
          <w:w w:val="90"/>
        </w:rPr>
        <w:t>of</w:t>
      </w:r>
      <w:r>
        <w:rPr>
          <w:color w:val="231F20"/>
          <w:spacing w:val="37"/>
        </w:rPr>
        <w:t> </w:t>
      </w:r>
      <w:r>
        <w:rPr>
          <w:color w:val="231F20"/>
          <w:w w:val="90"/>
        </w:rPr>
        <w:t>learn- </w:t>
      </w:r>
      <w:r>
        <w:rPr>
          <w:color w:val="231F20"/>
          <w:w w:val="95"/>
        </w:rPr>
        <w:t>ing the language and scientific terms. Some prerequisites will be discussed in this commentary followed by practical </w:t>
      </w:r>
      <w:r>
        <w:rPr>
          <w:color w:val="231F20"/>
        </w:rPr>
        <w:t>advice on scientific writing.</w:t>
      </w:r>
    </w:p>
    <w:p>
      <w:pPr>
        <w:pStyle w:val="BodyText"/>
        <w:jc w:val="left"/>
        <w:rPr>
          <w:sz w:val="20"/>
        </w:rPr>
      </w:pPr>
    </w:p>
    <w:p>
      <w:pPr>
        <w:pStyle w:val="BodyText"/>
        <w:spacing w:line="244" w:lineRule="auto"/>
        <w:ind w:left="119" w:right="38"/>
      </w:pPr>
      <w:r>
        <w:rPr>
          <w:color w:val="231F20"/>
          <w:w w:val="90"/>
        </w:rPr>
        <w:t>The time for writing and the location are equally important. </w:t>
      </w:r>
      <w:r>
        <w:rPr>
          <w:color w:val="231F20"/>
          <w:w w:val="95"/>
        </w:rPr>
        <w:t>Some people write during the night, while others prefer to </w:t>
      </w:r>
      <w:r>
        <w:rPr>
          <w:color w:val="231F20"/>
        </w:rPr>
        <w:t>get up early in the morning to do their writing. The basic </w:t>
      </w:r>
      <w:r>
        <w:rPr>
          <w:color w:val="231F20"/>
          <w:w w:val="95"/>
        </w:rPr>
        <w:t>idea</w:t>
      </w:r>
      <w:r>
        <w:rPr>
          <w:color w:val="231F20"/>
        </w:rPr>
        <w:t> </w:t>
      </w:r>
      <w:r>
        <w:rPr>
          <w:color w:val="231F20"/>
          <w:w w:val="95"/>
        </w:rPr>
        <w:t>is</w:t>
      </w:r>
      <w:r>
        <w:rPr>
          <w:color w:val="231F20"/>
        </w:rPr>
        <w:t> </w:t>
      </w:r>
      <w:r>
        <w:rPr>
          <w:color w:val="231F20"/>
          <w:w w:val="95"/>
        </w:rPr>
        <w:t>to</w:t>
      </w:r>
      <w:r>
        <w:rPr>
          <w:color w:val="231F20"/>
        </w:rPr>
        <w:t> </w:t>
      </w:r>
      <w:r>
        <w:rPr>
          <w:color w:val="231F20"/>
          <w:w w:val="95"/>
        </w:rPr>
        <w:t>have</w:t>
      </w:r>
      <w:r>
        <w:rPr>
          <w:color w:val="231F20"/>
        </w:rPr>
        <w:t> </w:t>
      </w:r>
      <w:r>
        <w:rPr>
          <w:color w:val="231F20"/>
          <w:w w:val="95"/>
        </w:rPr>
        <w:t>your</w:t>
      </w:r>
      <w:r>
        <w:rPr>
          <w:color w:val="231F20"/>
        </w:rPr>
        <w:t> </w:t>
      </w:r>
      <w:r>
        <w:rPr>
          <w:color w:val="231F20"/>
          <w:w w:val="95"/>
        </w:rPr>
        <w:t>best</w:t>
      </w:r>
      <w:r>
        <w:rPr>
          <w:color w:val="231F20"/>
        </w:rPr>
        <w:t> </w:t>
      </w:r>
      <w:r>
        <w:rPr>
          <w:color w:val="231F20"/>
          <w:w w:val="95"/>
        </w:rPr>
        <w:t>time</w:t>
      </w:r>
      <w:r>
        <w:rPr>
          <w:color w:val="231F20"/>
        </w:rPr>
        <w:t> </w:t>
      </w:r>
      <w:r>
        <w:rPr>
          <w:color w:val="231F20"/>
          <w:w w:val="95"/>
        </w:rPr>
        <w:t>committed</w:t>
      </w:r>
      <w:r>
        <w:rPr>
          <w:color w:val="231F20"/>
        </w:rPr>
        <w:t> </w:t>
      </w:r>
      <w:r>
        <w:rPr>
          <w:color w:val="231F20"/>
          <w:w w:val="95"/>
        </w:rPr>
        <w:t>(and</w:t>
      </w:r>
      <w:r>
        <w:rPr>
          <w:color w:val="231F20"/>
        </w:rPr>
        <w:t> </w:t>
      </w:r>
      <w:r>
        <w:rPr>
          <w:color w:val="231F20"/>
          <w:w w:val="95"/>
        </w:rPr>
        <w:t>protected)</w:t>
      </w:r>
      <w:r>
        <w:rPr>
          <w:color w:val="231F20"/>
          <w:spacing w:val="80"/>
        </w:rPr>
        <w:t> </w:t>
      </w:r>
      <w:r>
        <w:rPr>
          <w:color w:val="231F20"/>
          <w:w w:val="95"/>
        </w:rPr>
        <w:t>to writing on regular basis.</w:t>
      </w:r>
      <w:r>
        <w:rPr>
          <w:color w:val="231F20"/>
          <w:spacing w:val="40"/>
        </w:rPr>
        <w:t> </w:t>
      </w:r>
      <w:r>
        <w:rPr>
          <w:color w:val="231F20"/>
          <w:w w:val="95"/>
        </w:rPr>
        <w:t>The location can be your office, the library or perhaps PC at home. All need the necessary reference material at hand. The culmination of protected time, organized thoughts and ideal physical space, facili- tates free flow of thoughts, making writing easy and enjoy- </w:t>
      </w:r>
      <w:r>
        <w:rPr>
          <w:color w:val="231F20"/>
          <w:spacing w:val="-2"/>
        </w:rPr>
        <w:t>able.</w:t>
      </w:r>
    </w:p>
    <w:p>
      <w:pPr>
        <w:pStyle w:val="BodyText"/>
        <w:spacing w:before="3"/>
        <w:jc w:val="left"/>
        <w:rPr>
          <w:sz w:val="20"/>
        </w:rPr>
      </w:pPr>
    </w:p>
    <w:p>
      <w:pPr>
        <w:pStyle w:val="BodyText"/>
        <w:spacing w:line="244" w:lineRule="auto"/>
        <w:ind w:left="119" w:right="38"/>
      </w:pPr>
      <w:r>
        <w:rPr>
          <w:color w:val="231F20"/>
          <w:w w:val="95"/>
        </w:rPr>
        <w:t>The most difficult part of writing is the beginning, making </w:t>
      </w:r>
      <w:r>
        <w:rPr>
          <w:color w:val="231F20"/>
        </w:rPr>
        <w:t>the first line and the first paragraph most challenging. </w:t>
      </w:r>
      <w:r>
        <w:rPr>
          <w:color w:val="231F20"/>
          <w:w w:val="95"/>
        </w:rPr>
        <w:t>Novice writers should write down their thoughts initially.</w:t>
      </w:r>
      <w:r>
        <w:rPr>
          <w:color w:val="231F20"/>
        </w:rPr>
        <w:t> </w:t>
      </w:r>
      <w:r>
        <w:rPr>
          <w:color w:val="231F20"/>
          <w:w w:val="95"/>
        </w:rPr>
        <w:t>The style, grammar and other details could be left for the subsequent revisions. Ample undistracted time, away from </w:t>
      </w:r>
      <w:r>
        <w:rPr>
          <w:color w:val="231F20"/>
        </w:rPr>
        <w:t>busy hospital (office) routine, phone calls and the emer- gency assignments are a necessity.</w:t>
      </w:r>
    </w:p>
    <w:p>
      <w:pPr>
        <w:pStyle w:val="BodyText"/>
        <w:jc w:val="left"/>
        <w:rPr>
          <w:sz w:val="20"/>
        </w:rPr>
      </w:pPr>
    </w:p>
    <w:p>
      <w:pPr>
        <w:pStyle w:val="BodyText"/>
        <w:spacing w:line="244" w:lineRule="auto"/>
        <w:ind w:left="119" w:right="38"/>
      </w:pPr>
      <w:r>
        <w:rPr>
          <w:color w:val="231F20"/>
        </w:rPr>
        <w:t>Often it is helpful to make an outline of your conceptual framework on a paper through figures and diagrams in a systematic manner. This will bring clarity to the thought process and the paragraphs will be well connected with </w:t>
      </w:r>
      <w:r>
        <w:rPr>
          <w:color w:val="231F20"/>
          <w:w w:val="95"/>
        </w:rPr>
        <w:t>each other.</w:t>
      </w:r>
      <w:r>
        <w:rPr>
          <w:color w:val="231F20"/>
          <w:spacing w:val="40"/>
        </w:rPr>
        <w:t> </w:t>
      </w:r>
      <w:r>
        <w:rPr>
          <w:color w:val="231F20"/>
          <w:w w:val="95"/>
        </w:rPr>
        <w:t>It is generally said that writing helps clarify the </w:t>
      </w:r>
      <w:r>
        <w:rPr>
          <w:color w:val="231F20"/>
          <w:w w:val="90"/>
        </w:rPr>
        <w:t>thinking. Rather, writing is the thinking.</w:t>
      </w:r>
      <w:r>
        <w:rPr>
          <w:color w:val="231F20"/>
          <w:w w:val="90"/>
          <w:position w:val="6"/>
          <w:sz w:val="11"/>
        </w:rPr>
        <w:t>2</w:t>
      </w:r>
      <w:r>
        <w:rPr>
          <w:color w:val="231F20"/>
          <w:spacing w:val="40"/>
          <w:position w:val="6"/>
          <w:sz w:val="11"/>
        </w:rPr>
        <w:t> </w:t>
      </w:r>
      <w:r>
        <w:rPr>
          <w:color w:val="231F20"/>
          <w:w w:val="90"/>
        </w:rPr>
        <w:t>Therefore the best </w:t>
      </w:r>
      <w:r>
        <w:rPr>
          <w:color w:val="231F20"/>
        </w:rPr>
        <w:t>part</w:t>
      </w:r>
      <w:r>
        <w:rPr>
          <w:color w:val="231F20"/>
          <w:spacing w:val="-1"/>
        </w:rPr>
        <w:t> </w:t>
      </w:r>
      <w:r>
        <w:rPr>
          <w:color w:val="231F20"/>
        </w:rPr>
        <w:t>of</w:t>
      </w:r>
      <w:r>
        <w:rPr>
          <w:color w:val="231F20"/>
          <w:spacing w:val="-1"/>
        </w:rPr>
        <w:t> </w:t>
      </w:r>
      <w:r>
        <w:rPr>
          <w:color w:val="231F20"/>
        </w:rPr>
        <w:t>an</w:t>
      </w:r>
      <w:r>
        <w:rPr>
          <w:color w:val="231F20"/>
          <w:spacing w:val="-1"/>
        </w:rPr>
        <w:t> </w:t>
      </w:r>
      <w:r>
        <w:rPr>
          <w:color w:val="231F20"/>
        </w:rPr>
        <w:t>essay</w:t>
      </w:r>
      <w:r>
        <w:rPr>
          <w:color w:val="231F20"/>
          <w:spacing w:val="-1"/>
        </w:rPr>
        <w:t> </w:t>
      </w:r>
      <w:r>
        <w:rPr>
          <w:color w:val="231F20"/>
        </w:rPr>
        <w:t>is</w:t>
      </w:r>
      <w:r>
        <w:rPr>
          <w:color w:val="231F20"/>
          <w:spacing w:val="-1"/>
        </w:rPr>
        <w:t> </w:t>
      </w:r>
      <w:r>
        <w:rPr>
          <w:color w:val="231F20"/>
        </w:rPr>
        <w:t>at</w:t>
      </w:r>
      <w:r>
        <w:rPr>
          <w:color w:val="231F20"/>
          <w:spacing w:val="-1"/>
        </w:rPr>
        <w:t> </w:t>
      </w:r>
      <w:r>
        <w:rPr>
          <w:color w:val="231F20"/>
        </w:rPr>
        <w:t>the</w:t>
      </w:r>
      <w:r>
        <w:rPr>
          <w:color w:val="231F20"/>
          <w:spacing w:val="-1"/>
        </w:rPr>
        <w:t> </w:t>
      </w:r>
      <w:r>
        <w:rPr>
          <w:color w:val="231F20"/>
        </w:rPr>
        <w:t>end.</w:t>
      </w:r>
      <w:r>
        <w:rPr>
          <w:color w:val="231F20"/>
          <w:spacing w:val="-1"/>
        </w:rPr>
        <w:t> </w:t>
      </w:r>
      <w:r>
        <w:rPr>
          <w:color w:val="231F20"/>
        </w:rPr>
        <w:t>The</w:t>
      </w:r>
      <w:r>
        <w:rPr>
          <w:color w:val="231F20"/>
          <w:spacing w:val="-1"/>
        </w:rPr>
        <w:t> </w:t>
      </w:r>
      <w:r>
        <w:rPr>
          <w:color w:val="231F20"/>
        </w:rPr>
        <w:t>initial</w:t>
      </w:r>
      <w:r>
        <w:rPr>
          <w:color w:val="231F20"/>
          <w:spacing w:val="-1"/>
        </w:rPr>
        <w:t> </w:t>
      </w:r>
      <w:r>
        <w:rPr>
          <w:color w:val="231F20"/>
        </w:rPr>
        <w:t>part</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a prelude and the last few lines of the paragraph should </w:t>
      </w:r>
      <w:r>
        <w:rPr>
          <w:color w:val="231F20"/>
          <w:w w:val="95"/>
        </w:rPr>
        <w:t>summarize the contents. With the basic theme listed down</w:t>
      </w:r>
      <w:r>
        <w:rPr>
          <w:color w:val="231F20"/>
          <w:spacing w:val="40"/>
        </w:rPr>
        <w:t> </w:t>
      </w:r>
      <w:r>
        <w:rPr>
          <w:color w:val="231F20"/>
        </w:rPr>
        <w:t>it is easy to move from section -to-section.</w:t>
      </w:r>
    </w:p>
    <w:p>
      <w:pPr>
        <w:pStyle w:val="BodyText"/>
        <w:spacing w:before="4"/>
        <w:jc w:val="left"/>
        <w:rPr>
          <w:sz w:val="20"/>
        </w:rPr>
      </w:pPr>
    </w:p>
    <w:p>
      <w:pPr>
        <w:pStyle w:val="BodyText"/>
        <w:spacing w:line="244" w:lineRule="auto" w:before="1"/>
        <w:ind w:left="119" w:right="38"/>
      </w:pPr>
      <w:r>
        <w:rPr>
          <w:color w:val="231F20"/>
        </w:rPr>
        <w:t>The ability to monitor the flow of information, within a </w:t>
      </w:r>
      <w:r>
        <w:rPr>
          <w:color w:val="231F20"/>
          <w:w w:val="95"/>
        </w:rPr>
        <w:t>piece is the hallmark of a good writer. The choice of words, the sentence structure is a personal style, which improves with practice. The strength of the writing depends on the quality of your reading, reference-writing, summary state-</w:t>
      </w:r>
    </w:p>
    <w:p>
      <w:pPr>
        <w:pStyle w:val="BodyText"/>
        <w:spacing w:line="244" w:lineRule="auto" w:before="103"/>
        <w:ind w:left="120" w:right="191" w:hanging="1"/>
        <w:rPr>
          <w:sz w:val="11"/>
        </w:rPr>
      </w:pPr>
      <w:r>
        <w:rPr/>
        <w:br w:type="column"/>
      </w:r>
      <w:r>
        <w:rPr>
          <w:color w:val="231F20"/>
          <w:w w:val="95"/>
        </w:rPr>
        <w:t>ments and citation of other resource material.</w:t>
      </w:r>
      <w:r>
        <w:rPr>
          <w:color w:val="231F20"/>
          <w:w w:val="95"/>
          <w:position w:val="6"/>
          <w:sz w:val="11"/>
        </w:rPr>
        <w:t>3</w:t>
      </w:r>
      <w:r>
        <w:rPr>
          <w:color w:val="231F20"/>
          <w:spacing w:val="40"/>
          <w:position w:val="6"/>
          <w:sz w:val="11"/>
        </w:rPr>
        <w:t> </w:t>
      </w:r>
      <w:r>
        <w:rPr>
          <w:color w:val="231F20"/>
          <w:w w:val="95"/>
        </w:rPr>
        <w:t>While the </w:t>
      </w:r>
      <w:r>
        <w:rPr>
          <w:color w:val="231F20"/>
          <w:w w:val="90"/>
        </w:rPr>
        <w:t>internet</w:t>
      </w:r>
      <w:r>
        <w:rPr>
          <w:color w:val="231F20"/>
          <w:spacing w:val="24"/>
        </w:rPr>
        <w:t> </w:t>
      </w:r>
      <w:r>
        <w:rPr>
          <w:color w:val="231F20"/>
          <w:w w:val="90"/>
        </w:rPr>
        <w:t>search</w:t>
      </w:r>
      <w:r>
        <w:rPr>
          <w:color w:val="231F20"/>
          <w:spacing w:val="24"/>
        </w:rPr>
        <w:t> </w:t>
      </w:r>
      <w:r>
        <w:rPr>
          <w:color w:val="231F20"/>
          <w:w w:val="90"/>
        </w:rPr>
        <w:t>would</w:t>
      </w:r>
      <w:r>
        <w:rPr>
          <w:color w:val="231F20"/>
          <w:spacing w:val="24"/>
        </w:rPr>
        <w:t> </w:t>
      </w:r>
      <w:r>
        <w:rPr>
          <w:color w:val="231F20"/>
          <w:w w:val="90"/>
        </w:rPr>
        <w:t>yield</w:t>
      </w:r>
      <w:r>
        <w:rPr>
          <w:color w:val="231F20"/>
          <w:spacing w:val="24"/>
        </w:rPr>
        <w:t> </w:t>
      </w:r>
      <w:r>
        <w:rPr>
          <w:color w:val="231F20"/>
          <w:w w:val="90"/>
        </w:rPr>
        <w:t>a</w:t>
      </w:r>
      <w:r>
        <w:rPr>
          <w:color w:val="231F20"/>
          <w:spacing w:val="24"/>
        </w:rPr>
        <w:t> </w:t>
      </w:r>
      <w:r>
        <w:rPr>
          <w:color w:val="231F20"/>
          <w:w w:val="90"/>
        </w:rPr>
        <w:t>thousand</w:t>
      </w:r>
      <w:r>
        <w:rPr>
          <w:color w:val="231F20"/>
          <w:spacing w:val="24"/>
        </w:rPr>
        <w:t> </w:t>
      </w:r>
      <w:r>
        <w:rPr>
          <w:color w:val="231F20"/>
          <w:w w:val="90"/>
        </w:rPr>
        <w:t>searches,</w:t>
      </w:r>
      <w:r>
        <w:rPr>
          <w:color w:val="231F20"/>
          <w:spacing w:val="24"/>
        </w:rPr>
        <w:t> </w:t>
      </w:r>
      <w:r>
        <w:rPr>
          <w:color w:val="231F20"/>
          <w:w w:val="90"/>
        </w:rPr>
        <w:t>the</w:t>
      </w:r>
      <w:r>
        <w:rPr>
          <w:color w:val="231F20"/>
          <w:spacing w:val="24"/>
        </w:rPr>
        <w:t> </w:t>
      </w:r>
      <w:r>
        <w:rPr>
          <w:color w:val="231F20"/>
          <w:w w:val="90"/>
        </w:rPr>
        <w:t>ability </w:t>
      </w:r>
      <w:r>
        <w:rPr>
          <w:color w:val="231F20"/>
          <w:w w:val="95"/>
        </w:rPr>
        <w:t>to summarize, revise and organize the thinking depends on </w:t>
      </w:r>
      <w:r>
        <w:rPr>
          <w:color w:val="231F20"/>
          <w:w w:val="90"/>
        </w:rPr>
        <w:t>the “reflection” (morale in case of a short story) which goes </w:t>
      </w:r>
      <w:r>
        <w:rPr>
          <w:color w:val="231F20"/>
        </w:rPr>
        <w:t>behind the write-up. It is apt to say that ‘Silence is the </w:t>
      </w:r>
      <w:r>
        <w:rPr>
          <w:color w:val="231F20"/>
          <w:w w:val="95"/>
        </w:rPr>
        <w:t>element in which great things fashion themselves’.</w:t>
      </w:r>
      <w:r>
        <w:rPr>
          <w:color w:val="231F20"/>
          <w:w w:val="95"/>
          <w:position w:val="6"/>
          <w:sz w:val="11"/>
        </w:rPr>
        <w:t>4</w:t>
      </w:r>
    </w:p>
    <w:p>
      <w:pPr>
        <w:pStyle w:val="BodyText"/>
        <w:spacing w:before="3"/>
        <w:jc w:val="left"/>
        <w:rPr>
          <w:sz w:val="20"/>
        </w:rPr>
      </w:pPr>
    </w:p>
    <w:p>
      <w:pPr>
        <w:pStyle w:val="BodyText"/>
        <w:spacing w:line="247" w:lineRule="auto" w:before="1"/>
        <w:ind w:left="119" w:right="139"/>
      </w:pPr>
      <w:r>
        <w:rPr>
          <w:color w:val="231F20"/>
          <w:w w:val="95"/>
        </w:rPr>
        <w:t>An important aspect of writing is reviewing what has been </w:t>
      </w:r>
      <w:r>
        <w:rPr>
          <w:color w:val="231F20"/>
        </w:rPr>
        <w:t>written after a “cooling-off” period. This could be over a weekend or over few weeks in some circumstances </w:t>
      </w:r>
      <w:r>
        <w:rPr>
          <w:color w:val="231F20"/>
          <w:w w:val="105"/>
        </w:rPr>
        <w:t>–</w:t>
      </w:r>
      <w:r>
        <w:rPr>
          <w:color w:val="231F20"/>
          <w:w w:val="105"/>
        </w:rPr>
        <w:t> </w:t>
      </w:r>
      <w:r>
        <w:rPr>
          <w:color w:val="231F20"/>
        </w:rPr>
        <w:t>a </w:t>
      </w:r>
      <w:r>
        <w:rPr>
          <w:color w:val="231F20"/>
          <w:w w:val="95"/>
        </w:rPr>
        <w:t>critical relook will reveal the merit of writing. However, a </w:t>
      </w:r>
      <w:r>
        <w:rPr>
          <w:color w:val="231F20"/>
        </w:rPr>
        <w:t>long delay could very well be detrimental to the interest </w:t>
      </w:r>
      <w:r>
        <w:rPr>
          <w:color w:val="231F20"/>
          <w:w w:val="95"/>
        </w:rPr>
        <w:t>and subsequent publication. There is a category of writers called “bleeders” who just happen to open the vein and let </w:t>
      </w:r>
      <w:r>
        <w:rPr>
          <w:color w:val="231F20"/>
        </w:rPr>
        <w:t>the succinct piece come through.</w:t>
      </w:r>
      <w:r>
        <w:rPr>
          <w:color w:val="231F20"/>
          <w:spacing w:val="40"/>
        </w:rPr>
        <w:t> </w:t>
      </w:r>
      <w:r>
        <w:rPr>
          <w:color w:val="231F20"/>
        </w:rPr>
        <w:t>For rest of the popula- </w:t>
      </w:r>
      <w:r>
        <w:rPr>
          <w:color w:val="231F20"/>
          <w:w w:val="95"/>
        </w:rPr>
        <w:t>tion, it is best to review the piece in-house, since it will be </w:t>
      </w:r>
      <w:r>
        <w:rPr>
          <w:color w:val="231F20"/>
          <w:w w:val="90"/>
        </w:rPr>
        <w:t>subjected</w:t>
      </w:r>
      <w:r>
        <w:rPr>
          <w:color w:val="231F20"/>
          <w:spacing w:val="30"/>
        </w:rPr>
        <w:t> </w:t>
      </w:r>
      <w:r>
        <w:rPr>
          <w:color w:val="231F20"/>
          <w:w w:val="90"/>
        </w:rPr>
        <w:t>to</w:t>
      </w:r>
      <w:r>
        <w:rPr>
          <w:color w:val="231F20"/>
          <w:spacing w:val="31"/>
        </w:rPr>
        <w:t> </w:t>
      </w:r>
      <w:r>
        <w:rPr>
          <w:color w:val="231F20"/>
          <w:w w:val="90"/>
        </w:rPr>
        <w:t>critique</w:t>
      </w:r>
      <w:r>
        <w:rPr>
          <w:color w:val="231F20"/>
          <w:spacing w:val="31"/>
        </w:rPr>
        <w:t> </w:t>
      </w:r>
      <w:r>
        <w:rPr>
          <w:color w:val="231F20"/>
          <w:w w:val="90"/>
        </w:rPr>
        <w:t>through</w:t>
      </w:r>
      <w:r>
        <w:rPr>
          <w:color w:val="231F20"/>
          <w:spacing w:val="30"/>
        </w:rPr>
        <w:t> </w:t>
      </w:r>
      <w:r>
        <w:rPr>
          <w:color w:val="231F20"/>
          <w:w w:val="90"/>
        </w:rPr>
        <w:t>a</w:t>
      </w:r>
      <w:r>
        <w:rPr>
          <w:color w:val="231F20"/>
          <w:spacing w:val="31"/>
        </w:rPr>
        <w:t> </w:t>
      </w:r>
      <w:r>
        <w:rPr>
          <w:color w:val="231F20"/>
          <w:w w:val="90"/>
        </w:rPr>
        <w:t>formal</w:t>
      </w:r>
      <w:r>
        <w:rPr>
          <w:color w:val="231F20"/>
          <w:spacing w:val="31"/>
        </w:rPr>
        <w:t> </w:t>
      </w:r>
      <w:r>
        <w:rPr>
          <w:color w:val="231F20"/>
          <w:w w:val="90"/>
        </w:rPr>
        <w:t>peer</w:t>
      </w:r>
      <w:r>
        <w:rPr>
          <w:color w:val="231F20"/>
          <w:spacing w:val="30"/>
        </w:rPr>
        <w:t> </w:t>
      </w:r>
      <w:r>
        <w:rPr>
          <w:color w:val="231F20"/>
          <w:w w:val="90"/>
        </w:rPr>
        <w:t>review</w:t>
      </w:r>
      <w:r>
        <w:rPr>
          <w:color w:val="231F20"/>
          <w:spacing w:val="31"/>
        </w:rPr>
        <w:t> </w:t>
      </w:r>
      <w:r>
        <w:rPr>
          <w:color w:val="231F20"/>
          <w:spacing w:val="-2"/>
          <w:w w:val="90"/>
        </w:rPr>
        <w:t>process.</w:t>
      </w:r>
    </w:p>
    <w:p>
      <w:pPr>
        <w:pStyle w:val="BodyText"/>
        <w:spacing w:before="3"/>
        <w:jc w:val="left"/>
        <w:rPr>
          <w:sz w:val="20"/>
        </w:rPr>
      </w:pPr>
    </w:p>
    <w:p>
      <w:pPr>
        <w:pStyle w:val="BodyText"/>
        <w:spacing w:line="247" w:lineRule="auto"/>
        <w:ind w:left="119" w:right="191"/>
      </w:pPr>
      <w:r>
        <w:rPr>
          <w:color w:val="231F20"/>
        </w:rPr>
        <w:t>Writing is like any other form of communication and persuasion. Sharing your views in a public domain and opening yourself to critique from your contemporaries. Therefore, the responsibility, the authenticity and the commitment required for public-speaking goes with the writing. Remember, it’s the finished (not the first) draft which matters.</w:t>
      </w:r>
    </w:p>
    <w:p>
      <w:pPr>
        <w:pStyle w:val="BodyText"/>
        <w:spacing w:before="1"/>
        <w:jc w:val="left"/>
        <w:rPr>
          <w:sz w:val="20"/>
        </w:rPr>
      </w:pPr>
    </w:p>
    <w:p>
      <w:pPr>
        <w:pStyle w:val="BodyText"/>
        <w:spacing w:line="247" w:lineRule="auto"/>
        <w:ind w:left="119" w:right="192"/>
      </w:pPr>
      <w:r>
        <w:rPr>
          <w:color w:val="231F20"/>
        </w:rPr>
        <w:t>In scientific journal contents of the articles is the most </w:t>
      </w:r>
      <w:r>
        <w:rPr>
          <w:color w:val="231F20"/>
          <w:w w:val="95"/>
        </w:rPr>
        <w:t>important aspect with the nuances of expression remain-</w:t>
      </w:r>
      <w:r>
        <w:rPr>
          <w:color w:val="231F20"/>
          <w:spacing w:val="80"/>
        </w:rPr>
        <w:t> </w:t>
      </w:r>
      <w:r>
        <w:rPr>
          <w:color w:val="231F20"/>
        </w:rPr>
        <w:t>ing at the periphery. The language is intentionally kept simple, calculated and understandable to an educated layman </w:t>
      </w:r>
      <w:r>
        <w:rPr>
          <w:color w:val="231F20"/>
          <w:w w:val="105"/>
        </w:rPr>
        <w:t>–</w:t>
      </w:r>
      <w:r>
        <w:rPr>
          <w:color w:val="231F20"/>
          <w:spacing w:val="-2"/>
          <w:w w:val="105"/>
        </w:rPr>
        <w:t> </w:t>
      </w:r>
      <w:r>
        <w:rPr>
          <w:color w:val="231F20"/>
        </w:rPr>
        <w:t>even when done for experts in the field.</w:t>
      </w:r>
      <w:r>
        <w:rPr>
          <w:color w:val="231F20"/>
          <w:position w:val="6"/>
          <w:sz w:val="11"/>
        </w:rPr>
        <w:t>5</w:t>
      </w:r>
      <w:r>
        <w:rPr>
          <w:color w:val="231F20"/>
          <w:spacing w:val="23"/>
          <w:position w:val="6"/>
          <w:sz w:val="11"/>
        </w:rPr>
        <w:t> </w:t>
      </w:r>
      <w:r>
        <w:rPr>
          <w:color w:val="231F20"/>
        </w:rPr>
        <w:t>Unlike </w:t>
      </w:r>
      <w:r>
        <w:rPr>
          <w:color w:val="231F20"/>
          <w:w w:val="95"/>
        </w:rPr>
        <w:t>writing, editing is conspicuously noticed by its absence; it </w:t>
      </w:r>
      <w:r>
        <w:rPr>
          <w:color w:val="231F20"/>
        </w:rPr>
        <w:t>serves to enhance the written material. In our scenario, editors are an underutilized resource. They have the </w:t>
      </w:r>
      <w:r>
        <w:rPr>
          <w:color w:val="231F20"/>
          <w:w w:val="95"/>
        </w:rPr>
        <w:t>responsibility of deleting the errors and making the written </w:t>
      </w:r>
      <w:r>
        <w:rPr>
          <w:color w:val="231F20"/>
        </w:rPr>
        <w:t>material process simple and understandable.</w:t>
      </w:r>
    </w:p>
    <w:p>
      <w:pPr>
        <w:pStyle w:val="BodyText"/>
        <w:spacing w:before="3"/>
        <w:jc w:val="left"/>
        <w:rPr>
          <w:sz w:val="20"/>
        </w:rPr>
      </w:pPr>
    </w:p>
    <w:p>
      <w:pPr>
        <w:pStyle w:val="BodyText"/>
        <w:spacing w:line="247" w:lineRule="auto" w:before="1"/>
        <w:ind w:left="119" w:right="192"/>
      </w:pPr>
      <w:r>
        <w:rPr>
          <w:color w:val="231F20"/>
        </w:rPr>
        <w:t>Critically revising the article for clarity and editing is of paramount importance. A tangential theme if detected while reviewing a draft should be placed in parenthesis </w:t>
      </w:r>
      <w:r>
        <w:rPr>
          <w:color w:val="231F20"/>
          <w:w w:val="90"/>
        </w:rPr>
        <w:t>with a note. [Example: develop separate piece on the actual </w:t>
      </w:r>
      <w:r>
        <w:rPr>
          <w:color w:val="231F20"/>
        </w:rPr>
        <w:t>contents of the scientific paper writing and include this paragraph]</w:t>
      </w:r>
      <w:r>
        <w:rPr>
          <w:color w:val="231F20"/>
          <w:spacing w:val="40"/>
        </w:rPr>
        <w:t> </w:t>
      </w:r>
      <w:r>
        <w:rPr>
          <w:color w:val="231F20"/>
        </w:rPr>
        <w:t>The figures and tables should be creatively </w:t>
      </w:r>
      <w:r>
        <w:rPr>
          <w:color w:val="231F20"/>
          <w:w w:val="90"/>
        </w:rPr>
        <w:t>drawn.</w:t>
      </w:r>
      <w:r>
        <w:rPr>
          <w:color w:val="231F20"/>
          <w:spacing w:val="21"/>
        </w:rPr>
        <w:t> </w:t>
      </w:r>
      <w:r>
        <w:rPr>
          <w:color w:val="231F20"/>
          <w:w w:val="90"/>
        </w:rPr>
        <w:t>Using</w:t>
      </w:r>
      <w:r>
        <w:rPr>
          <w:color w:val="231F20"/>
          <w:spacing w:val="21"/>
        </w:rPr>
        <w:t> </w:t>
      </w:r>
      <w:r>
        <w:rPr>
          <w:color w:val="231F20"/>
          <w:w w:val="90"/>
        </w:rPr>
        <w:t>a</w:t>
      </w:r>
      <w:r>
        <w:rPr>
          <w:color w:val="231F20"/>
          <w:spacing w:val="21"/>
        </w:rPr>
        <w:t> </w:t>
      </w:r>
      <w:r>
        <w:rPr>
          <w:color w:val="231F20"/>
          <w:w w:val="90"/>
        </w:rPr>
        <w:t>Table</w:t>
      </w:r>
      <w:r>
        <w:rPr>
          <w:color w:val="231F20"/>
          <w:spacing w:val="21"/>
        </w:rPr>
        <w:t> </w:t>
      </w:r>
      <w:r>
        <w:rPr>
          <w:color w:val="231F20"/>
          <w:w w:val="90"/>
        </w:rPr>
        <w:t>to</w:t>
      </w:r>
      <w:r>
        <w:rPr>
          <w:color w:val="231F20"/>
          <w:spacing w:val="21"/>
        </w:rPr>
        <w:t> </w:t>
      </w:r>
      <w:r>
        <w:rPr>
          <w:color w:val="231F20"/>
          <w:w w:val="90"/>
        </w:rPr>
        <w:t>show</w:t>
      </w:r>
      <w:r>
        <w:rPr>
          <w:color w:val="231F20"/>
          <w:spacing w:val="21"/>
        </w:rPr>
        <w:t> </w:t>
      </w:r>
      <w:r>
        <w:rPr>
          <w:color w:val="231F20"/>
          <w:w w:val="90"/>
        </w:rPr>
        <w:t>results</w:t>
      </w:r>
      <w:r>
        <w:rPr>
          <w:color w:val="231F20"/>
          <w:spacing w:val="21"/>
        </w:rPr>
        <w:t> </w:t>
      </w:r>
      <w:r>
        <w:rPr>
          <w:color w:val="231F20"/>
          <w:w w:val="90"/>
        </w:rPr>
        <w:t>needs</w:t>
      </w:r>
      <w:r>
        <w:rPr>
          <w:color w:val="231F20"/>
          <w:spacing w:val="21"/>
        </w:rPr>
        <w:t> </w:t>
      </w:r>
      <w:r>
        <w:rPr>
          <w:color w:val="231F20"/>
          <w:w w:val="90"/>
        </w:rPr>
        <w:t>an</w:t>
      </w:r>
      <w:r>
        <w:rPr>
          <w:color w:val="231F20"/>
          <w:spacing w:val="21"/>
        </w:rPr>
        <w:t> </w:t>
      </w:r>
      <w:r>
        <w:rPr>
          <w:color w:val="231F20"/>
          <w:w w:val="90"/>
        </w:rPr>
        <w:t>artistic</w:t>
      </w:r>
      <w:r>
        <w:rPr>
          <w:color w:val="231F20"/>
          <w:spacing w:val="21"/>
        </w:rPr>
        <w:t> </w:t>
      </w:r>
      <w:r>
        <w:rPr>
          <w:color w:val="231F20"/>
          <w:w w:val="90"/>
        </w:rPr>
        <w:t>mind. It is preferred by editors. “Track change option” and “insert </w:t>
      </w:r>
      <w:r>
        <w:rPr>
          <w:color w:val="231F20"/>
        </w:rPr>
        <w:t>comments” in Microsoft word greatly helps with the process of revision(s).</w:t>
      </w:r>
    </w:p>
    <w:p>
      <w:pPr>
        <w:pStyle w:val="BodyText"/>
        <w:spacing w:before="11"/>
        <w:jc w:val="left"/>
      </w:pPr>
    </w:p>
    <w:p>
      <w:pPr>
        <w:pStyle w:val="BodyText"/>
        <w:spacing w:line="244" w:lineRule="auto"/>
        <w:ind w:left="119" w:right="192"/>
      </w:pPr>
      <w:r>
        <w:rPr>
          <w:color w:val="231F20"/>
          <w:w w:val="95"/>
        </w:rPr>
        <w:t>It is best to take a feedback on your writing from someone </w:t>
      </w:r>
      <w:r>
        <w:rPr>
          <w:color w:val="231F20"/>
        </w:rPr>
        <w:t>who is more experienced. However the person giving feedback should be encouragingand help to develop the </w:t>
      </w:r>
      <w:r>
        <w:rPr>
          <w:color w:val="231F20"/>
          <w:w w:val="90"/>
        </w:rPr>
        <w:t>piece.</w:t>
      </w:r>
      <w:r>
        <w:rPr>
          <w:color w:val="231F20"/>
          <w:spacing w:val="43"/>
        </w:rPr>
        <w:t> </w:t>
      </w:r>
      <w:r>
        <w:rPr>
          <w:color w:val="231F20"/>
          <w:w w:val="90"/>
        </w:rPr>
        <w:t>A</w:t>
      </w:r>
      <w:r>
        <w:rPr>
          <w:color w:val="231F20"/>
          <w:spacing w:val="44"/>
        </w:rPr>
        <w:t> </w:t>
      </w:r>
      <w:r>
        <w:rPr>
          <w:color w:val="231F20"/>
          <w:w w:val="90"/>
        </w:rPr>
        <w:t>balance</w:t>
      </w:r>
      <w:r>
        <w:rPr>
          <w:color w:val="231F20"/>
          <w:spacing w:val="43"/>
        </w:rPr>
        <w:t> </w:t>
      </w:r>
      <w:r>
        <w:rPr>
          <w:color w:val="231F20"/>
          <w:w w:val="90"/>
        </w:rPr>
        <w:t>between</w:t>
      </w:r>
      <w:r>
        <w:rPr>
          <w:color w:val="231F20"/>
          <w:spacing w:val="44"/>
        </w:rPr>
        <w:t> </w:t>
      </w:r>
      <w:r>
        <w:rPr>
          <w:color w:val="231F20"/>
          <w:w w:val="90"/>
        </w:rPr>
        <w:t>encouragement</w:t>
      </w:r>
      <w:r>
        <w:rPr>
          <w:color w:val="231F20"/>
          <w:spacing w:val="44"/>
        </w:rPr>
        <w:t> </w:t>
      </w:r>
      <w:r>
        <w:rPr>
          <w:color w:val="231F20"/>
          <w:w w:val="90"/>
        </w:rPr>
        <w:t>and</w:t>
      </w:r>
      <w:r>
        <w:rPr>
          <w:color w:val="231F20"/>
          <w:spacing w:val="43"/>
        </w:rPr>
        <w:t> </w:t>
      </w:r>
      <w:r>
        <w:rPr>
          <w:color w:val="231F20"/>
          <w:w w:val="90"/>
        </w:rPr>
        <w:t>critique</w:t>
      </w:r>
      <w:r>
        <w:rPr>
          <w:color w:val="231F20"/>
          <w:spacing w:val="44"/>
        </w:rPr>
        <w:t> </w:t>
      </w:r>
      <w:r>
        <w:rPr>
          <w:color w:val="231F20"/>
          <w:spacing w:val="-4"/>
          <w:w w:val="90"/>
        </w:rPr>
        <w:t>will</w:t>
      </w:r>
    </w:p>
    <w:p>
      <w:pPr>
        <w:spacing w:after="0" w:line="244" w:lineRule="auto"/>
        <w:sectPr>
          <w:type w:val="continuous"/>
          <w:pgSz w:w="11880" w:h="15840"/>
          <w:pgMar w:top="1260" w:bottom="280" w:left="600" w:right="520"/>
          <w:cols w:num="2" w:equalWidth="0">
            <w:col w:w="5113" w:space="381"/>
            <w:col w:w="5266"/>
          </w:cols>
        </w:sectPr>
      </w:pPr>
    </w:p>
    <w:p>
      <w:pPr>
        <w:pStyle w:val="BodyText"/>
        <w:jc w:val="left"/>
        <w:rPr>
          <w:sz w:val="20"/>
        </w:rPr>
      </w:pPr>
      <w:r>
        <w:rPr/>
        <w:pict>
          <v:group style="position:absolute;margin-left:-.5pt;margin-top:-.499pt;width:595pt;height:793pt;mso-position-horizontal-relative:page;mso-position-vertical-relative:page;z-index:-15818240" id="docshapegroup1" coordorigin="-10,-10" coordsize="11900,15860">
            <v:shape style="position:absolute;left:1868;top:950;width:9292;height:1241" id="docshape2" coordorigin="1868,950" coordsize="9292,1241" path="m11016,950l2012,950,1956,962,1910,992,1879,1038,1868,1094,1868,2047,1879,2103,1910,2149,1956,2180,2012,2191,11016,2191,11072,2180,11118,2149,11149,2103,11160,2047,11160,1094,11149,1038,11118,992,11072,962,11016,950xe" filled="true" fillcolor="#95c11f" stroked="false">
              <v:path arrowok="t"/>
              <v:fill opacity="19660f" type="solid"/>
            </v:shape>
            <v:shape style="position:absolute;left:719;top:950;width:1257;height:1242" id="docshape3" coordorigin="720,950" coordsize="1257,1242" path="m1977,950l720,950,720,1156,720,2008,720,2192,1977,2192,1977,2008,935,2008,935,1156,1771,1156,1771,2007,1977,2007,1977,1156,1977,950xe" filled="true" fillcolor="#95c11f" stroked="false">
              <v:path arrowok="t"/>
              <v:fill type="solid"/>
            </v:shape>
            <v:line style="position:absolute" from="5666,3940" to="720,3940" stroked="true" strokeweight="1pt" strokecolor="#1d1d1b">
              <v:stroke dashstyle="solid"/>
            </v:line>
            <v:shape style="position:absolute;left:11880;top:14974;width:2;height:15" id="docshape4"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 filled="true" fillcolor="#95c11f" stroked="false">
              <v:fill opacity="26214f" type="solid"/>
            </v:rect>
            <v:rect style="position:absolute;left:1933;top:-1;width:587;height:379" id="docshape6" filled="true" fillcolor="#95c11f" stroked="false">
              <v:fill opacity="45875f" type="solid"/>
            </v:rect>
            <v:rect style="position:absolute;left:1347;top:-1;width:587;height:379" id="docshape7" filled="true" fillcolor="#95c11f" stroked="false">
              <v:fill opacity="19660f" type="solid"/>
            </v:rect>
            <v:rect style="position:absolute;left:760;top:-1;width:587;height:379" id="docshape8" filled="true" fillcolor="#95c11f" stroked="false">
              <v:fill opacity="32768f" type="solid"/>
            </v:rect>
            <v:rect style="position:absolute;left:0;top:12311;width:379;height:587" id="docshape9" filled="true" fillcolor="#95c11f" stroked="false">
              <v:fill opacity="26214f" type="solid"/>
            </v:rect>
            <v:rect style="position:absolute;left:0;top:12898;width:379;height:587" id="docshape10" filled="true" fillcolor="#95c11f" stroked="false">
              <v:fill opacity="45875f" type="solid"/>
            </v:rect>
            <v:rect style="position:absolute;left:0;top:13484;width:379;height:587" id="docshape11" filled="true" fillcolor="#95c11f" stroked="false">
              <v:fill opacity="19660f" type="solid"/>
            </v:rect>
            <v:rect style="position:absolute;left:0;top:14071;width:379;height:587" id="docshape12" filled="true" fillcolor="#95c11f" stroked="false">
              <v:fill opacity="32768f" type="solid"/>
            </v:rect>
            <v:rect style="position:absolute;left:0;top:0;width:11880;height:15840" id="docshape13" filled="false" stroked="true" strokeweight="1pt" strokecolor="#1d1d1b">
              <v:stroke dashstyle="solid"/>
            </v:rect>
            <w10:wrap type="none"/>
          </v:group>
        </w:pict>
      </w:r>
    </w:p>
    <w:p>
      <w:pPr>
        <w:pStyle w:val="BodyText"/>
        <w:spacing w:before="7"/>
        <w:jc w:val="left"/>
      </w:pPr>
    </w:p>
    <w:p>
      <w:pPr>
        <w:tabs>
          <w:tab w:pos="10103" w:val="left" w:leader="none"/>
        </w:tabs>
        <w:spacing w:before="0"/>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42</w:t>
      </w:r>
    </w:p>
    <w:p>
      <w:pPr>
        <w:spacing w:after="0"/>
        <w:jc w:val="left"/>
        <w:rPr>
          <w:sz w:val="12"/>
        </w:rPr>
        <w:sectPr>
          <w:type w:val="continuous"/>
          <w:pgSz w:w="11880" w:h="15840"/>
          <w:pgMar w:top="1260" w:bottom="280" w:left="600" w:right="520"/>
        </w:sectPr>
      </w:pPr>
    </w:p>
    <w:p>
      <w:pPr>
        <w:pStyle w:val="BodyText"/>
        <w:spacing w:line="244" w:lineRule="auto" w:before="81"/>
        <w:ind w:left="116" w:right="38"/>
      </w:pPr>
      <w:r>
        <w:rPr>
          <w:color w:val="231F20"/>
          <w:w w:val="90"/>
        </w:rPr>
        <w:t>motivate</w:t>
      </w:r>
      <w:r>
        <w:rPr>
          <w:color w:val="231F20"/>
          <w:spacing w:val="28"/>
        </w:rPr>
        <w:t> </w:t>
      </w:r>
      <w:r>
        <w:rPr>
          <w:color w:val="231F20"/>
          <w:w w:val="90"/>
        </w:rPr>
        <w:t>the</w:t>
      </w:r>
      <w:r>
        <w:rPr>
          <w:color w:val="231F20"/>
          <w:spacing w:val="28"/>
        </w:rPr>
        <w:t> </w:t>
      </w:r>
      <w:r>
        <w:rPr>
          <w:color w:val="231F20"/>
          <w:w w:val="90"/>
        </w:rPr>
        <w:t>writer</w:t>
      </w:r>
      <w:r>
        <w:rPr>
          <w:color w:val="231F20"/>
          <w:spacing w:val="28"/>
        </w:rPr>
        <w:t> </w:t>
      </w:r>
      <w:r>
        <w:rPr>
          <w:color w:val="231F20"/>
          <w:w w:val="90"/>
        </w:rPr>
        <w:t>to</w:t>
      </w:r>
      <w:r>
        <w:rPr>
          <w:color w:val="231F20"/>
          <w:spacing w:val="28"/>
        </w:rPr>
        <w:t> </w:t>
      </w:r>
      <w:r>
        <w:rPr>
          <w:color w:val="231F20"/>
          <w:w w:val="90"/>
        </w:rPr>
        <w:t>continue</w:t>
      </w:r>
      <w:r>
        <w:rPr>
          <w:color w:val="231F20"/>
          <w:spacing w:val="28"/>
        </w:rPr>
        <w:t> </w:t>
      </w:r>
      <w:r>
        <w:rPr>
          <w:color w:val="231F20"/>
          <w:w w:val="90"/>
        </w:rPr>
        <w:t>with</w:t>
      </w:r>
      <w:r>
        <w:rPr>
          <w:color w:val="231F20"/>
          <w:spacing w:val="28"/>
        </w:rPr>
        <w:t> </w:t>
      </w:r>
      <w:r>
        <w:rPr>
          <w:color w:val="231F20"/>
          <w:w w:val="90"/>
        </w:rPr>
        <w:t>the</w:t>
      </w:r>
      <w:r>
        <w:rPr>
          <w:color w:val="231F20"/>
          <w:spacing w:val="28"/>
        </w:rPr>
        <w:t> </w:t>
      </w:r>
      <w:r>
        <w:rPr>
          <w:color w:val="231F20"/>
          <w:w w:val="90"/>
        </w:rPr>
        <w:t>passion</w:t>
      </w:r>
      <w:r>
        <w:rPr>
          <w:color w:val="231F20"/>
          <w:spacing w:val="28"/>
        </w:rPr>
        <w:t> </w:t>
      </w:r>
      <w:r>
        <w:rPr>
          <w:color w:val="231F20"/>
          <w:w w:val="90"/>
        </w:rPr>
        <w:t>of</w:t>
      </w:r>
      <w:r>
        <w:rPr>
          <w:color w:val="231F20"/>
          <w:spacing w:val="28"/>
        </w:rPr>
        <w:t> </w:t>
      </w:r>
      <w:r>
        <w:rPr>
          <w:color w:val="231F20"/>
          <w:w w:val="90"/>
        </w:rPr>
        <w:t>writing. </w:t>
      </w:r>
      <w:r>
        <w:rPr>
          <w:color w:val="231F20"/>
        </w:rPr>
        <w:t>A senior co-author could very well review the original manuscript, looking at the construct of an argument as </w:t>
      </w:r>
      <w:r>
        <w:rPr>
          <w:color w:val="231F20"/>
          <w:w w:val="95"/>
        </w:rPr>
        <w:t>well as the nuances of the language. A writer should not be compelled to delete his original idea; therefore, the coau- thors could always bring in the required balance. Writing </w:t>
      </w:r>
      <w:r>
        <w:rPr>
          <w:color w:val="231F20"/>
        </w:rPr>
        <w:t>therefore becomes a team game where rules have to be observed. Writers discovers that certain editors or colleagues bring the best out of their effort.</w:t>
      </w:r>
      <w:r>
        <w:rPr>
          <w:color w:val="231F20"/>
          <w:spacing w:val="40"/>
        </w:rPr>
        <w:t> </w:t>
      </w:r>
      <w:r>
        <w:rPr>
          <w:color w:val="231F20"/>
        </w:rPr>
        <w:t>Writing is </w:t>
      </w:r>
      <w:r>
        <w:rPr>
          <w:color w:val="231F20"/>
          <w:w w:val="95"/>
        </w:rPr>
        <w:t>therefore learning to develop a community which encour- </w:t>
      </w:r>
      <w:r>
        <w:rPr>
          <w:color w:val="231F20"/>
        </w:rPr>
        <w:t>ages and supports the purpose.</w:t>
      </w:r>
    </w:p>
    <w:p>
      <w:pPr>
        <w:pStyle w:val="BodyText"/>
        <w:spacing w:before="1"/>
        <w:jc w:val="left"/>
        <w:rPr>
          <w:sz w:val="22"/>
        </w:rPr>
      </w:pPr>
    </w:p>
    <w:p>
      <w:pPr>
        <w:pStyle w:val="Heading2"/>
      </w:pPr>
      <w:r>
        <w:rPr>
          <w:color w:val="95C11F"/>
          <w:spacing w:val="-2"/>
          <w:w w:val="95"/>
        </w:rPr>
        <w:t>REFERENCES</w:t>
      </w:r>
    </w:p>
    <w:p>
      <w:pPr>
        <w:pStyle w:val="BodyText"/>
        <w:spacing w:before="9"/>
        <w:jc w:val="left"/>
        <w:rPr>
          <w:rFonts w:ascii="Gill Sans MT"/>
          <w:b/>
          <w:sz w:val="20"/>
        </w:rPr>
      </w:pPr>
    </w:p>
    <w:p>
      <w:pPr>
        <w:pStyle w:val="ListParagraph"/>
        <w:numPr>
          <w:ilvl w:val="0"/>
          <w:numId w:val="1"/>
        </w:numPr>
        <w:tabs>
          <w:tab w:pos="458" w:val="left" w:leader="none"/>
        </w:tabs>
        <w:spacing w:line="244" w:lineRule="auto" w:before="0" w:after="0"/>
        <w:ind w:left="457" w:right="38" w:hanging="342"/>
        <w:jc w:val="both"/>
        <w:rPr>
          <w:sz w:val="19"/>
        </w:rPr>
      </w:pPr>
      <w:r>
        <w:rPr>
          <w:color w:val="231F20"/>
          <w:sz w:val="19"/>
        </w:rPr>
        <w:t>The Holy Quran. English Translation by: Mohammad </w:t>
      </w:r>
      <w:r>
        <w:rPr>
          <w:color w:val="231F20"/>
          <w:w w:val="95"/>
          <w:sz w:val="19"/>
        </w:rPr>
        <w:t>Marmaduke Pickthall. Quran Foundation of Pakistan, </w:t>
      </w:r>
      <w:r>
        <w:rPr>
          <w:color w:val="231F20"/>
          <w:spacing w:val="-2"/>
          <w:sz w:val="19"/>
        </w:rPr>
        <w:t>1974.</w:t>
      </w:r>
    </w:p>
    <w:p>
      <w:pPr>
        <w:pStyle w:val="ListParagraph"/>
        <w:numPr>
          <w:ilvl w:val="0"/>
          <w:numId w:val="1"/>
        </w:numPr>
        <w:tabs>
          <w:tab w:pos="458" w:val="left" w:leader="none"/>
        </w:tabs>
        <w:spacing w:line="244" w:lineRule="auto" w:before="0" w:after="0"/>
        <w:ind w:left="457" w:right="38" w:hanging="342"/>
        <w:jc w:val="both"/>
        <w:rPr>
          <w:sz w:val="19"/>
        </w:rPr>
      </w:pPr>
      <w:r>
        <w:rPr>
          <w:color w:val="231F20"/>
          <w:w w:val="95"/>
          <w:sz w:val="19"/>
        </w:rPr>
        <w:t>Albert</w:t>
      </w:r>
      <w:r>
        <w:rPr>
          <w:color w:val="231F20"/>
          <w:sz w:val="19"/>
        </w:rPr>
        <w:t> </w:t>
      </w:r>
      <w:r>
        <w:rPr>
          <w:color w:val="231F20"/>
          <w:w w:val="95"/>
          <w:sz w:val="19"/>
        </w:rPr>
        <w:t>T.</w:t>
      </w:r>
      <w:r>
        <w:rPr>
          <w:color w:val="231F20"/>
          <w:sz w:val="19"/>
        </w:rPr>
        <w:t> </w:t>
      </w:r>
      <w:r>
        <w:rPr>
          <w:color w:val="231F20"/>
          <w:w w:val="95"/>
          <w:sz w:val="19"/>
        </w:rPr>
        <w:t>Winning</w:t>
      </w:r>
      <w:r>
        <w:rPr>
          <w:color w:val="231F20"/>
          <w:sz w:val="19"/>
        </w:rPr>
        <w:t> </w:t>
      </w:r>
      <w:r>
        <w:rPr>
          <w:color w:val="231F20"/>
          <w:w w:val="95"/>
          <w:sz w:val="19"/>
        </w:rPr>
        <w:t>the</w:t>
      </w:r>
      <w:r>
        <w:rPr>
          <w:color w:val="231F20"/>
          <w:sz w:val="19"/>
        </w:rPr>
        <w:t> </w:t>
      </w:r>
      <w:r>
        <w:rPr>
          <w:color w:val="231F20"/>
          <w:w w:val="95"/>
          <w:sz w:val="19"/>
        </w:rPr>
        <w:t>Publication</w:t>
      </w:r>
      <w:r>
        <w:rPr>
          <w:color w:val="231F20"/>
          <w:sz w:val="19"/>
        </w:rPr>
        <w:t> </w:t>
      </w:r>
      <w:r>
        <w:rPr>
          <w:color w:val="231F20"/>
          <w:w w:val="95"/>
          <w:sz w:val="19"/>
        </w:rPr>
        <w:t>Game:</w:t>
      </w:r>
      <w:r>
        <w:rPr>
          <w:color w:val="231F20"/>
          <w:sz w:val="19"/>
        </w:rPr>
        <w:t> </w:t>
      </w:r>
      <w:r>
        <w:rPr>
          <w:color w:val="231F20"/>
          <w:w w:val="95"/>
          <w:sz w:val="19"/>
        </w:rPr>
        <w:t>How</w:t>
      </w:r>
      <w:r>
        <w:rPr>
          <w:color w:val="231F20"/>
          <w:sz w:val="19"/>
        </w:rPr>
        <w:t> </w:t>
      </w:r>
      <w:r>
        <w:rPr>
          <w:color w:val="231F20"/>
          <w:w w:val="95"/>
          <w:sz w:val="19"/>
        </w:rPr>
        <w:t>to</w:t>
      </w:r>
      <w:r>
        <w:rPr>
          <w:color w:val="231F20"/>
          <w:sz w:val="19"/>
        </w:rPr>
        <w:t> </w:t>
      </w:r>
      <w:r>
        <w:rPr>
          <w:color w:val="231F20"/>
          <w:w w:val="95"/>
          <w:sz w:val="19"/>
        </w:rPr>
        <w:t>writ0</w:t>
      </w:r>
      <w:r>
        <w:rPr>
          <w:color w:val="231F20"/>
          <w:spacing w:val="80"/>
          <w:sz w:val="19"/>
        </w:rPr>
        <w:t> </w:t>
      </w:r>
      <w:r>
        <w:rPr>
          <w:color w:val="231F20"/>
          <w:sz w:val="19"/>
        </w:rPr>
        <w:t>a scientific paper without neglecting your patients. </w:t>
      </w:r>
      <w:r>
        <w:rPr>
          <w:color w:val="231F20"/>
          <w:w w:val="90"/>
          <w:sz w:val="19"/>
        </w:rPr>
        <w:t>Radcliffe</w:t>
      </w:r>
      <w:r>
        <w:rPr>
          <w:color w:val="231F20"/>
          <w:spacing w:val="38"/>
          <w:sz w:val="19"/>
        </w:rPr>
        <w:t> </w:t>
      </w:r>
      <w:r>
        <w:rPr>
          <w:color w:val="231F20"/>
          <w:w w:val="90"/>
          <w:sz w:val="19"/>
        </w:rPr>
        <w:t>Publishing</w:t>
      </w:r>
      <w:r>
        <w:rPr>
          <w:color w:val="231F20"/>
          <w:spacing w:val="38"/>
          <w:sz w:val="19"/>
        </w:rPr>
        <w:t> </w:t>
      </w:r>
      <w:r>
        <w:rPr>
          <w:color w:val="231F20"/>
          <w:w w:val="90"/>
          <w:sz w:val="19"/>
        </w:rPr>
        <w:t>Ltd,</w:t>
      </w:r>
      <w:r>
        <w:rPr>
          <w:color w:val="231F20"/>
          <w:spacing w:val="38"/>
          <w:sz w:val="19"/>
        </w:rPr>
        <w:t> </w:t>
      </w:r>
      <w:r>
        <w:rPr>
          <w:color w:val="231F20"/>
          <w:w w:val="90"/>
          <w:sz w:val="19"/>
        </w:rPr>
        <w:t>United</w:t>
      </w:r>
      <w:r>
        <w:rPr>
          <w:color w:val="231F20"/>
          <w:spacing w:val="38"/>
          <w:sz w:val="19"/>
        </w:rPr>
        <w:t> </w:t>
      </w:r>
      <w:r>
        <w:rPr>
          <w:color w:val="231F20"/>
          <w:w w:val="90"/>
          <w:sz w:val="19"/>
        </w:rPr>
        <w:t>Kingdom,</w:t>
      </w:r>
      <w:r>
        <w:rPr>
          <w:color w:val="231F20"/>
          <w:spacing w:val="38"/>
          <w:sz w:val="19"/>
        </w:rPr>
        <w:t> </w:t>
      </w:r>
      <w:r>
        <w:rPr>
          <w:color w:val="231F20"/>
          <w:w w:val="90"/>
          <w:sz w:val="19"/>
        </w:rPr>
        <w:t>2000,</w:t>
      </w:r>
      <w:r>
        <w:rPr>
          <w:color w:val="231F20"/>
          <w:spacing w:val="38"/>
          <w:sz w:val="19"/>
        </w:rPr>
        <w:t> </w:t>
      </w:r>
      <w:r>
        <w:rPr>
          <w:color w:val="231F20"/>
          <w:w w:val="90"/>
          <w:sz w:val="19"/>
        </w:rPr>
        <w:t>17-29.</w:t>
      </w:r>
    </w:p>
    <w:p>
      <w:pPr>
        <w:pStyle w:val="ListParagraph"/>
        <w:numPr>
          <w:ilvl w:val="0"/>
          <w:numId w:val="1"/>
        </w:numPr>
        <w:tabs>
          <w:tab w:pos="458" w:val="left" w:leader="none"/>
        </w:tabs>
        <w:spacing w:line="244" w:lineRule="auto" w:before="0" w:after="0"/>
        <w:ind w:left="457" w:right="38" w:hanging="342"/>
        <w:jc w:val="both"/>
        <w:rPr>
          <w:sz w:val="19"/>
        </w:rPr>
      </w:pPr>
      <w:r>
        <w:rPr>
          <w:color w:val="231F20"/>
          <w:sz w:val="19"/>
        </w:rPr>
        <w:t>Linda F, Hayes RJ. A cognitive process theory of writing. College composition and communication 1981; 32: 365-87.</w:t>
      </w:r>
    </w:p>
    <w:p>
      <w:pPr>
        <w:pStyle w:val="ListParagraph"/>
        <w:numPr>
          <w:ilvl w:val="0"/>
          <w:numId w:val="1"/>
        </w:numPr>
        <w:tabs>
          <w:tab w:pos="458" w:val="left" w:leader="none"/>
        </w:tabs>
        <w:spacing w:line="244" w:lineRule="auto" w:before="0" w:after="0"/>
        <w:ind w:left="457" w:right="41" w:hanging="342"/>
        <w:jc w:val="both"/>
        <w:rPr>
          <w:sz w:val="19"/>
        </w:rPr>
      </w:pPr>
      <w:r>
        <w:rPr>
          <w:color w:val="231F20"/>
          <w:w w:val="90"/>
          <w:sz w:val="19"/>
        </w:rPr>
        <w:t>Wolcott HF. Writing up qualitative research. Qualitative </w:t>
      </w:r>
      <w:r>
        <w:rPr>
          <w:color w:val="231F20"/>
          <w:sz w:val="19"/>
        </w:rPr>
        <w:t>research methods, 20. Sage Publications, Inc., 1990. </w:t>
      </w:r>
      <w:r>
        <w:rPr>
          <w:color w:val="231F20"/>
          <w:spacing w:val="-2"/>
          <w:sz w:val="19"/>
        </w:rPr>
        <w:t>10-25.</w:t>
      </w:r>
    </w:p>
    <w:p>
      <w:pPr>
        <w:pStyle w:val="ListParagraph"/>
        <w:numPr>
          <w:ilvl w:val="0"/>
          <w:numId w:val="1"/>
        </w:numPr>
        <w:tabs>
          <w:tab w:pos="458" w:val="left" w:leader="none"/>
        </w:tabs>
        <w:spacing w:line="244" w:lineRule="auto" w:before="0" w:after="0"/>
        <w:ind w:left="457" w:right="38" w:hanging="342"/>
        <w:jc w:val="both"/>
        <w:rPr>
          <w:sz w:val="19"/>
        </w:rPr>
      </w:pPr>
      <w:r>
        <w:rPr>
          <w:color w:val="231F20"/>
          <w:sz w:val="19"/>
        </w:rPr>
        <w:t>Carlyle T.</w:t>
      </w:r>
      <w:r>
        <w:rPr>
          <w:color w:val="231F20"/>
          <w:spacing w:val="40"/>
          <w:sz w:val="19"/>
        </w:rPr>
        <w:t> </w:t>
      </w:r>
      <w:r>
        <w:rPr>
          <w:color w:val="231F20"/>
          <w:sz w:val="19"/>
        </w:rPr>
        <w:t>Available from: </w:t>
      </w:r>
      <w:hyperlink r:id="rId5">
        <w:r>
          <w:rPr>
            <w:color w:val="231F20"/>
            <w:sz w:val="19"/>
          </w:rPr>
          <w:t>www.http://quotations</w:t>
        </w:r>
      </w:hyperlink>
      <w:r>
        <w:rPr>
          <w:color w:val="231F20"/>
          <w:sz w:val="19"/>
        </w:rPr>
        <w:t> </w:t>
      </w:r>
      <w:r>
        <w:rPr>
          <w:color w:val="231F20"/>
          <w:w w:val="95"/>
          <w:sz w:val="19"/>
        </w:rPr>
        <w:t>book.com/quote/36205/#axzz1Bbhdnhcp[</w:t>
      </w:r>
      <w:r>
        <w:rPr>
          <w:color w:val="231F20"/>
          <w:w w:val="95"/>
          <w:sz w:val="19"/>
        </w:rPr>
        <w:t> cited,</w:t>
      </w:r>
      <w:r>
        <w:rPr>
          <w:color w:val="231F20"/>
          <w:w w:val="95"/>
          <w:sz w:val="19"/>
        </w:rPr>
        <w:t> May</w:t>
      </w:r>
      <w:r>
        <w:rPr>
          <w:color w:val="231F20"/>
          <w:spacing w:val="40"/>
          <w:sz w:val="19"/>
        </w:rPr>
        <w:t> </w:t>
      </w:r>
      <w:r>
        <w:rPr>
          <w:color w:val="231F20"/>
          <w:sz w:val="19"/>
        </w:rPr>
        <w:t>26, 2014]</w:t>
      </w:r>
    </w:p>
    <w:p>
      <w:pPr>
        <w:pStyle w:val="ListParagraph"/>
        <w:numPr>
          <w:ilvl w:val="0"/>
          <w:numId w:val="1"/>
        </w:numPr>
        <w:tabs>
          <w:tab w:pos="458" w:val="left" w:leader="none"/>
        </w:tabs>
        <w:spacing w:line="244" w:lineRule="auto" w:before="0" w:after="0"/>
        <w:ind w:left="457" w:right="38" w:hanging="342"/>
        <w:jc w:val="both"/>
        <w:rPr>
          <w:sz w:val="19"/>
        </w:rPr>
      </w:pPr>
      <w:r>
        <w:rPr>
          <w:color w:val="231F20"/>
          <w:sz w:val="19"/>
        </w:rPr>
        <w:t>Wager E, Godlee F and Jefferson T.</w:t>
      </w:r>
      <w:r>
        <w:rPr>
          <w:color w:val="231F20"/>
          <w:spacing w:val="40"/>
          <w:sz w:val="19"/>
        </w:rPr>
        <w:t> </w:t>
      </w:r>
      <w:r>
        <w:rPr>
          <w:color w:val="231F20"/>
          <w:sz w:val="19"/>
        </w:rPr>
        <w:t>Peer review in </w:t>
      </w:r>
      <w:r>
        <w:rPr>
          <w:color w:val="231F20"/>
          <w:w w:val="90"/>
          <w:sz w:val="19"/>
        </w:rPr>
        <w:t>health</w:t>
      </w:r>
      <w:r>
        <w:rPr>
          <w:color w:val="231F20"/>
          <w:spacing w:val="25"/>
          <w:sz w:val="19"/>
        </w:rPr>
        <w:t> </w:t>
      </w:r>
      <w:r>
        <w:rPr>
          <w:color w:val="231F20"/>
          <w:w w:val="90"/>
          <w:sz w:val="19"/>
        </w:rPr>
        <w:t>sciences.</w:t>
      </w:r>
      <w:r>
        <w:rPr>
          <w:color w:val="231F20"/>
          <w:spacing w:val="25"/>
          <w:sz w:val="19"/>
        </w:rPr>
        <w:t> </w:t>
      </w:r>
      <w:r>
        <w:rPr>
          <w:color w:val="231F20"/>
          <w:w w:val="90"/>
          <w:sz w:val="19"/>
        </w:rPr>
        <w:t>2nd</w:t>
      </w:r>
      <w:r>
        <w:rPr>
          <w:color w:val="231F20"/>
          <w:spacing w:val="25"/>
          <w:sz w:val="19"/>
        </w:rPr>
        <w:t> </w:t>
      </w:r>
      <w:r>
        <w:rPr>
          <w:color w:val="231F20"/>
          <w:w w:val="90"/>
          <w:sz w:val="19"/>
        </w:rPr>
        <w:t>edition.</w:t>
      </w:r>
      <w:r>
        <w:rPr>
          <w:color w:val="231F20"/>
          <w:spacing w:val="25"/>
          <w:sz w:val="19"/>
        </w:rPr>
        <w:t> </w:t>
      </w:r>
      <w:r>
        <w:rPr>
          <w:color w:val="231F20"/>
          <w:w w:val="90"/>
          <w:sz w:val="19"/>
        </w:rPr>
        <w:t>London:</w:t>
      </w:r>
      <w:r>
        <w:rPr>
          <w:color w:val="231F20"/>
          <w:spacing w:val="25"/>
          <w:sz w:val="19"/>
        </w:rPr>
        <w:t> </w:t>
      </w:r>
      <w:r>
        <w:rPr>
          <w:color w:val="231F20"/>
          <w:w w:val="90"/>
          <w:sz w:val="19"/>
        </w:rPr>
        <w:t>BMJ</w:t>
      </w:r>
      <w:r>
        <w:rPr>
          <w:color w:val="231F20"/>
          <w:spacing w:val="25"/>
          <w:sz w:val="19"/>
        </w:rPr>
        <w:t> </w:t>
      </w:r>
      <w:r>
        <w:rPr>
          <w:color w:val="231F20"/>
          <w:w w:val="90"/>
          <w:sz w:val="19"/>
        </w:rPr>
        <w:t>Books,</w:t>
      </w:r>
      <w:r>
        <w:rPr>
          <w:color w:val="231F20"/>
          <w:spacing w:val="25"/>
          <w:sz w:val="19"/>
        </w:rPr>
        <w:t> </w:t>
      </w:r>
      <w:r>
        <w:rPr>
          <w:color w:val="231F20"/>
          <w:w w:val="90"/>
          <w:sz w:val="19"/>
        </w:rPr>
        <w:t>2003.</w:t>
      </w:r>
    </w:p>
    <w:p>
      <w:pPr>
        <w:pStyle w:val="BodyText"/>
        <w:jc w:val="left"/>
        <w:rPr>
          <w:sz w:val="22"/>
        </w:rPr>
      </w:pPr>
    </w:p>
    <w:p>
      <w:pPr>
        <w:pStyle w:val="BodyText"/>
        <w:spacing w:before="6"/>
        <w:jc w:val="left"/>
        <w:rPr>
          <w:sz w:val="17"/>
        </w:rPr>
      </w:pPr>
    </w:p>
    <w:p>
      <w:pPr>
        <w:pStyle w:val="Heading1"/>
      </w:pPr>
      <w:r>
        <w:rPr>
          <w:color w:val="95C11F"/>
          <w:w w:val="85"/>
        </w:rPr>
        <w:t>SYSTEMATIC</w:t>
      </w:r>
      <w:r>
        <w:rPr>
          <w:color w:val="95C11F"/>
          <w:spacing w:val="26"/>
        </w:rPr>
        <w:t>  </w:t>
      </w:r>
      <w:r>
        <w:rPr>
          <w:color w:val="95C11F"/>
          <w:w w:val="85"/>
        </w:rPr>
        <w:t>REVIEWS:PRISMA</w:t>
      </w:r>
      <w:r>
        <w:rPr>
          <w:color w:val="95C11F"/>
          <w:spacing w:val="26"/>
        </w:rPr>
        <w:t>  </w:t>
      </w:r>
      <w:r>
        <w:rPr>
          <w:color w:val="95C11F"/>
          <w:spacing w:val="-2"/>
          <w:w w:val="85"/>
        </w:rPr>
        <w:t>GUIDELINES</w:t>
      </w:r>
    </w:p>
    <w:p>
      <w:pPr>
        <w:pStyle w:val="BodyText"/>
        <w:spacing w:before="7"/>
        <w:jc w:val="left"/>
        <w:rPr>
          <w:rFonts w:ascii="Gill Sans MT"/>
          <w:b/>
          <w:sz w:val="20"/>
        </w:rPr>
      </w:pPr>
    </w:p>
    <w:p>
      <w:pPr>
        <w:pStyle w:val="Heading2"/>
        <w:spacing w:line="211" w:lineRule="exact" w:before="1"/>
        <w:rPr>
          <w:sz w:val="11"/>
        </w:rPr>
      </w:pPr>
      <w:r>
        <w:rPr>
          <w:color w:val="1D1D1B"/>
          <w:w w:val="90"/>
        </w:rPr>
        <w:t>DR.</w:t>
      </w:r>
      <w:r>
        <w:rPr>
          <w:color w:val="1D1D1B"/>
          <w:spacing w:val="9"/>
        </w:rPr>
        <w:t> </w:t>
      </w:r>
      <w:r>
        <w:rPr>
          <w:color w:val="1D1D1B"/>
          <w:w w:val="90"/>
        </w:rPr>
        <w:t>HAIDER</w:t>
      </w:r>
      <w:r>
        <w:rPr>
          <w:color w:val="1D1D1B"/>
          <w:spacing w:val="-4"/>
        </w:rPr>
        <w:t> </w:t>
      </w:r>
      <w:r>
        <w:rPr>
          <w:color w:val="1D1D1B"/>
          <w:w w:val="90"/>
        </w:rPr>
        <w:t>A.</w:t>
      </w:r>
      <w:r>
        <w:rPr>
          <w:color w:val="1D1D1B"/>
          <w:spacing w:val="9"/>
        </w:rPr>
        <w:t> </w:t>
      </w:r>
      <w:r>
        <w:rPr>
          <w:color w:val="1D1D1B"/>
          <w:w w:val="90"/>
        </w:rPr>
        <w:t>NAQVI</w:t>
      </w:r>
      <w:r>
        <w:rPr>
          <w:color w:val="1D1D1B"/>
          <w:w w:val="90"/>
          <w:position w:val="7"/>
          <w:sz w:val="11"/>
        </w:rPr>
        <w:t>1</w:t>
      </w:r>
      <w:r>
        <w:rPr>
          <w:rFonts w:ascii="Trebuchet MS"/>
          <w:b w:val="0"/>
          <w:i/>
          <w:color w:val="1D1D1B"/>
          <w:w w:val="90"/>
        </w:rPr>
        <w:t>,</w:t>
      </w:r>
      <w:r>
        <w:rPr>
          <w:rFonts w:ascii="Trebuchet MS"/>
          <w:b w:val="0"/>
          <w:i/>
          <w:color w:val="1D1D1B"/>
          <w:spacing w:val="10"/>
        </w:rPr>
        <w:t> </w:t>
      </w:r>
      <w:r>
        <w:rPr>
          <w:color w:val="1D1D1B"/>
          <w:w w:val="90"/>
        </w:rPr>
        <w:t>DR.</w:t>
      </w:r>
      <w:r>
        <w:rPr>
          <w:color w:val="1D1D1B"/>
          <w:spacing w:val="9"/>
        </w:rPr>
        <w:t> </w:t>
      </w:r>
      <w:r>
        <w:rPr>
          <w:color w:val="1D1D1B"/>
          <w:w w:val="90"/>
        </w:rPr>
        <w:t>ROMAINA</w:t>
      </w:r>
      <w:r>
        <w:rPr>
          <w:color w:val="1D1D1B"/>
          <w:spacing w:val="9"/>
        </w:rPr>
        <w:t> </w:t>
      </w:r>
      <w:r>
        <w:rPr>
          <w:color w:val="1D1D1B"/>
          <w:spacing w:val="-2"/>
          <w:w w:val="90"/>
        </w:rPr>
        <w:t>IQBAL</w:t>
      </w:r>
      <w:r>
        <w:rPr>
          <w:color w:val="1D1D1B"/>
          <w:spacing w:val="-2"/>
          <w:w w:val="90"/>
          <w:position w:val="7"/>
          <w:sz w:val="11"/>
        </w:rPr>
        <w:t>2</w:t>
      </w:r>
    </w:p>
    <w:p>
      <w:pPr>
        <w:spacing w:line="199" w:lineRule="auto" w:before="4"/>
        <w:ind w:left="116" w:right="295" w:firstLine="0"/>
        <w:jc w:val="left"/>
        <w:rPr>
          <w:rFonts w:ascii="Tahoma"/>
          <w:sz w:val="9"/>
        </w:rPr>
      </w:pPr>
      <w:r>
        <w:rPr>
          <w:rFonts w:ascii="Tahoma"/>
          <w:color w:val="1D1D1B"/>
          <w:sz w:val="16"/>
        </w:rPr>
        <w:t>(MBBS,</w:t>
      </w:r>
      <w:r>
        <w:rPr>
          <w:rFonts w:ascii="Tahoma"/>
          <w:color w:val="1D1D1B"/>
          <w:spacing w:val="-13"/>
          <w:sz w:val="16"/>
        </w:rPr>
        <w:t> </w:t>
      </w:r>
      <w:r>
        <w:rPr>
          <w:rFonts w:ascii="Tahoma"/>
          <w:color w:val="1D1D1B"/>
          <w:sz w:val="16"/>
        </w:rPr>
        <w:t>FCPS,</w:t>
      </w:r>
      <w:r>
        <w:rPr>
          <w:rFonts w:ascii="Tahoma"/>
          <w:color w:val="1D1D1B"/>
          <w:spacing w:val="-12"/>
          <w:sz w:val="16"/>
        </w:rPr>
        <w:t> </w:t>
      </w:r>
      <w:r>
        <w:rPr>
          <w:rFonts w:ascii="Tahoma"/>
          <w:color w:val="1D1D1B"/>
          <w:sz w:val="16"/>
        </w:rPr>
        <w:t>D</w:t>
      </w:r>
      <w:r>
        <w:rPr>
          <w:rFonts w:ascii="Tahoma"/>
          <w:color w:val="1D1D1B"/>
          <w:spacing w:val="-13"/>
          <w:sz w:val="16"/>
        </w:rPr>
        <w:t> </w:t>
      </w:r>
      <w:r>
        <w:rPr>
          <w:rFonts w:ascii="Tahoma"/>
          <w:color w:val="1D1D1B"/>
          <w:sz w:val="16"/>
        </w:rPr>
        <w:t>ClinEpi,</w:t>
      </w:r>
      <w:r>
        <w:rPr>
          <w:rFonts w:ascii="Tahoma"/>
          <w:color w:val="1D1D1B"/>
          <w:spacing w:val="-12"/>
          <w:sz w:val="16"/>
        </w:rPr>
        <w:t> </w:t>
      </w:r>
      <w:r>
        <w:rPr>
          <w:rFonts w:ascii="Tahoma"/>
          <w:color w:val="1D1D1B"/>
          <w:sz w:val="16"/>
        </w:rPr>
        <w:t>MSc</w:t>
      </w:r>
      <w:r>
        <w:rPr>
          <w:rFonts w:ascii="Tahoma"/>
          <w:color w:val="1D1D1B"/>
          <w:spacing w:val="-13"/>
          <w:sz w:val="16"/>
        </w:rPr>
        <w:t> </w:t>
      </w:r>
      <w:r>
        <w:rPr>
          <w:rFonts w:ascii="Tahoma"/>
          <w:color w:val="1D1D1B"/>
          <w:sz w:val="16"/>
        </w:rPr>
        <w:t>CT)</w:t>
      </w:r>
      <w:r>
        <w:rPr>
          <w:rFonts w:ascii="Tahoma"/>
          <w:color w:val="1D1D1B"/>
          <w:spacing w:val="-12"/>
          <w:sz w:val="16"/>
        </w:rPr>
        <w:t> </w:t>
      </w:r>
      <w:r>
        <w:rPr>
          <w:rFonts w:ascii="Tahoma"/>
          <w:color w:val="1D1D1B"/>
          <w:sz w:val="16"/>
        </w:rPr>
        <w:t>Assistant</w:t>
      </w:r>
      <w:r>
        <w:rPr>
          <w:rFonts w:ascii="Tahoma"/>
          <w:color w:val="1D1D1B"/>
          <w:spacing w:val="-13"/>
          <w:sz w:val="16"/>
        </w:rPr>
        <w:t> </w:t>
      </w:r>
      <w:r>
        <w:rPr>
          <w:rFonts w:ascii="Tahoma"/>
          <w:color w:val="1D1D1B"/>
          <w:sz w:val="16"/>
        </w:rPr>
        <w:t>Professor</w:t>
      </w:r>
      <w:r>
        <w:rPr>
          <w:rFonts w:ascii="Tahoma"/>
          <w:color w:val="1D1D1B"/>
          <w:spacing w:val="-12"/>
          <w:sz w:val="16"/>
        </w:rPr>
        <w:t> </w:t>
      </w:r>
      <w:r>
        <w:rPr>
          <w:rFonts w:ascii="Tahoma"/>
          <w:color w:val="1D1D1B"/>
          <w:sz w:val="16"/>
        </w:rPr>
        <w:t>Department</w:t>
      </w:r>
      <w:r>
        <w:rPr>
          <w:rFonts w:ascii="Tahoma"/>
          <w:color w:val="1D1D1B"/>
          <w:spacing w:val="-13"/>
          <w:sz w:val="16"/>
        </w:rPr>
        <w:t> </w:t>
      </w:r>
      <w:r>
        <w:rPr>
          <w:rFonts w:ascii="Tahoma"/>
          <w:color w:val="1D1D1B"/>
          <w:sz w:val="16"/>
        </w:rPr>
        <w:t>of </w:t>
      </w:r>
      <w:r>
        <w:rPr>
          <w:rFonts w:ascii="Tahoma"/>
          <w:color w:val="1D1D1B"/>
          <w:w w:val="95"/>
          <w:sz w:val="16"/>
        </w:rPr>
        <w:t>Psychiatry, Aga Khan University</w:t>
      </w:r>
      <w:r>
        <w:rPr>
          <w:rFonts w:ascii="Tahoma"/>
          <w:color w:val="1D1D1B"/>
          <w:w w:val="95"/>
          <w:position w:val="5"/>
          <w:sz w:val="9"/>
        </w:rPr>
        <w:t>1</w:t>
      </w:r>
      <w:r>
        <w:rPr>
          <w:rFonts w:ascii="Tahoma"/>
          <w:color w:val="1D1D1B"/>
          <w:w w:val="95"/>
          <w:sz w:val="16"/>
        </w:rPr>
        <w:t>, Assistant Professor Departments of </w:t>
      </w:r>
      <w:r>
        <w:rPr>
          <w:rFonts w:ascii="Tahoma"/>
          <w:color w:val="1D1D1B"/>
          <w:sz w:val="16"/>
        </w:rPr>
        <w:t>Community Health Sciences and Medicine Director, Masters in Epidemiology</w:t>
      </w:r>
      <w:r>
        <w:rPr>
          <w:rFonts w:ascii="Tahoma"/>
          <w:color w:val="1D1D1B"/>
          <w:spacing w:val="-6"/>
          <w:sz w:val="16"/>
        </w:rPr>
        <w:t> </w:t>
      </w:r>
      <w:r>
        <w:rPr>
          <w:rFonts w:ascii="Tahoma"/>
          <w:color w:val="1D1D1B"/>
          <w:sz w:val="16"/>
        </w:rPr>
        <w:t>and</w:t>
      </w:r>
      <w:r>
        <w:rPr>
          <w:rFonts w:ascii="Tahoma"/>
          <w:color w:val="1D1D1B"/>
          <w:spacing w:val="-6"/>
          <w:sz w:val="16"/>
        </w:rPr>
        <w:t> </w:t>
      </w:r>
      <w:r>
        <w:rPr>
          <w:rFonts w:ascii="Tahoma"/>
          <w:color w:val="1D1D1B"/>
          <w:sz w:val="16"/>
        </w:rPr>
        <w:t>Biostatistics</w:t>
      </w:r>
      <w:r>
        <w:rPr>
          <w:rFonts w:ascii="Tahoma"/>
          <w:color w:val="1D1D1B"/>
          <w:spacing w:val="-6"/>
          <w:sz w:val="16"/>
        </w:rPr>
        <w:t> </w:t>
      </w:r>
      <w:r>
        <w:rPr>
          <w:rFonts w:ascii="Tahoma"/>
          <w:color w:val="1D1D1B"/>
          <w:sz w:val="16"/>
        </w:rPr>
        <w:t>Program,</w:t>
      </w:r>
      <w:r>
        <w:rPr>
          <w:rFonts w:ascii="Tahoma"/>
          <w:color w:val="1D1D1B"/>
          <w:spacing w:val="-6"/>
          <w:sz w:val="16"/>
        </w:rPr>
        <w:t> </w:t>
      </w:r>
      <w:r>
        <w:rPr>
          <w:rFonts w:ascii="Tahoma"/>
          <w:color w:val="1D1D1B"/>
          <w:sz w:val="16"/>
        </w:rPr>
        <w:t>Aga</w:t>
      </w:r>
      <w:r>
        <w:rPr>
          <w:rFonts w:ascii="Tahoma"/>
          <w:color w:val="1D1D1B"/>
          <w:spacing w:val="-6"/>
          <w:sz w:val="16"/>
        </w:rPr>
        <w:t> </w:t>
      </w:r>
      <w:r>
        <w:rPr>
          <w:rFonts w:ascii="Tahoma"/>
          <w:color w:val="1D1D1B"/>
          <w:sz w:val="16"/>
        </w:rPr>
        <w:t>Khan</w:t>
      </w:r>
      <w:r>
        <w:rPr>
          <w:rFonts w:ascii="Tahoma"/>
          <w:color w:val="1D1D1B"/>
          <w:spacing w:val="-6"/>
          <w:sz w:val="16"/>
        </w:rPr>
        <w:t> </w:t>
      </w:r>
      <w:r>
        <w:rPr>
          <w:rFonts w:ascii="Tahoma"/>
          <w:color w:val="1D1D1B"/>
          <w:sz w:val="16"/>
        </w:rPr>
        <w:t>University</w:t>
      </w:r>
      <w:r>
        <w:rPr>
          <w:rFonts w:ascii="Tahoma"/>
          <w:color w:val="1D1D1B"/>
          <w:position w:val="5"/>
          <w:sz w:val="9"/>
        </w:rPr>
        <w:t>2</w:t>
      </w:r>
    </w:p>
    <w:p>
      <w:pPr>
        <w:pStyle w:val="BodyText"/>
        <w:spacing w:before="5"/>
        <w:jc w:val="left"/>
        <w:rPr>
          <w:rFonts w:ascii="Tahoma"/>
          <w:sz w:val="13"/>
        </w:rPr>
      </w:pPr>
    </w:p>
    <w:p>
      <w:pPr>
        <w:pStyle w:val="BodyText"/>
        <w:spacing w:line="244" w:lineRule="auto"/>
        <w:ind w:left="115" w:right="38"/>
      </w:pPr>
      <w:r>
        <w:rPr>
          <w:color w:val="231F20"/>
        </w:rPr>
        <w:t>Well conducted systematic reviews and meta-analysis </w:t>
      </w:r>
      <w:r>
        <w:rPr>
          <w:color w:val="231F20"/>
          <w:w w:val="95"/>
        </w:rPr>
        <w:t>informs the readers on what works best in what conditions. </w:t>
      </w:r>
      <w:r>
        <w:rPr>
          <w:color w:val="231F20"/>
          <w:w w:val="90"/>
        </w:rPr>
        <w:t>Chalmer&amp; Altman (1995) has defined systematic reviews as </w:t>
      </w:r>
      <w:r>
        <w:rPr>
          <w:color w:val="231F20"/>
        </w:rPr>
        <w:t>“reviews prepared using a documented systematic </w:t>
      </w:r>
      <w:r>
        <w:rPr>
          <w:color w:val="231F20"/>
          <w:w w:val="95"/>
        </w:rPr>
        <w:t>approach, in order to minimise bias and random errors”.</w:t>
      </w:r>
      <w:r>
        <w:rPr>
          <w:color w:val="231F20"/>
          <w:w w:val="95"/>
          <w:position w:val="6"/>
          <w:sz w:val="11"/>
        </w:rPr>
        <w:t>1</w:t>
      </w:r>
      <w:r>
        <w:rPr>
          <w:color w:val="231F20"/>
          <w:spacing w:val="40"/>
          <w:position w:val="6"/>
          <w:sz w:val="11"/>
        </w:rPr>
        <w:t> </w:t>
      </w:r>
      <w:r>
        <w:rPr>
          <w:color w:val="231F20"/>
          <w:w w:val="95"/>
        </w:rPr>
        <w:t>Systematic reviews are considered to be more robust then </w:t>
      </w:r>
      <w:r>
        <w:rPr>
          <w:color w:val="231F20"/>
        </w:rPr>
        <w:t>individual randomised controlled trials (RCTs).</w:t>
      </w:r>
      <w:r>
        <w:rPr>
          <w:color w:val="231F20"/>
          <w:position w:val="6"/>
          <w:sz w:val="11"/>
        </w:rPr>
        <w:t>2</w:t>
      </w:r>
      <w:r>
        <w:rPr>
          <w:color w:val="231F20"/>
          <w:spacing w:val="40"/>
          <w:position w:val="6"/>
          <w:sz w:val="11"/>
        </w:rPr>
        <w:t> </w:t>
      </w:r>
      <w:r>
        <w:rPr>
          <w:color w:val="231F20"/>
        </w:rPr>
        <w:t>A single </w:t>
      </w:r>
      <w:r>
        <w:rPr>
          <w:color w:val="231F20"/>
          <w:w w:val="95"/>
        </w:rPr>
        <w:t>trial is expected to be a point estimate among many other statistical</w:t>
      </w:r>
      <w:r>
        <w:rPr>
          <w:color w:val="231F20"/>
          <w:w w:val="95"/>
        </w:rPr>
        <w:t> inferences.</w:t>
      </w:r>
      <w:r>
        <w:rPr>
          <w:color w:val="231F20"/>
          <w:w w:val="95"/>
        </w:rPr>
        <w:t> Additionally,</w:t>
      </w:r>
      <w:r>
        <w:rPr>
          <w:color w:val="231F20"/>
          <w:w w:val="95"/>
        </w:rPr>
        <w:t> the</w:t>
      </w:r>
      <w:r>
        <w:rPr>
          <w:color w:val="231F20"/>
          <w:w w:val="95"/>
        </w:rPr>
        <w:t> random</w:t>
      </w:r>
      <w:r>
        <w:rPr>
          <w:color w:val="231F20"/>
          <w:w w:val="95"/>
        </w:rPr>
        <w:t> variation</w:t>
      </w:r>
      <w:r>
        <w:rPr>
          <w:color w:val="231F20"/>
          <w:spacing w:val="40"/>
        </w:rPr>
        <w:t> </w:t>
      </w:r>
      <w:r>
        <w:rPr>
          <w:color w:val="231F20"/>
        </w:rPr>
        <w:t>can be influenced by systematic error or bias associated with faulty conduct or analysis of the trial.</w:t>
      </w:r>
      <w:r>
        <w:rPr>
          <w:color w:val="231F20"/>
          <w:position w:val="6"/>
          <w:sz w:val="11"/>
        </w:rPr>
        <w:t>3</w:t>
      </w:r>
      <w:r>
        <w:rPr>
          <w:color w:val="231F20"/>
          <w:spacing w:val="40"/>
          <w:position w:val="6"/>
          <w:sz w:val="11"/>
        </w:rPr>
        <w:t> </w:t>
      </w:r>
      <w:r>
        <w:rPr>
          <w:color w:val="231F20"/>
        </w:rPr>
        <w:t>Given the </w:t>
      </w:r>
      <w:r>
        <w:rPr>
          <w:color w:val="231F20"/>
          <w:w w:val="95"/>
        </w:rPr>
        <w:t>centrality of systematic reviews, various guidelines have </w:t>
      </w:r>
      <w:r>
        <w:rPr>
          <w:color w:val="231F20"/>
        </w:rPr>
        <w:t>come forth on how to report them correctly.</w:t>
      </w:r>
    </w:p>
    <w:p>
      <w:pPr>
        <w:pStyle w:val="BodyText"/>
        <w:spacing w:before="4"/>
        <w:jc w:val="left"/>
      </w:pPr>
    </w:p>
    <w:p>
      <w:pPr>
        <w:pStyle w:val="BodyText"/>
        <w:spacing w:line="244" w:lineRule="auto"/>
        <w:ind w:left="115" w:right="38"/>
        <w:jc w:val="left"/>
      </w:pPr>
      <w:r>
        <w:rPr>
          <w:color w:val="231F20"/>
        </w:rPr>
        <w:t>An</w:t>
      </w:r>
      <w:r>
        <w:rPr>
          <w:color w:val="231F20"/>
          <w:spacing w:val="40"/>
        </w:rPr>
        <w:t> </w:t>
      </w:r>
      <w:r>
        <w:rPr>
          <w:color w:val="231F20"/>
        </w:rPr>
        <w:t>International</w:t>
      </w:r>
      <w:r>
        <w:rPr>
          <w:color w:val="231F20"/>
          <w:spacing w:val="40"/>
        </w:rPr>
        <w:t> </w:t>
      </w:r>
      <w:r>
        <w:rPr>
          <w:color w:val="231F20"/>
        </w:rPr>
        <w:t>group</w:t>
      </w:r>
      <w:r>
        <w:rPr>
          <w:color w:val="231F20"/>
          <w:spacing w:val="40"/>
        </w:rPr>
        <w:t> </w:t>
      </w:r>
      <w:r>
        <w:rPr>
          <w:color w:val="231F20"/>
        </w:rPr>
        <w:t>developed</w:t>
      </w:r>
      <w:r>
        <w:rPr>
          <w:color w:val="231F20"/>
          <w:spacing w:val="40"/>
        </w:rPr>
        <w:t> </w:t>
      </w:r>
      <w:r>
        <w:rPr>
          <w:color w:val="231F20"/>
        </w:rPr>
        <w:t>a</w:t>
      </w:r>
      <w:r>
        <w:rPr>
          <w:color w:val="231F20"/>
          <w:spacing w:val="40"/>
        </w:rPr>
        <w:t> </w:t>
      </w:r>
      <w:r>
        <w:rPr>
          <w:color w:val="231F20"/>
        </w:rPr>
        <w:t>guidelines</w:t>
      </w:r>
      <w:r>
        <w:rPr>
          <w:color w:val="231F20"/>
          <w:spacing w:val="40"/>
        </w:rPr>
        <w:t> </w:t>
      </w:r>
      <w:r>
        <w:rPr>
          <w:color w:val="231F20"/>
        </w:rPr>
        <w:t>called QUOROM</w:t>
      </w:r>
      <w:r>
        <w:rPr>
          <w:color w:val="231F20"/>
          <w:spacing w:val="40"/>
        </w:rPr>
        <w:t> </w:t>
      </w:r>
      <w:r>
        <w:rPr>
          <w:color w:val="231F20"/>
        </w:rPr>
        <w:t>Statement</w:t>
      </w:r>
      <w:r>
        <w:rPr>
          <w:color w:val="231F20"/>
          <w:spacing w:val="40"/>
        </w:rPr>
        <w:t> </w:t>
      </w:r>
      <w:r>
        <w:rPr>
          <w:color w:val="231F20"/>
        </w:rPr>
        <w:t>(Quality</w:t>
      </w:r>
      <w:r>
        <w:rPr>
          <w:color w:val="231F20"/>
          <w:spacing w:val="40"/>
        </w:rPr>
        <w:t> </w:t>
      </w:r>
      <w:r>
        <w:rPr>
          <w:color w:val="231F20"/>
        </w:rPr>
        <w:t>Of</w:t>
      </w:r>
      <w:r>
        <w:rPr>
          <w:color w:val="231F20"/>
          <w:spacing w:val="40"/>
        </w:rPr>
        <w:t> </w:t>
      </w:r>
      <w:r>
        <w:rPr>
          <w:color w:val="231F20"/>
        </w:rPr>
        <w:t>Reporting</w:t>
      </w:r>
      <w:r>
        <w:rPr>
          <w:color w:val="231F20"/>
          <w:spacing w:val="40"/>
        </w:rPr>
        <w:t> </w:t>
      </w:r>
      <w:r>
        <w:rPr>
          <w:color w:val="231F20"/>
        </w:rPr>
        <w:t>Of</w:t>
      </w:r>
      <w:r>
        <w:rPr>
          <w:color w:val="231F20"/>
          <w:spacing w:val="40"/>
        </w:rPr>
        <w:t> </w:t>
      </w:r>
      <w:r>
        <w:rPr>
          <w:color w:val="231F20"/>
        </w:rPr>
        <w:t>Meta-</w:t>
      </w:r>
      <w:r>
        <w:rPr>
          <w:color w:val="231F20"/>
          <w:spacing w:val="40"/>
        </w:rPr>
        <w:t> </w:t>
      </w:r>
      <w:r>
        <w:rPr>
          <w:color w:val="231F20"/>
        </w:rPr>
        <w:t>analysis) in order to address the suboptimal reporting of results</w:t>
      </w:r>
      <w:r>
        <w:rPr>
          <w:color w:val="231F20"/>
          <w:spacing w:val="80"/>
        </w:rPr>
        <w:t> </w:t>
      </w:r>
      <w:r>
        <w:rPr>
          <w:color w:val="231F20"/>
        </w:rPr>
        <w:t>(1996).</w:t>
      </w:r>
      <w:r>
        <w:rPr>
          <w:color w:val="231F20"/>
          <w:position w:val="6"/>
          <w:sz w:val="11"/>
        </w:rPr>
        <w:t>4</w:t>
      </w:r>
      <w:r>
        <w:rPr>
          <w:color w:val="231F20"/>
          <w:spacing w:val="80"/>
          <w:position w:val="6"/>
          <w:sz w:val="11"/>
        </w:rPr>
        <w:t> </w:t>
      </w:r>
      <w:r>
        <w:rPr>
          <w:color w:val="231F20"/>
        </w:rPr>
        <w:t>These</w:t>
      </w:r>
      <w:r>
        <w:rPr>
          <w:color w:val="231F20"/>
          <w:spacing w:val="80"/>
        </w:rPr>
        <w:t> </w:t>
      </w:r>
      <w:r>
        <w:rPr>
          <w:color w:val="231F20"/>
        </w:rPr>
        <w:t>guidelines</w:t>
      </w:r>
      <w:r>
        <w:rPr>
          <w:color w:val="231F20"/>
          <w:spacing w:val="80"/>
        </w:rPr>
        <w:t> </w:t>
      </w:r>
      <w:r>
        <w:rPr>
          <w:color w:val="231F20"/>
        </w:rPr>
        <w:t>have</w:t>
      </w:r>
      <w:r>
        <w:rPr>
          <w:color w:val="231F20"/>
          <w:spacing w:val="80"/>
        </w:rPr>
        <w:t> </w:t>
      </w:r>
      <w:r>
        <w:rPr>
          <w:color w:val="231F20"/>
        </w:rPr>
        <w:t>been</w:t>
      </w:r>
      <w:r>
        <w:rPr>
          <w:color w:val="231F20"/>
          <w:spacing w:val="80"/>
        </w:rPr>
        <w:t> </w:t>
      </w:r>
      <w:r>
        <w:rPr>
          <w:color w:val="231F20"/>
        </w:rPr>
        <w:t>revised, </w:t>
      </w:r>
      <w:r>
        <w:rPr>
          <w:color w:val="231F20"/>
          <w:w w:val="95"/>
        </w:rPr>
        <w:t>renamed as PRISMA (Preferred Reporting Items for System- </w:t>
      </w:r>
      <w:r>
        <w:rPr>
          <w:color w:val="231F20"/>
        </w:rPr>
        <w:t>atic</w:t>
      </w:r>
      <w:r>
        <w:rPr>
          <w:color w:val="231F20"/>
          <w:spacing w:val="40"/>
        </w:rPr>
        <w:t> </w:t>
      </w:r>
      <w:r>
        <w:rPr>
          <w:color w:val="231F20"/>
        </w:rPr>
        <w:t>reviews</w:t>
      </w:r>
      <w:r>
        <w:rPr>
          <w:color w:val="231F20"/>
          <w:spacing w:val="40"/>
        </w:rPr>
        <w:t> </w:t>
      </w:r>
      <w:r>
        <w:rPr>
          <w:color w:val="231F20"/>
        </w:rPr>
        <w:t>and</w:t>
      </w:r>
      <w:r>
        <w:rPr>
          <w:color w:val="231F20"/>
          <w:spacing w:val="40"/>
        </w:rPr>
        <w:t> </w:t>
      </w:r>
      <w:r>
        <w:rPr>
          <w:color w:val="231F20"/>
        </w:rPr>
        <w:t>Meta-Analysis).</w:t>
      </w:r>
      <w:r>
        <w:rPr>
          <w:color w:val="231F20"/>
          <w:position w:val="6"/>
          <w:sz w:val="11"/>
        </w:rPr>
        <w:t>5</w:t>
      </w:r>
      <w:r>
        <w:rPr>
          <w:color w:val="231F20"/>
          <w:spacing w:val="40"/>
          <w:position w:val="6"/>
          <w:sz w:val="11"/>
        </w:rPr>
        <w:t> </w:t>
      </w:r>
      <w:r>
        <w:rPr>
          <w:color w:val="231F20"/>
        </w:rPr>
        <w:t>The</w:t>
      </w:r>
      <w:r>
        <w:rPr>
          <w:color w:val="231F20"/>
          <w:spacing w:val="40"/>
        </w:rPr>
        <w:t> </w:t>
      </w:r>
      <w:r>
        <w:rPr>
          <w:color w:val="231F20"/>
        </w:rPr>
        <w:t>PRISMA</w:t>
      </w:r>
      <w:r>
        <w:rPr>
          <w:color w:val="231F20"/>
          <w:spacing w:val="40"/>
        </w:rPr>
        <w:t> </w:t>
      </w:r>
      <w:r>
        <w:rPr>
          <w:color w:val="231F20"/>
        </w:rPr>
        <w:t>provides </w:t>
      </w:r>
      <w:r>
        <w:rPr>
          <w:color w:val="231F20"/>
          <w:w w:val="95"/>
        </w:rPr>
        <w:t>step-by-step</w:t>
      </w:r>
      <w:r>
        <w:rPr>
          <w:color w:val="231F20"/>
          <w:spacing w:val="15"/>
        </w:rPr>
        <w:t> </w:t>
      </w:r>
      <w:r>
        <w:rPr>
          <w:color w:val="231F20"/>
          <w:w w:val="95"/>
        </w:rPr>
        <w:t>guidance</w:t>
      </w:r>
      <w:r>
        <w:rPr>
          <w:color w:val="231F20"/>
          <w:spacing w:val="16"/>
        </w:rPr>
        <w:t> </w:t>
      </w:r>
      <w:r>
        <w:rPr>
          <w:color w:val="231F20"/>
          <w:w w:val="95"/>
        </w:rPr>
        <w:t>on</w:t>
      </w:r>
      <w:r>
        <w:rPr>
          <w:color w:val="231F20"/>
          <w:spacing w:val="16"/>
        </w:rPr>
        <w:t> </w:t>
      </w:r>
      <w:r>
        <w:rPr>
          <w:color w:val="231F20"/>
          <w:w w:val="95"/>
        </w:rPr>
        <w:t>the</w:t>
      </w:r>
      <w:r>
        <w:rPr>
          <w:color w:val="231F20"/>
          <w:spacing w:val="16"/>
        </w:rPr>
        <w:t> </w:t>
      </w:r>
      <w:r>
        <w:rPr>
          <w:color w:val="231F20"/>
          <w:w w:val="95"/>
        </w:rPr>
        <w:t>various</w:t>
      </w:r>
      <w:r>
        <w:rPr>
          <w:color w:val="231F20"/>
          <w:spacing w:val="16"/>
        </w:rPr>
        <w:t> </w:t>
      </w:r>
      <w:r>
        <w:rPr>
          <w:color w:val="231F20"/>
          <w:w w:val="95"/>
        </w:rPr>
        <w:t>stages</w:t>
      </w:r>
      <w:r>
        <w:rPr>
          <w:color w:val="231F20"/>
          <w:spacing w:val="16"/>
        </w:rPr>
        <w:t> </w:t>
      </w:r>
      <w:r>
        <w:rPr>
          <w:color w:val="231F20"/>
          <w:w w:val="95"/>
        </w:rPr>
        <w:t>of</w:t>
      </w:r>
      <w:r>
        <w:rPr>
          <w:color w:val="231F20"/>
          <w:spacing w:val="16"/>
        </w:rPr>
        <w:t> </w:t>
      </w:r>
      <w:r>
        <w:rPr>
          <w:color w:val="231F20"/>
          <w:spacing w:val="-2"/>
          <w:w w:val="95"/>
        </w:rPr>
        <w:t>developing</w:t>
      </w:r>
    </w:p>
    <w:p>
      <w:pPr>
        <w:pStyle w:val="BodyText"/>
        <w:spacing w:line="244" w:lineRule="auto" w:before="78"/>
        <w:ind w:left="115" w:right="116"/>
      </w:pPr>
      <w:r>
        <w:rPr/>
        <w:br w:type="column"/>
      </w:r>
      <w:r>
        <w:rPr>
          <w:color w:val="231F20"/>
        </w:rPr>
        <w:t>a systematic review. This allows the readers to assess the </w:t>
      </w:r>
      <w:r>
        <w:rPr>
          <w:color w:val="231F20"/>
          <w:w w:val="95"/>
        </w:rPr>
        <w:t>quality of the report. An omission, due to lack of reporting</w:t>
      </w:r>
      <w:r>
        <w:rPr>
          <w:color w:val="231F20"/>
          <w:spacing w:val="80"/>
        </w:rPr>
        <w:t> </w:t>
      </w:r>
      <w:r>
        <w:rPr>
          <w:color w:val="231F20"/>
        </w:rPr>
        <w:t>or conduct, at any stage of the systematic review can </w:t>
      </w:r>
      <w:r>
        <w:rPr>
          <w:color w:val="231F20"/>
          <w:w w:val="95"/>
        </w:rPr>
        <w:t>jeopardize the conclusions. The PRIMA checklist consists of seven sections, including the Title, Abstract, Introduction, </w:t>
      </w:r>
      <w:r>
        <w:rPr>
          <w:color w:val="231F20"/>
        </w:rPr>
        <w:t>Methods, Results, Discussion, and Funding. There are 27 </w:t>
      </w:r>
      <w:r>
        <w:rPr>
          <w:color w:val="231F20"/>
          <w:w w:val="95"/>
        </w:rPr>
        <w:t>items that provide readers with information regarding the </w:t>
      </w:r>
      <w:r>
        <w:rPr>
          <w:color w:val="231F20"/>
        </w:rPr>
        <w:t>eligibility criteria, searches, validity assessment, data extraction, risk of bias (within, individual, and across </w:t>
      </w:r>
      <w:r>
        <w:rPr>
          <w:color w:val="231F20"/>
          <w:w w:val="95"/>
        </w:rPr>
        <w:t>studies), synthesis of results, study characteristics, limita- </w:t>
      </w:r>
      <w:r>
        <w:rPr>
          <w:color w:val="231F20"/>
        </w:rPr>
        <w:t>tions of the review, and the funding for the review.</w:t>
      </w:r>
      <w:r>
        <w:rPr>
          <w:color w:val="231F20"/>
          <w:spacing w:val="40"/>
        </w:rPr>
        <w:t> </w:t>
      </w:r>
      <w:r>
        <w:rPr>
          <w:color w:val="231F20"/>
        </w:rPr>
        <w:t>In contrast to QUOROM, PRISMA requires that the objectives of the review include the PICOS reporting system (which describes the Participants, Interventions, Comparisons, Outcome(s), and the type of Study design). An important </w:t>
      </w:r>
      <w:r>
        <w:rPr>
          <w:color w:val="231F20"/>
          <w:w w:val="95"/>
        </w:rPr>
        <w:t>addition is the inclusion of Protocol and registration in the </w:t>
      </w:r>
      <w:r>
        <w:rPr>
          <w:color w:val="231F20"/>
        </w:rPr>
        <w:t>Methods section. This requires the authors to indicate if a </w:t>
      </w:r>
      <w:r>
        <w:rPr>
          <w:color w:val="231F20"/>
          <w:w w:val="95"/>
        </w:rPr>
        <w:t>review protocol exists, and, if available, provide registra-</w:t>
      </w:r>
      <w:r>
        <w:rPr>
          <w:color w:val="231F20"/>
          <w:spacing w:val="40"/>
        </w:rPr>
        <w:t> </w:t>
      </w:r>
      <w:r>
        <w:rPr>
          <w:color w:val="231F20"/>
          <w:w w:val="95"/>
        </w:rPr>
        <w:t>tion information. It also requires authors to provide infor- mation</w:t>
      </w:r>
      <w:r>
        <w:rPr>
          <w:color w:val="231F20"/>
          <w:spacing w:val="10"/>
        </w:rPr>
        <w:t> </w:t>
      </w:r>
      <w:r>
        <w:rPr>
          <w:color w:val="231F20"/>
          <w:w w:val="95"/>
        </w:rPr>
        <w:t>on</w:t>
      </w:r>
      <w:r>
        <w:rPr>
          <w:color w:val="231F20"/>
          <w:spacing w:val="10"/>
        </w:rPr>
        <w:t> </w:t>
      </w:r>
      <w:r>
        <w:rPr>
          <w:color w:val="231F20"/>
          <w:w w:val="95"/>
        </w:rPr>
        <w:t>the</w:t>
      </w:r>
      <w:r>
        <w:rPr>
          <w:color w:val="231F20"/>
          <w:spacing w:val="10"/>
        </w:rPr>
        <w:t> </w:t>
      </w:r>
      <w:r>
        <w:rPr>
          <w:color w:val="231F20"/>
          <w:w w:val="95"/>
        </w:rPr>
        <w:t>sources</w:t>
      </w:r>
      <w:r>
        <w:rPr>
          <w:color w:val="231F20"/>
          <w:spacing w:val="10"/>
        </w:rPr>
        <w:t> </w:t>
      </w:r>
      <w:r>
        <w:rPr>
          <w:color w:val="231F20"/>
          <w:w w:val="95"/>
        </w:rPr>
        <w:t>of</w:t>
      </w:r>
      <w:r>
        <w:rPr>
          <w:color w:val="231F20"/>
          <w:spacing w:val="10"/>
        </w:rPr>
        <w:t> </w:t>
      </w:r>
      <w:r>
        <w:rPr>
          <w:color w:val="231F20"/>
          <w:w w:val="95"/>
        </w:rPr>
        <w:t>funding</w:t>
      </w:r>
      <w:r>
        <w:rPr>
          <w:color w:val="231F20"/>
          <w:spacing w:val="10"/>
        </w:rPr>
        <w:t> </w:t>
      </w:r>
      <w:r>
        <w:rPr>
          <w:color w:val="231F20"/>
          <w:w w:val="95"/>
        </w:rPr>
        <w:t>for</w:t>
      </w:r>
      <w:r>
        <w:rPr>
          <w:color w:val="231F20"/>
          <w:spacing w:val="11"/>
        </w:rPr>
        <w:t> </w:t>
      </w:r>
      <w:r>
        <w:rPr>
          <w:color w:val="231F20"/>
          <w:w w:val="95"/>
        </w:rPr>
        <w:t>the</w:t>
      </w:r>
      <w:r>
        <w:rPr>
          <w:color w:val="231F20"/>
          <w:spacing w:val="10"/>
        </w:rPr>
        <w:t> </w:t>
      </w:r>
      <w:r>
        <w:rPr>
          <w:color w:val="231F20"/>
          <w:w w:val="95"/>
        </w:rPr>
        <w:t>systematic</w:t>
      </w:r>
      <w:r>
        <w:rPr>
          <w:color w:val="231F20"/>
          <w:spacing w:val="10"/>
        </w:rPr>
        <w:t> </w:t>
      </w:r>
      <w:r>
        <w:rPr>
          <w:color w:val="231F20"/>
          <w:spacing w:val="-2"/>
          <w:w w:val="95"/>
        </w:rPr>
        <w:t>review.</w:t>
      </w:r>
    </w:p>
    <w:p>
      <w:pPr>
        <w:pStyle w:val="BodyText"/>
        <w:spacing w:before="3"/>
        <w:jc w:val="left"/>
      </w:pPr>
    </w:p>
    <w:p>
      <w:pPr>
        <w:pStyle w:val="BodyText"/>
        <w:spacing w:line="244" w:lineRule="auto"/>
        <w:ind w:left="115" w:right="187"/>
        <w:rPr>
          <w:sz w:val="11"/>
        </w:rPr>
      </w:pPr>
      <w:r>
        <w:rPr>
          <w:color w:val="231F20"/>
        </w:rPr>
        <w:t>PRISMA guidance can help identify problems related to identification of eligible studies through database </w:t>
      </w:r>
      <w:r>
        <w:rPr>
          <w:color w:val="231F20"/>
          <w:w w:val="95"/>
        </w:rPr>
        <w:t>searches, screening of records and extraction of relevant </w:t>
      </w:r>
      <w:r>
        <w:rPr>
          <w:color w:val="231F20"/>
        </w:rPr>
        <w:t>material from the records, which can impact the pooled </w:t>
      </w:r>
      <w:r>
        <w:rPr>
          <w:color w:val="231F20"/>
          <w:w w:val="95"/>
        </w:rPr>
        <w:t>estimates by introducing various biases.</w:t>
      </w:r>
      <w:r>
        <w:rPr>
          <w:color w:val="231F20"/>
          <w:w w:val="95"/>
          <w:position w:val="6"/>
          <w:sz w:val="11"/>
        </w:rPr>
        <w:t>6</w:t>
      </w:r>
      <w:r>
        <w:rPr>
          <w:color w:val="231F20"/>
          <w:spacing w:val="40"/>
          <w:position w:val="6"/>
          <w:sz w:val="11"/>
        </w:rPr>
        <w:t> </w:t>
      </w:r>
      <w:r>
        <w:rPr>
          <w:color w:val="231F20"/>
          <w:w w:val="95"/>
        </w:rPr>
        <w:t>Publication bias</w:t>
      </w:r>
      <w:r>
        <w:rPr>
          <w:color w:val="231F20"/>
          <w:spacing w:val="40"/>
        </w:rPr>
        <w:t> </w:t>
      </w:r>
      <w:r>
        <w:rPr>
          <w:color w:val="231F20"/>
          <w:w w:val="95"/>
        </w:rPr>
        <w:t>can lead to erroneous conclusion of (statistically) signifi- </w:t>
      </w:r>
      <w:r>
        <w:rPr>
          <w:color w:val="231F20"/>
        </w:rPr>
        <w:t>cant outcome(s).</w:t>
      </w:r>
      <w:r>
        <w:rPr>
          <w:color w:val="231F20"/>
          <w:position w:val="6"/>
          <w:sz w:val="11"/>
        </w:rPr>
        <w:t>7</w:t>
      </w:r>
      <w:r>
        <w:rPr>
          <w:color w:val="231F20"/>
          <w:spacing w:val="40"/>
          <w:position w:val="6"/>
          <w:sz w:val="11"/>
        </w:rPr>
        <w:t> </w:t>
      </w:r>
      <w:r>
        <w:rPr>
          <w:color w:val="231F20"/>
        </w:rPr>
        <w:t>Reporting of a comprehensive search strategy can identify potentially missing studies. Biased reporting of favorable outcome measures, avoiding </w:t>
      </w:r>
      <w:r>
        <w:rPr>
          <w:color w:val="231F20"/>
          <w:w w:val="95"/>
        </w:rPr>
        <w:t>adverse events, can also interfere with overall inference. </w:t>
      </w:r>
      <w:r>
        <w:rPr>
          <w:color w:val="231F20"/>
        </w:rPr>
        <w:t>PRISMA gives explicit guidelines on assessment of study level and outcome level bias. The reporting guidelines makes it explicit that various stages of the search and subsequent pooling is done in a way to make the reader </w:t>
      </w:r>
      <w:r>
        <w:rPr>
          <w:color w:val="231F20"/>
          <w:w w:val="95"/>
        </w:rPr>
        <w:t>aware of the potential pitfalls in the process of organizing </w:t>
      </w:r>
      <w:r>
        <w:rPr>
          <w:color w:val="231F20"/>
        </w:rPr>
        <w:t>and reporting of systematic review.</w:t>
      </w:r>
      <w:r>
        <w:rPr>
          <w:color w:val="231F20"/>
          <w:position w:val="6"/>
          <w:sz w:val="11"/>
        </w:rPr>
        <w:t>8</w:t>
      </w:r>
    </w:p>
    <w:p>
      <w:pPr>
        <w:pStyle w:val="BodyText"/>
        <w:spacing w:before="5"/>
        <w:jc w:val="left"/>
      </w:pPr>
    </w:p>
    <w:p>
      <w:pPr>
        <w:pStyle w:val="BodyText"/>
        <w:spacing w:line="244" w:lineRule="auto"/>
        <w:ind w:left="115" w:right="187"/>
      </w:pPr>
      <w:r>
        <w:rPr>
          <w:color w:val="231F20"/>
        </w:rPr>
        <w:t>PRISMA guidelines recommends assessment of study quality which has to do with the conduct of the (actual) </w:t>
      </w:r>
      <w:r>
        <w:rPr>
          <w:color w:val="231F20"/>
          <w:w w:val="90"/>
        </w:rPr>
        <w:t>RCT. In the past, there have been many deficiencies in trial </w:t>
      </w:r>
      <w:r>
        <w:rPr>
          <w:color w:val="231F20"/>
        </w:rPr>
        <w:t>reporting and various suggestions have been made to improve reporting. These suggestions have included checklists and flowcharts and other forms of guidelines. The best known guidelines were produced by the CONSORT (Consolidated Standards of Reporting Trials) </w:t>
      </w:r>
      <w:r>
        <w:rPr>
          <w:color w:val="231F20"/>
          <w:w w:val="95"/>
        </w:rPr>
        <w:t>group (Schulz et al 2010).</w:t>
      </w:r>
      <w:r>
        <w:rPr>
          <w:color w:val="231F20"/>
          <w:w w:val="95"/>
          <w:position w:val="6"/>
          <w:sz w:val="11"/>
        </w:rPr>
        <w:t>9</w:t>
      </w:r>
      <w:r>
        <w:rPr>
          <w:color w:val="231F20"/>
          <w:spacing w:val="40"/>
          <w:position w:val="6"/>
          <w:sz w:val="11"/>
        </w:rPr>
        <w:t> </w:t>
      </w:r>
      <w:r>
        <w:rPr>
          <w:color w:val="231F20"/>
          <w:w w:val="95"/>
        </w:rPr>
        <w:t>True to the adage, garbage-in, garbage-out, non-reporting of measures which are indica- </w:t>
      </w:r>
      <w:r>
        <w:rPr>
          <w:color w:val="231F20"/>
          <w:w w:val="90"/>
        </w:rPr>
        <w:t>tive of study quality will interfere with the review’s conclu- </w:t>
      </w:r>
      <w:r>
        <w:rPr>
          <w:color w:val="231F20"/>
          <w:w w:val="95"/>
        </w:rPr>
        <w:t>sion. The study level factors have to do with the randomi- </w:t>
      </w:r>
      <w:r>
        <w:rPr>
          <w:color w:val="231F20"/>
        </w:rPr>
        <w:t>sation sequence generation, allocation concealment, blinding of the study participants/outcome assessors or </w:t>
      </w:r>
      <w:r>
        <w:rPr>
          <w:color w:val="231F20"/>
          <w:w w:val="95"/>
        </w:rPr>
        <w:t>events</w:t>
      </w:r>
      <w:r>
        <w:rPr>
          <w:color w:val="231F20"/>
          <w:w w:val="95"/>
        </w:rPr>
        <w:t> adjudication</w:t>
      </w:r>
      <w:r>
        <w:rPr>
          <w:color w:val="231F20"/>
          <w:w w:val="95"/>
        </w:rPr>
        <w:t> to</w:t>
      </w:r>
      <w:r>
        <w:rPr>
          <w:color w:val="231F20"/>
          <w:w w:val="95"/>
        </w:rPr>
        <w:t> treatment</w:t>
      </w:r>
      <w:r>
        <w:rPr>
          <w:color w:val="231F20"/>
          <w:w w:val="95"/>
        </w:rPr>
        <w:t> allocation;</w:t>
      </w:r>
      <w:r>
        <w:rPr>
          <w:color w:val="231F20"/>
          <w:w w:val="95"/>
        </w:rPr>
        <w:t> differential</w:t>
      </w:r>
      <w:r>
        <w:rPr>
          <w:color w:val="231F20"/>
          <w:spacing w:val="80"/>
        </w:rPr>
        <w:t> </w:t>
      </w:r>
      <w:r>
        <w:rPr>
          <w:color w:val="231F20"/>
          <w:w w:val="90"/>
        </w:rPr>
        <w:t>loss to follow-up, intention-to-treat analysis. The selective </w:t>
      </w:r>
      <w:r>
        <w:rPr>
          <w:color w:val="231F20"/>
        </w:rPr>
        <w:t>enrollment of (low-risk) patients could lead to selection bias, therefore threatening the validity of the results. Random allocation and concealment of this process ensures that recruitment of participants in to the trial is </w:t>
      </w:r>
      <w:r>
        <w:rPr>
          <w:color w:val="231F20"/>
          <w:w w:val="90"/>
        </w:rPr>
        <w:t>not influenced by preconceived ideas or preferences of the clinicians</w:t>
      </w:r>
      <w:r>
        <w:rPr>
          <w:color w:val="231F20"/>
          <w:spacing w:val="32"/>
        </w:rPr>
        <w:t> </w:t>
      </w:r>
      <w:r>
        <w:rPr>
          <w:color w:val="231F20"/>
          <w:w w:val="90"/>
        </w:rPr>
        <w:t>and</w:t>
      </w:r>
      <w:r>
        <w:rPr>
          <w:color w:val="231F20"/>
          <w:spacing w:val="32"/>
        </w:rPr>
        <w:t> </w:t>
      </w:r>
      <w:r>
        <w:rPr>
          <w:color w:val="231F20"/>
          <w:w w:val="90"/>
        </w:rPr>
        <w:t>participants,</w:t>
      </w:r>
      <w:r>
        <w:rPr>
          <w:color w:val="231F20"/>
          <w:spacing w:val="32"/>
        </w:rPr>
        <w:t> </w:t>
      </w:r>
      <w:r>
        <w:rPr>
          <w:color w:val="231F20"/>
          <w:w w:val="90"/>
        </w:rPr>
        <w:t>respectively.</w:t>
      </w:r>
      <w:r>
        <w:rPr>
          <w:color w:val="231F20"/>
          <w:spacing w:val="32"/>
        </w:rPr>
        <w:t> </w:t>
      </w:r>
      <w:r>
        <w:rPr>
          <w:color w:val="231F20"/>
          <w:w w:val="90"/>
        </w:rPr>
        <w:t>The</w:t>
      </w:r>
      <w:r>
        <w:rPr>
          <w:color w:val="231F20"/>
          <w:spacing w:val="32"/>
        </w:rPr>
        <w:t> </w:t>
      </w:r>
      <w:r>
        <w:rPr>
          <w:color w:val="231F20"/>
          <w:w w:val="90"/>
        </w:rPr>
        <w:t>internal</w:t>
      </w:r>
      <w:r>
        <w:rPr>
          <w:color w:val="231F20"/>
          <w:spacing w:val="32"/>
        </w:rPr>
        <w:t> </w:t>
      </w:r>
      <w:r>
        <w:rPr>
          <w:color w:val="231F20"/>
          <w:w w:val="90"/>
        </w:rPr>
        <w:t>valid- </w:t>
      </w:r>
      <w:r>
        <w:rPr>
          <w:color w:val="231F20"/>
        </w:rPr>
        <w:t>ity</w:t>
      </w:r>
      <w:r>
        <w:rPr>
          <w:color w:val="231F20"/>
          <w:spacing w:val="16"/>
        </w:rPr>
        <w:t> </w:t>
      </w:r>
      <w:r>
        <w:rPr>
          <w:color w:val="231F20"/>
        </w:rPr>
        <w:t>of</w:t>
      </w:r>
      <w:r>
        <w:rPr>
          <w:color w:val="231F20"/>
          <w:spacing w:val="16"/>
        </w:rPr>
        <w:t> </w:t>
      </w:r>
      <w:r>
        <w:rPr>
          <w:color w:val="231F20"/>
        </w:rPr>
        <w:t>the</w:t>
      </w:r>
      <w:r>
        <w:rPr>
          <w:color w:val="231F20"/>
          <w:spacing w:val="17"/>
        </w:rPr>
        <w:t> </w:t>
      </w:r>
      <w:r>
        <w:rPr>
          <w:color w:val="231F20"/>
        </w:rPr>
        <w:t>trial</w:t>
      </w:r>
      <w:r>
        <w:rPr>
          <w:color w:val="231F20"/>
          <w:spacing w:val="16"/>
        </w:rPr>
        <w:t> </w:t>
      </w:r>
      <w:r>
        <w:rPr>
          <w:color w:val="231F20"/>
        </w:rPr>
        <w:t>is</w:t>
      </w:r>
      <w:r>
        <w:rPr>
          <w:color w:val="231F20"/>
          <w:spacing w:val="17"/>
        </w:rPr>
        <w:t> </w:t>
      </w:r>
      <w:r>
        <w:rPr>
          <w:color w:val="231F20"/>
        </w:rPr>
        <w:t>compromised</w:t>
      </w:r>
      <w:r>
        <w:rPr>
          <w:color w:val="231F20"/>
          <w:spacing w:val="16"/>
        </w:rPr>
        <w:t> </w:t>
      </w:r>
      <w:r>
        <w:rPr>
          <w:color w:val="231F20"/>
        </w:rPr>
        <w:t>due</w:t>
      </w:r>
      <w:r>
        <w:rPr>
          <w:color w:val="231F20"/>
          <w:spacing w:val="17"/>
        </w:rPr>
        <w:t> </w:t>
      </w:r>
      <w:r>
        <w:rPr>
          <w:color w:val="231F20"/>
        </w:rPr>
        <w:t>to</w:t>
      </w:r>
      <w:r>
        <w:rPr>
          <w:color w:val="231F20"/>
          <w:spacing w:val="16"/>
        </w:rPr>
        <w:t> </w:t>
      </w:r>
      <w:r>
        <w:rPr>
          <w:color w:val="231F20"/>
        </w:rPr>
        <w:t>differences</w:t>
      </w:r>
      <w:r>
        <w:rPr>
          <w:color w:val="231F20"/>
          <w:spacing w:val="17"/>
        </w:rPr>
        <w:t> </w:t>
      </w:r>
      <w:r>
        <w:rPr>
          <w:color w:val="231F20"/>
        </w:rPr>
        <w:t>in</w:t>
      </w:r>
      <w:r>
        <w:rPr>
          <w:color w:val="231F20"/>
          <w:spacing w:val="16"/>
        </w:rPr>
        <w:t> </w:t>
      </w:r>
      <w:r>
        <w:rPr>
          <w:color w:val="231F20"/>
          <w:spacing w:val="-5"/>
        </w:rPr>
        <w:t>the</w:t>
      </w:r>
    </w:p>
    <w:p>
      <w:pPr>
        <w:spacing w:after="0" w:line="244" w:lineRule="auto"/>
        <w:sectPr>
          <w:pgSz w:w="11880" w:h="15840"/>
          <w:pgMar w:top="800" w:bottom="280" w:left="600" w:right="520"/>
          <w:cols w:num="2" w:equalWidth="0">
            <w:col w:w="5109" w:space="392"/>
            <w:col w:w="5259"/>
          </w:cols>
        </w:sectPr>
      </w:pPr>
    </w:p>
    <w:p>
      <w:pPr>
        <w:pStyle w:val="BodyText"/>
        <w:jc w:val="left"/>
        <w:rPr>
          <w:sz w:val="20"/>
        </w:rPr>
      </w:pPr>
      <w:r>
        <w:rPr/>
        <w:pict>
          <v:group style="position:absolute;margin-left:-.5pt;margin-top:-.499pt;width:595pt;height:793pt;mso-position-horizontal-relative:page;mso-position-vertical-relative:page;z-index:-15817728" id="docshapegroup14" coordorigin="-10,-10" coordsize="11900,15860">
            <v:rect style="position:absolute;left:724;top:8038;width:4947;height:96" id="docshape15" filled="true" fillcolor="#95c11f" stroked="false">
              <v:fill type="solid"/>
            </v:rect>
            <v:line style="position:absolute" from="5670,9844" to="724,9844" stroked="true" strokeweight="1pt" strokecolor="#1d1d1b">
              <v:stroke dashstyle="solid"/>
            </v:line>
            <v:line style="position:absolute" from="11126,14982" to="0,14982" stroked="true" strokeweight=".75pt" strokecolor="#1d1d1b">
              <v:stroke dashstyle="solid"/>
            </v:line>
            <v:rect style="position:absolute;left:8773;top:-1;width:587;height:379" id="docshape16" filled="true" fillcolor="#95c11f" stroked="false">
              <v:fill opacity="26214f" type="solid"/>
            </v:rect>
            <v:rect style="position:absolute;left:9359;top:-1;width:587;height:379" id="docshape17" filled="true" fillcolor="#95c11f" stroked="false">
              <v:fill opacity="45875f" type="solid"/>
            </v:rect>
            <v:rect style="position:absolute;left:9946;top:-1;width:587;height:379" id="docshape18" filled="true" fillcolor="#95c11f" stroked="false">
              <v:fill opacity="19660f" type="solid"/>
            </v:rect>
            <v:rect style="position:absolute;left:10532;top:-1;width:587;height:379" id="docshape19" filled="true" fillcolor="#95c11f" stroked="false">
              <v:fill opacity="32768f" type="solid"/>
            </v:rect>
            <v:rect style="position:absolute;left:11501;top:12311;width:379;height:587" id="docshape20" filled="true" fillcolor="#95c11f" stroked="false">
              <v:fill opacity="26214f" type="solid"/>
            </v:rect>
            <v:rect style="position:absolute;left:11501;top:12898;width:379;height:587" id="docshape21" filled="true" fillcolor="#95c11f" stroked="false">
              <v:fill opacity="45875f" type="solid"/>
            </v:rect>
            <v:rect style="position:absolute;left:11501;top:13484;width:379;height:587" id="docshape22" filled="true" fillcolor="#95c11f" stroked="false">
              <v:fill opacity="19660f" type="solid"/>
            </v:rect>
            <v:rect style="position:absolute;left:11501;top:14071;width:379;height:587" id="docshape23" filled="true" fillcolor="#95c11f" stroked="false">
              <v:fill opacity="32768f" type="solid"/>
            </v:rect>
            <v:rect style="position:absolute;left:0;top:0;width:11880;height:15840" id="docshape24" filled="false" stroked="true" strokeweight="1pt" strokecolor="#1d1d1b">
              <v:stroke dashstyle="solid"/>
            </v:rect>
            <v:shape style="position:absolute;left:0;top:14974;width:2;height:15" id="docshape25"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spacing w:before="3"/>
        <w:jc w:val="left"/>
        <w:rPr>
          <w:sz w:val="17"/>
        </w:rPr>
      </w:pPr>
    </w:p>
    <w:p>
      <w:pPr>
        <w:tabs>
          <w:tab w:pos="7979" w:val="left" w:leader="none"/>
        </w:tabs>
        <w:spacing w:before="103"/>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43</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1260" w:bottom="280" w:left="600" w:right="520"/>
        </w:sectPr>
      </w:pPr>
    </w:p>
    <w:p>
      <w:pPr>
        <w:pStyle w:val="BodyText"/>
        <w:spacing w:line="244" w:lineRule="auto" w:before="78"/>
        <w:ind w:left="119" w:right="38"/>
        <w:rPr>
          <w:sz w:val="11"/>
        </w:rPr>
      </w:pPr>
      <w:r>
        <w:rPr>
          <w:color w:val="231F20"/>
          <w:w w:val="90"/>
        </w:rPr>
        <w:t>baseline</w:t>
      </w:r>
      <w:r>
        <w:rPr>
          <w:color w:val="231F20"/>
          <w:spacing w:val="40"/>
        </w:rPr>
        <w:t> </w:t>
      </w:r>
      <w:r>
        <w:rPr>
          <w:color w:val="231F20"/>
          <w:w w:val="90"/>
        </w:rPr>
        <w:t>(socio-demographic)</w:t>
      </w:r>
      <w:r>
        <w:rPr>
          <w:color w:val="231F20"/>
          <w:spacing w:val="40"/>
        </w:rPr>
        <w:t> </w:t>
      </w:r>
      <w:r>
        <w:rPr>
          <w:color w:val="231F20"/>
          <w:w w:val="90"/>
        </w:rPr>
        <w:t>characteristics</w:t>
      </w:r>
      <w:r>
        <w:rPr>
          <w:color w:val="231F20"/>
          <w:spacing w:val="40"/>
        </w:rPr>
        <w:t> </w:t>
      </w:r>
      <w:r>
        <w:rPr>
          <w:color w:val="231F20"/>
          <w:w w:val="90"/>
        </w:rPr>
        <w:t>and</w:t>
      </w:r>
      <w:r>
        <w:rPr>
          <w:color w:val="231F20"/>
          <w:spacing w:val="40"/>
        </w:rPr>
        <w:t> </w:t>
      </w:r>
      <w:r>
        <w:rPr>
          <w:color w:val="231F20"/>
          <w:w w:val="90"/>
        </w:rPr>
        <w:t>the</w:t>
      </w:r>
      <w:r>
        <w:rPr>
          <w:color w:val="231F20"/>
          <w:spacing w:val="40"/>
        </w:rPr>
        <w:t> </w:t>
      </w:r>
      <w:r>
        <w:rPr>
          <w:color w:val="231F20"/>
          <w:w w:val="90"/>
        </w:rPr>
        <w:t>level</w:t>
      </w:r>
      <w:r>
        <w:rPr>
          <w:color w:val="231F20"/>
          <w:spacing w:val="80"/>
        </w:rPr>
        <w:t> </w:t>
      </w:r>
      <w:r>
        <w:rPr>
          <w:color w:val="231F20"/>
        </w:rPr>
        <w:t>of (prognostic) risk associated with the outcome. The </w:t>
      </w:r>
      <w:r>
        <w:rPr>
          <w:color w:val="231F20"/>
          <w:w w:val="90"/>
        </w:rPr>
        <w:t>external</w:t>
      </w:r>
      <w:r>
        <w:rPr>
          <w:color w:val="231F20"/>
        </w:rPr>
        <w:t> </w:t>
      </w:r>
      <w:r>
        <w:rPr>
          <w:color w:val="231F20"/>
          <w:w w:val="90"/>
        </w:rPr>
        <w:t>validity</w:t>
      </w:r>
      <w:r>
        <w:rPr>
          <w:color w:val="231F20"/>
        </w:rPr>
        <w:t> </w:t>
      </w:r>
      <w:r>
        <w:rPr>
          <w:color w:val="231F20"/>
          <w:w w:val="90"/>
        </w:rPr>
        <w:t>of</w:t>
      </w:r>
      <w:r>
        <w:rPr>
          <w:color w:val="231F20"/>
        </w:rPr>
        <w:t> </w:t>
      </w:r>
      <w:r>
        <w:rPr>
          <w:color w:val="231F20"/>
          <w:w w:val="90"/>
        </w:rPr>
        <w:t>the</w:t>
      </w:r>
      <w:r>
        <w:rPr>
          <w:color w:val="231F20"/>
        </w:rPr>
        <w:t> </w:t>
      </w:r>
      <w:r>
        <w:rPr>
          <w:color w:val="231F20"/>
          <w:w w:val="90"/>
        </w:rPr>
        <w:t>trial</w:t>
      </w:r>
      <w:r>
        <w:rPr>
          <w:color w:val="231F20"/>
        </w:rPr>
        <w:t> </w:t>
      </w:r>
      <w:r>
        <w:rPr>
          <w:color w:val="231F20"/>
          <w:w w:val="90"/>
        </w:rPr>
        <w:t>will</w:t>
      </w:r>
      <w:r>
        <w:rPr>
          <w:color w:val="231F20"/>
        </w:rPr>
        <w:t> </w:t>
      </w:r>
      <w:r>
        <w:rPr>
          <w:color w:val="231F20"/>
          <w:w w:val="90"/>
        </w:rPr>
        <w:t>also</w:t>
      </w:r>
      <w:r>
        <w:rPr>
          <w:color w:val="231F20"/>
        </w:rPr>
        <w:t> </w:t>
      </w:r>
      <w:r>
        <w:rPr>
          <w:color w:val="231F20"/>
          <w:w w:val="90"/>
        </w:rPr>
        <w:t>be</w:t>
      </w:r>
      <w:r>
        <w:rPr>
          <w:color w:val="231F20"/>
        </w:rPr>
        <w:t> </w:t>
      </w:r>
      <w:r>
        <w:rPr>
          <w:color w:val="231F20"/>
          <w:w w:val="90"/>
        </w:rPr>
        <w:t>compromised</w:t>
      </w:r>
      <w:r>
        <w:rPr>
          <w:color w:val="231F20"/>
        </w:rPr>
        <w:t> </w:t>
      </w:r>
      <w:r>
        <w:rPr>
          <w:color w:val="231F20"/>
          <w:w w:val="90"/>
        </w:rPr>
        <w:t>since</w:t>
      </w:r>
      <w:r>
        <w:rPr>
          <w:color w:val="231F20"/>
          <w:spacing w:val="40"/>
        </w:rPr>
        <w:t> </w:t>
      </w:r>
      <w:r>
        <w:rPr>
          <w:color w:val="231F20"/>
          <w:w w:val="95"/>
        </w:rPr>
        <w:t>the findings of the trial could only be extrapolated to the </w:t>
      </w:r>
      <w:r>
        <w:rPr>
          <w:color w:val="231F20"/>
        </w:rPr>
        <w:t>(near enough) characteristics of those enrolled in to the </w:t>
      </w:r>
      <w:r>
        <w:rPr>
          <w:color w:val="231F20"/>
          <w:w w:val="95"/>
        </w:rPr>
        <w:t>trial. The proper reporting of these aspects, which repre- sent the conduct of an RCT, allows the reader to assess the </w:t>
      </w:r>
      <w:r>
        <w:rPr>
          <w:color w:val="231F20"/>
        </w:rPr>
        <w:t>bias introduced in to the pooled estimate.</w:t>
      </w:r>
      <w:r>
        <w:rPr>
          <w:color w:val="231F20"/>
          <w:position w:val="6"/>
          <w:sz w:val="11"/>
        </w:rPr>
        <w:t>10</w:t>
      </w:r>
    </w:p>
    <w:p>
      <w:pPr>
        <w:pStyle w:val="BodyText"/>
        <w:spacing w:before="4"/>
        <w:jc w:val="left"/>
      </w:pPr>
    </w:p>
    <w:p>
      <w:pPr>
        <w:pStyle w:val="BodyText"/>
        <w:spacing w:line="244" w:lineRule="auto"/>
        <w:ind w:left="119" w:right="38"/>
      </w:pPr>
      <w:r>
        <w:rPr>
          <w:color w:val="231F20"/>
          <w:w w:val="95"/>
        </w:rPr>
        <w:t>Previous research has shown that trials with non-rigorous </w:t>
      </w:r>
      <w:r>
        <w:rPr>
          <w:color w:val="231F20"/>
        </w:rPr>
        <w:t>methodology tend to overestimate the results thereby introducing an element of bias in the systematic review </w:t>
      </w:r>
      <w:r>
        <w:rPr>
          <w:color w:val="231F20"/>
          <w:w w:val="95"/>
        </w:rPr>
        <w:t>results. Therefore assessment of study quality allows the readers to make their own inference about the individual </w:t>
      </w:r>
      <w:r>
        <w:rPr>
          <w:color w:val="231F20"/>
        </w:rPr>
        <w:t>study and subsequent (heterogeneity) pooling of</w:t>
      </w:r>
      <w:r>
        <w:rPr>
          <w:color w:val="231F20"/>
          <w:spacing w:val="40"/>
        </w:rPr>
        <w:t> </w:t>
      </w:r>
      <w:r>
        <w:rPr>
          <w:color w:val="231F20"/>
          <w:w w:val="90"/>
        </w:rPr>
        <w:t>estimates.</w:t>
      </w:r>
      <w:r>
        <w:rPr>
          <w:color w:val="231F20"/>
        </w:rPr>
        <w:t> </w:t>
      </w:r>
      <w:r>
        <w:rPr>
          <w:color w:val="231F20"/>
          <w:w w:val="90"/>
        </w:rPr>
        <w:t>A</w:t>
      </w:r>
      <w:r>
        <w:rPr>
          <w:color w:val="231F20"/>
        </w:rPr>
        <w:t> </w:t>
      </w:r>
      <w:r>
        <w:rPr>
          <w:color w:val="231F20"/>
          <w:w w:val="90"/>
        </w:rPr>
        <w:t>formal</w:t>
      </w:r>
      <w:r>
        <w:rPr>
          <w:color w:val="231F20"/>
        </w:rPr>
        <w:t> </w:t>
      </w:r>
      <w:r>
        <w:rPr>
          <w:color w:val="231F20"/>
          <w:w w:val="90"/>
        </w:rPr>
        <w:t>assessment</w:t>
      </w:r>
      <w:r>
        <w:rPr>
          <w:color w:val="231F20"/>
        </w:rPr>
        <w:t> </w:t>
      </w:r>
      <w:r>
        <w:rPr>
          <w:color w:val="231F20"/>
          <w:w w:val="90"/>
        </w:rPr>
        <w:t>of</w:t>
      </w:r>
      <w:r>
        <w:rPr>
          <w:color w:val="231F20"/>
        </w:rPr>
        <w:t> </w:t>
      </w:r>
      <w:r>
        <w:rPr>
          <w:color w:val="231F20"/>
          <w:w w:val="90"/>
        </w:rPr>
        <w:t>heterogeneity,</w:t>
      </w:r>
      <w:r>
        <w:rPr>
          <w:color w:val="231F20"/>
        </w:rPr>
        <w:t> </w:t>
      </w:r>
      <w:r>
        <w:rPr>
          <w:color w:val="231F20"/>
          <w:w w:val="90"/>
        </w:rPr>
        <w:t>as</w:t>
      </w:r>
      <w:r>
        <w:rPr>
          <w:color w:val="231F20"/>
        </w:rPr>
        <w:t> </w:t>
      </w:r>
      <w:r>
        <w:rPr>
          <w:color w:val="231F20"/>
          <w:w w:val="90"/>
        </w:rPr>
        <w:t>speci-</w:t>
      </w:r>
      <w:r>
        <w:rPr>
          <w:color w:val="231F20"/>
          <w:spacing w:val="80"/>
        </w:rPr>
        <w:t> </w:t>
      </w:r>
      <w:r>
        <w:rPr>
          <w:color w:val="231F20"/>
          <w:w w:val="95"/>
        </w:rPr>
        <w:t>fied in the PRIMA items, allows the readers to make their </w:t>
      </w:r>
      <w:r>
        <w:rPr>
          <w:color w:val="231F20"/>
        </w:rPr>
        <w:t>own assessment of the intra-study variation. PRISMA not </w:t>
      </w:r>
      <w:r>
        <w:rPr>
          <w:color w:val="231F20"/>
          <w:w w:val="95"/>
        </w:rPr>
        <w:t>only expects the reviewers to report the formal statistical tests of I</w:t>
      </w:r>
      <w:r>
        <w:rPr>
          <w:color w:val="231F20"/>
          <w:w w:val="95"/>
          <w:position w:val="6"/>
          <w:sz w:val="11"/>
        </w:rPr>
        <w:t>2</w:t>
      </w:r>
      <w:r>
        <w:rPr>
          <w:color w:val="231F20"/>
          <w:spacing w:val="28"/>
          <w:position w:val="6"/>
          <w:sz w:val="11"/>
        </w:rPr>
        <w:t> </w:t>
      </w:r>
      <w:r>
        <w:rPr>
          <w:color w:val="231F20"/>
          <w:w w:val="95"/>
        </w:rPr>
        <w:t>but also guides the reviewers to report individual patient</w:t>
      </w:r>
      <w:r>
        <w:rPr>
          <w:color w:val="231F20"/>
        </w:rPr>
        <w:t> </w:t>
      </w:r>
      <w:r>
        <w:rPr>
          <w:color w:val="231F20"/>
          <w:w w:val="95"/>
        </w:rPr>
        <w:t>data</w:t>
      </w:r>
      <w:r>
        <w:rPr>
          <w:color w:val="231F20"/>
        </w:rPr>
        <w:t> </w:t>
      </w:r>
      <w:r>
        <w:rPr>
          <w:color w:val="231F20"/>
          <w:w w:val="95"/>
        </w:rPr>
        <w:t>(proportion,</w:t>
      </w:r>
      <w:r>
        <w:rPr>
          <w:color w:val="231F20"/>
        </w:rPr>
        <w:t> </w:t>
      </w:r>
      <w:r>
        <w:rPr>
          <w:color w:val="231F20"/>
          <w:w w:val="95"/>
        </w:rPr>
        <w:t>risk</w:t>
      </w:r>
      <w:r>
        <w:rPr>
          <w:color w:val="231F20"/>
        </w:rPr>
        <w:t> </w:t>
      </w:r>
      <w:r>
        <w:rPr>
          <w:color w:val="231F20"/>
          <w:w w:val="95"/>
        </w:rPr>
        <w:t>reduction)</w:t>
      </w:r>
      <w:r>
        <w:rPr>
          <w:color w:val="231F20"/>
        </w:rPr>
        <w:t> </w:t>
      </w:r>
      <w:r>
        <w:rPr>
          <w:color w:val="231F20"/>
          <w:w w:val="95"/>
        </w:rPr>
        <w:t>in</w:t>
      </w:r>
      <w:r>
        <w:rPr>
          <w:color w:val="231F20"/>
        </w:rPr>
        <w:t> </w:t>
      </w:r>
      <w:r>
        <w:rPr>
          <w:color w:val="231F20"/>
          <w:w w:val="95"/>
        </w:rPr>
        <w:t>each</w:t>
      </w:r>
      <w:r>
        <w:rPr>
          <w:color w:val="231F20"/>
        </w:rPr>
        <w:t> </w:t>
      </w:r>
      <w:r>
        <w:rPr>
          <w:color w:val="231F20"/>
          <w:w w:val="95"/>
        </w:rPr>
        <w:t>group.</w:t>
      </w:r>
      <w:r>
        <w:rPr>
          <w:color w:val="231F20"/>
          <w:w w:val="95"/>
          <w:position w:val="6"/>
          <w:sz w:val="11"/>
        </w:rPr>
        <w:t>11</w:t>
      </w:r>
      <w:r>
        <w:rPr>
          <w:color w:val="231F20"/>
          <w:spacing w:val="80"/>
          <w:position w:val="6"/>
          <w:sz w:val="11"/>
        </w:rPr>
        <w:t> </w:t>
      </w:r>
      <w:r>
        <w:rPr>
          <w:color w:val="231F20"/>
          <w:w w:val="90"/>
        </w:rPr>
        <w:t>The numerical data in the forest plot, with visual display of</w:t>
      </w:r>
      <w:r>
        <w:rPr>
          <w:color w:val="231F20"/>
          <w:spacing w:val="80"/>
        </w:rPr>
        <w:t> </w:t>
      </w:r>
      <w:r>
        <w:rPr>
          <w:color w:val="231F20"/>
        </w:rPr>
        <w:t>box and whisker image, allows graphical display to go </w:t>
      </w:r>
      <w:r>
        <w:rPr>
          <w:color w:val="231F20"/>
          <w:w w:val="95"/>
        </w:rPr>
        <w:t>along with facts. A separate forest plot for each outcome measure allows the readers to gauge the pooled estimate</w:t>
      </w:r>
      <w:r>
        <w:rPr>
          <w:color w:val="231F20"/>
          <w:spacing w:val="80"/>
        </w:rPr>
        <w:t> </w:t>
      </w:r>
      <w:r>
        <w:rPr>
          <w:color w:val="231F20"/>
        </w:rPr>
        <w:t>on important aspects of the study. A well conducted</w:t>
      </w:r>
      <w:r>
        <w:rPr>
          <w:color w:val="231F20"/>
          <w:spacing w:val="40"/>
        </w:rPr>
        <w:t> </w:t>
      </w:r>
      <w:r>
        <w:rPr>
          <w:color w:val="231F20"/>
        </w:rPr>
        <w:t>&amp; </w:t>
      </w:r>
      <w:r>
        <w:rPr>
          <w:color w:val="231F20"/>
          <w:w w:val="95"/>
        </w:rPr>
        <w:t>reported systematic review informs the readers of poten-</w:t>
      </w:r>
      <w:r>
        <w:rPr>
          <w:color w:val="231F20"/>
          <w:spacing w:val="40"/>
        </w:rPr>
        <w:t> </w:t>
      </w:r>
      <w:r>
        <w:rPr>
          <w:color w:val="231F20"/>
          <w:w w:val="95"/>
        </w:rPr>
        <w:t>tial gaps in the literature requiring further research. This</w:t>
      </w:r>
      <w:r>
        <w:rPr>
          <w:color w:val="231F20"/>
          <w:spacing w:val="40"/>
        </w:rPr>
        <w:t> </w:t>
      </w:r>
      <w:r>
        <w:rPr>
          <w:color w:val="231F20"/>
        </w:rPr>
        <w:t>has utility not only for practicing clinicians but funding bodies looking to allocate resources in order to make informed decisions. It is important that researchers in resource poor settings should use these guidelines. The cycle of knowledge can only be improved through doing </w:t>
      </w:r>
      <w:r>
        <w:rPr>
          <w:color w:val="231F20"/>
          <w:w w:val="95"/>
        </w:rPr>
        <w:t>(quality) research and reviewing (systematically) what has</w:t>
      </w:r>
      <w:r>
        <w:rPr>
          <w:color w:val="231F20"/>
          <w:spacing w:val="40"/>
        </w:rPr>
        <w:t> </w:t>
      </w:r>
      <w:r>
        <w:rPr>
          <w:color w:val="231F20"/>
          <w:w w:val="95"/>
        </w:rPr>
        <w:t>to be done. The identified gaps are especially relevant for </w:t>
      </w:r>
      <w:r>
        <w:rPr>
          <w:color w:val="231F20"/>
        </w:rPr>
        <w:t>designing studies which answer clinically meaningful questions in the context of Pakistan.</w:t>
      </w:r>
    </w:p>
    <w:p>
      <w:pPr>
        <w:pStyle w:val="BodyText"/>
        <w:spacing w:before="1"/>
        <w:jc w:val="left"/>
        <w:rPr>
          <w:sz w:val="21"/>
        </w:rPr>
      </w:pPr>
    </w:p>
    <w:p>
      <w:pPr>
        <w:pStyle w:val="Heading2"/>
        <w:ind w:left="119"/>
        <w:rPr>
          <w:rFonts w:ascii="Trebuchet MS"/>
        </w:rPr>
      </w:pPr>
      <w:r>
        <w:rPr>
          <w:rFonts w:ascii="Trebuchet MS"/>
          <w:color w:val="95C11F"/>
          <w:spacing w:val="-2"/>
        </w:rPr>
        <w:t>REFERENCES</w:t>
      </w:r>
    </w:p>
    <w:p>
      <w:pPr>
        <w:pStyle w:val="BodyText"/>
        <w:spacing w:before="10"/>
        <w:jc w:val="left"/>
        <w:rPr>
          <w:b/>
          <w:sz w:val="20"/>
        </w:rPr>
      </w:pPr>
    </w:p>
    <w:p>
      <w:pPr>
        <w:pStyle w:val="ListParagraph"/>
        <w:numPr>
          <w:ilvl w:val="0"/>
          <w:numId w:val="2"/>
        </w:numPr>
        <w:tabs>
          <w:tab w:pos="462" w:val="left" w:leader="none"/>
        </w:tabs>
        <w:spacing w:line="244" w:lineRule="auto" w:before="0" w:after="0"/>
        <w:ind w:left="461" w:right="38" w:hanging="342"/>
        <w:jc w:val="both"/>
        <w:rPr>
          <w:sz w:val="19"/>
        </w:rPr>
      </w:pPr>
      <w:r>
        <w:rPr>
          <w:color w:val="231F20"/>
          <w:w w:val="90"/>
          <w:sz w:val="19"/>
        </w:rPr>
        <w:t>Chalmers I, Altman D. Systematic reviews. London: BMJ </w:t>
      </w:r>
      <w:r>
        <w:rPr>
          <w:color w:val="231F20"/>
          <w:sz w:val="19"/>
        </w:rPr>
        <w:t>Publishing Group, 1995.</w:t>
      </w:r>
    </w:p>
    <w:p>
      <w:pPr>
        <w:pStyle w:val="ListParagraph"/>
        <w:numPr>
          <w:ilvl w:val="0"/>
          <w:numId w:val="2"/>
        </w:numPr>
        <w:tabs>
          <w:tab w:pos="462" w:val="left" w:leader="none"/>
        </w:tabs>
        <w:spacing w:line="244" w:lineRule="auto" w:before="0" w:after="0"/>
        <w:ind w:left="461" w:right="39" w:hanging="342"/>
        <w:jc w:val="both"/>
        <w:rPr>
          <w:sz w:val="19"/>
        </w:rPr>
      </w:pPr>
      <w:r>
        <w:rPr>
          <w:color w:val="231F20"/>
          <w:w w:val="90"/>
          <w:sz w:val="19"/>
        </w:rPr>
        <w:t>Antes G, Chalmers I. Under-reporting of clinical trials is </w:t>
      </w:r>
      <w:r>
        <w:rPr>
          <w:color w:val="231F20"/>
          <w:w w:val="95"/>
          <w:sz w:val="19"/>
        </w:rPr>
        <w:t>unethical. The Lancet 2003; 361; 978-9.</w:t>
      </w:r>
    </w:p>
    <w:p>
      <w:pPr>
        <w:pStyle w:val="ListParagraph"/>
        <w:numPr>
          <w:ilvl w:val="0"/>
          <w:numId w:val="2"/>
        </w:numPr>
        <w:tabs>
          <w:tab w:pos="462" w:val="left" w:leader="none"/>
        </w:tabs>
        <w:spacing w:line="244" w:lineRule="auto" w:before="0" w:after="0"/>
        <w:ind w:left="461" w:right="38" w:hanging="342"/>
        <w:jc w:val="both"/>
        <w:rPr>
          <w:sz w:val="19"/>
        </w:rPr>
      </w:pPr>
      <w:r>
        <w:rPr>
          <w:color w:val="231F20"/>
          <w:sz w:val="19"/>
        </w:rPr>
        <w:t>Egger M, Smith GD, Altman DG (eds).</w:t>
      </w:r>
      <w:r>
        <w:rPr>
          <w:color w:val="231F20"/>
          <w:spacing w:val="40"/>
          <w:sz w:val="19"/>
        </w:rPr>
        <w:t> </w:t>
      </w:r>
      <w:r>
        <w:rPr>
          <w:color w:val="231F20"/>
          <w:sz w:val="19"/>
        </w:rPr>
        <w:t>Systematic </w:t>
      </w:r>
      <w:r>
        <w:rPr>
          <w:color w:val="231F20"/>
          <w:w w:val="95"/>
          <w:sz w:val="19"/>
        </w:rPr>
        <w:t>reviews in health care: meta-analysis in context (2nd </w:t>
      </w:r>
      <w:r>
        <w:rPr>
          <w:color w:val="231F20"/>
          <w:sz w:val="19"/>
        </w:rPr>
        <w:t>edition).</w:t>
      </w:r>
      <w:r>
        <w:rPr>
          <w:color w:val="231F20"/>
          <w:spacing w:val="40"/>
          <w:sz w:val="19"/>
        </w:rPr>
        <w:t> </w:t>
      </w:r>
      <w:r>
        <w:rPr>
          <w:color w:val="231F20"/>
          <w:sz w:val="19"/>
        </w:rPr>
        <w:t>London: BMJ Books; 2001.</w:t>
      </w:r>
    </w:p>
    <w:p>
      <w:pPr>
        <w:pStyle w:val="ListParagraph"/>
        <w:numPr>
          <w:ilvl w:val="0"/>
          <w:numId w:val="2"/>
        </w:numPr>
        <w:tabs>
          <w:tab w:pos="462" w:val="left" w:leader="none"/>
        </w:tabs>
        <w:spacing w:line="244" w:lineRule="auto" w:before="0" w:after="0"/>
        <w:ind w:left="461" w:right="38" w:hanging="342"/>
        <w:jc w:val="both"/>
        <w:rPr>
          <w:sz w:val="19"/>
        </w:rPr>
      </w:pPr>
      <w:r>
        <w:rPr>
          <w:color w:val="231F20"/>
          <w:sz w:val="19"/>
        </w:rPr>
        <w:t>Moher D,</w:t>
      </w:r>
      <w:r>
        <w:rPr>
          <w:color w:val="231F20"/>
          <w:spacing w:val="40"/>
          <w:sz w:val="19"/>
        </w:rPr>
        <w:t> </w:t>
      </w:r>
      <w:r>
        <w:rPr>
          <w:color w:val="231F20"/>
          <w:sz w:val="19"/>
        </w:rPr>
        <w:t>Cook D,</w:t>
      </w:r>
      <w:r>
        <w:rPr>
          <w:color w:val="231F20"/>
          <w:spacing w:val="40"/>
          <w:sz w:val="19"/>
        </w:rPr>
        <w:t> </w:t>
      </w:r>
      <w:r>
        <w:rPr>
          <w:color w:val="231F20"/>
          <w:sz w:val="19"/>
        </w:rPr>
        <w:t>Eastwood S,</w:t>
      </w:r>
      <w:r>
        <w:rPr>
          <w:color w:val="231F20"/>
          <w:spacing w:val="40"/>
          <w:sz w:val="19"/>
        </w:rPr>
        <w:t> </w:t>
      </w:r>
      <w:r>
        <w:rPr>
          <w:color w:val="231F20"/>
          <w:sz w:val="19"/>
        </w:rPr>
        <w:t>Olkin I, Rennie D, Stroup D</w:t>
      </w:r>
      <w:r>
        <w:rPr>
          <w:color w:val="231F20"/>
          <w:spacing w:val="40"/>
          <w:sz w:val="19"/>
        </w:rPr>
        <w:t> </w:t>
      </w:r>
      <w:r>
        <w:rPr>
          <w:color w:val="231F20"/>
          <w:sz w:val="19"/>
        </w:rPr>
        <w:t>Improving the quality of reports of meta- </w:t>
      </w:r>
      <w:r>
        <w:rPr>
          <w:color w:val="231F20"/>
          <w:w w:val="95"/>
          <w:sz w:val="19"/>
        </w:rPr>
        <w:t>analyses of randomised controlled trials: the QUOROM </w:t>
      </w:r>
      <w:r>
        <w:rPr>
          <w:color w:val="231F20"/>
          <w:sz w:val="19"/>
        </w:rPr>
        <w:t>statement. Lancet 1999; 354: 1896- 1900</w:t>
      </w:r>
    </w:p>
    <w:p>
      <w:pPr>
        <w:pStyle w:val="ListParagraph"/>
        <w:numPr>
          <w:ilvl w:val="0"/>
          <w:numId w:val="2"/>
        </w:numPr>
        <w:tabs>
          <w:tab w:pos="462" w:val="left" w:leader="none"/>
        </w:tabs>
        <w:spacing w:line="244" w:lineRule="auto" w:before="0" w:after="0"/>
        <w:ind w:left="461" w:right="38" w:hanging="342"/>
        <w:jc w:val="both"/>
        <w:rPr>
          <w:sz w:val="19"/>
        </w:rPr>
      </w:pPr>
      <w:r>
        <w:rPr>
          <w:color w:val="231F20"/>
          <w:w w:val="90"/>
          <w:sz w:val="19"/>
        </w:rPr>
        <w:t>Moher D, Liberati A, Tetzlaff J, Altman DG, The PRISMA Group (2009). Preferred Reporting Items for Systematic </w:t>
      </w:r>
      <w:r>
        <w:rPr>
          <w:color w:val="231F20"/>
          <w:sz w:val="19"/>
        </w:rPr>
        <w:t>Reviews and Meta-Analyses: The PRISMA Statement. PLoS Med 6(6): e1000097. doi:10.1371/journal. </w:t>
      </w:r>
      <w:r>
        <w:rPr>
          <w:color w:val="231F20"/>
          <w:spacing w:val="-2"/>
          <w:sz w:val="19"/>
        </w:rPr>
        <w:t>pmed1000097</w:t>
      </w:r>
    </w:p>
    <w:p>
      <w:pPr>
        <w:pStyle w:val="ListParagraph"/>
        <w:numPr>
          <w:ilvl w:val="0"/>
          <w:numId w:val="2"/>
        </w:numPr>
        <w:tabs>
          <w:tab w:pos="462" w:val="left" w:leader="none"/>
        </w:tabs>
        <w:spacing w:line="244" w:lineRule="auto" w:before="0" w:after="0"/>
        <w:ind w:left="461" w:right="38" w:hanging="342"/>
        <w:jc w:val="both"/>
        <w:rPr>
          <w:sz w:val="19"/>
        </w:rPr>
      </w:pPr>
      <w:r>
        <w:rPr>
          <w:color w:val="231F20"/>
          <w:w w:val="90"/>
          <w:sz w:val="19"/>
        </w:rPr>
        <w:t>Dickersin K, Scherer R, Lefebvre C. Identifying relevant studies</w:t>
      </w:r>
      <w:r>
        <w:rPr>
          <w:color w:val="231F20"/>
          <w:spacing w:val="25"/>
          <w:sz w:val="19"/>
        </w:rPr>
        <w:t> </w:t>
      </w:r>
      <w:r>
        <w:rPr>
          <w:color w:val="231F20"/>
          <w:w w:val="90"/>
          <w:sz w:val="19"/>
        </w:rPr>
        <w:t>for</w:t>
      </w:r>
      <w:r>
        <w:rPr>
          <w:color w:val="231F20"/>
          <w:spacing w:val="25"/>
          <w:sz w:val="19"/>
        </w:rPr>
        <w:t> </w:t>
      </w:r>
      <w:r>
        <w:rPr>
          <w:color w:val="231F20"/>
          <w:w w:val="90"/>
          <w:sz w:val="19"/>
        </w:rPr>
        <w:t>systematic</w:t>
      </w:r>
      <w:r>
        <w:rPr>
          <w:color w:val="231F20"/>
          <w:spacing w:val="25"/>
          <w:sz w:val="19"/>
        </w:rPr>
        <w:t> </w:t>
      </w:r>
      <w:r>
        <w:rPr>
          <w:color w:val="231F20"/>
          <w:w w:val="90"/>
          <w:sz w:val="19"/>
        </w:rPr>
        <w:t>reviews.</w:t>
      </w:r>
      <w:r>
        <w:rPr>
          <w:color w:val="231F20"/>
          <w:spacing w:val="25"/>
          <w:sz w:val="19"/>
        </w:rPr>
        <w:t> </w:t>
      </w:r>
      <w:r>
        <w:rPr>
          <w:color w:val="231F20"/>
          <w:w w:val="90"/>
          <w:sz w:val="19"/>
        </w:rPr>
        <w:t>BMJ</w:t>
      </w:r>
      <w:r>
        <w:rPr>
          <w:color w:val="231F20"/>
          <w:spacing w:val="25"/>
          <w:sz w:val="19"/>
        </w:rPr>
        <w:t> </w:t>
      </w:r>
      <w:r>
        <w:rPr>
          <w:color w:val="231F20"/>
          <w:w w:val="90"/>
          <w:sz w:val="19"/>
        </w:rPr>
        <w:t>1994;</w:t>
      </w:r>
      <w:r>
        <w:rPr>
          <w:color w:val="231F20"/>
          <w:spacing w:val="25"/>
          <w:sz w:val="19"/>
        </w:rPr>
        <w:t> </w:t>
      </w:r>
      <w:r>
        <w:rPr>
          <w:color w:val="231F20"/>
          <w:w w:val="90"/>
          <w:sz w:val="19"/>
        </w:rPr>
        <w:t>309:</w:t>
      </w:r>
      <w:r>
        <w:rPr>
          <w:color w:val="231F20"/>
          <w:spacing w:val="25"/>
          <w:sz w:val="19"/>
        </w:rPr>
        <w:t> </w:t>
      </w:r>
      <w:r>
        <w:rPr>
          <w:color w:val="231F20"/>
          <w:w w:val="90"/>
          <w:sz w:val="19"/>
        </w:rPr>
        <w:t>1286-91.</w:t>
      </w:r>
    </w:p>
    <w:p>
      <w:pPr>
        <w:pStyle w:val="ListParagraph"/>
        <w:numPr>
          <w:ilvl w:val="0"/>
          <w:numId w:val="2"/>
        </w:numPr>
        <w:tabs>
          <w:tab w:pos="462" w:val="left" w:leader="none"/>
        </w:tabs>
        <w:spacing w:line="244" w:lineRule="auto" w:before="0" w:after="0"/>
        <w:ind w:left="461" w:right="38" w:hanging="342"/>
        <w:jc w:val="both"/>
        <w:rPr>
          <w:sz w:val="19"/>
        </w:rPr>
      </w:pPr>
      <w:r>
        <w:rPr>
          <w:color w:val="231F20"/>
          <w:w w:val="95"/>
          <w:sz w:val="19"/>
        </w:rPr>
        <w:t>Edwards P, Clarke M, DiGuiseppi C, Pratap S, Roberts I, </w:t>
      </w:r>
      <w:r>
        <w:rPr>
          <w:color w:val="231F20"/>
          <w:w w:val="90"/>
          <w:sz w:val="19"/>
        </w:rPr>
        <w:t>Wentz</w:t>
      </w:r>
      <w:r>
        <w:rPr>
          <w:color w:val="231F20"/>
          <w:spacing w:val="40"/>
          <w:sz w:val="19"/>
        </w:rPr>
        <w:t> </w:t>
      </w:r>
      <w:r>
        <w:rPr>
          <w:color w:val="231F20"/>
          <w:w w:val="90"/>
          <w:sz w:val="19"/>
        </w:rPr>
        <w:t>R.</w:t>
      </w:r>
      <w:r>
        <w:rPr>
          <w:color w:val="231F20"/>
          <w:spacing w:val="40"/>
          <w:sz w:val="19"/>
        </w:rPr>
        <w:t> </w:t>
      </w:r>
      <w:r>
        <w:rPr>
          <w:color w:val="231F20"/>
          <w:w w:val="90"/>
          <w:sz w:val="19"/>
        </w:rPr>
        <w:t>Identification</w:t>
      </w:r>
      <w:r>
        <w:rPr>
          <w:color w:val="231F20"/>
          <w:spacing w:val="40"/>
          <w:sz w:val="19"/>
        </w:rPr>
        <w:t> </w:t>
      </w:r>
      <w:r>
        <w:rPr>
          <w:color w:val="231F20"/>
          <w:w w:val="90"/>
          <w:sz w:val="19"/>
        </w:rPr>
        <w:t>of</w:t>
      </w:r>
      <w:r>
        <w:rPr>
          <w:color w:val="231F20"/>
          <w:spacing w:val="40"/>
          <w:sz w:val="19"/>
        </w:rPr>
        <w:t> </w:t>
      </w:r>
      <w:r>
        <w:rPr>
          <w:color w:val="231F20"/>
          <w:w w:val="90"/>
          <w:sz w:val="19"/>
        </w:rPr>
        <w:t>randomised</w:t>
      </w:r>
      <w:r>
        <w:rPr>
          <w:color w:val="231F20"/>
          <w:spacing w:val="40"/>
          <w:sz w:val="19"/>
        </w:rPr>
        <w:t> </w:t>
      </w:r>
      <w:r>
        <w:rPr>
          <w:color w:val="231F20"/>
          <w:w w:val="90"/>
          <w:sz w:val="19"/>
        </w:rPr>
        <w:t>controlled</w:t>
      </w:r>
      <w:r>
        <w:rPr>
          <w:color w:val="231F20"/>
          <w:spacing w:val="40"/>
          <w:sz w:val="19"/>
        </w:rPr>
        <w:t> </w:t>
      </w:r>
      <w:r>
        <w:rPr>
          <w:color w:val="231F20"/>
          <w:w w:val="90"/>
          <w:sz w:val="19"/>
        </w:rPr>
        <w:t>trials </w:t>
      </w:r>
      <w:r>
        <w:rPr>
          <w:color w:val="231F20"/>
          <w:w w:val="95"/>
          <w:sz w:val="19"/>
        </w:rPr>
        <w:t>in</w:t>
      </w:r>
      <w:r>
        <w:rPr>
          <w:color w:val="231F20"/>
          <w:spacing w:val="80"/>
          <w:sz w:val="19"/>
        </w:rPr>
        <w:t> </w:t>
      </w:r>
      <w:r>
        <w:rPr>
          <w:color w:val="231F20"/>
          <w:w w:val="95"/>
          <w:sz w:val="19"/>
        </w:rPr>
        <w:t>systematic</w:t>
      </w:r>
      <w:r>
        <w:rPr>
          <w:color w:val="231F20"/>
          <w:spacing w:val="80"/>
          <w:sz w:val="19"/>
        </w:rPr>
        <w:t> </w:t>
      </w:r>
      <w:r>
        <w:rPr>
          <w:color w:val="231F20"/>
          <w:w w:val="95"/>
          <w:sz w:val="19"/>
        </w:rPr>
        <w:t>reviews:</w:t>
      </w:r>
      <w:r>
        <w:rPr>
          <w:color w:val="231F20"/>
          <w:spacing w:val="80"/>
          <w:sz w:val="19"/>
        </w:rPr>
        <w:t> </w:t>
      </w:r>
      <w:r>
        <w:rPr>
          <w:color w:val="231F20"/>
          <w:w w:val="95"/>
          <w:sz w:val="19"/>
        </w:rPr>
        <w:t>accuracy</w:t>
      </w:r>
      <w:r>
        <w:rPr>
          <w:color w:val="231F20"/>
          <w:spacing w:val="80"/>
          <w:sz w:val="19"/>
        </w:rPr>
        <w:t> </w:t>
      </w:r>
      <w:r>
        <w:rPr>
          <w:color w:val="231F20"/>
          <w:w w:val="95"/>
          <w:sz w:val="19"/>
        </w:rPr>
        <w:t>and</w:t>
      </w:r>
      <w:r>
        <w:rPr>
          <w:color w:val="231F20"/>
          <w:spacing w:val="80"/>
          <w:sz w:val="19"/>
        </w:rPr>
        <w:t> </w:t>
      </w:r>
      <w:r>
        <w:rPr>
          <w:color w:val="231F20"/>
          <w:w w:val="95"/>
          <w:sz w:val="19"/>
        </w:rPr>
        <w:t>reliability</w:t>
      </w:r>
      <w:r>
        <w:rPr>
          <w:color w:val="231F20"/>
          <w:spacing w:val="80"/>
          <w:sz w:val="19"/>
        </w:rPr>
        <w:t> </w:t>
      </w:r>
      <w:r>
        <w:rPr>
          <w:color w:val="231F20"/>
          <w:w w:val="95"/>
          <w:sz w:val="19"/>
        </w:rPr>
        <w:t>of</w:t>
      </w:r>
    </w:p>
    <w:p>
      <w:pPr>
        <w:pStyle w:val="BodyText"/>
        <w:spacing w:before="77"/>
        <w:ind w:left="461"/>
      </w:pPr>
      <w:r>
        <w:rPr/>
        <w:br w:type="column"/>
      </w:r>
      <w:r>
        <w:rPr>
          <w:color w:val="231F20"/>
        </w:rPr>
        <w:t>screening</w:t>
      </w:r>
      <w:r>
        <w:rPr>
          <w:color w:val="231F20"/>
          <w:spacing w:val="65"/>
          <w:w w:val="150"/>
        </w:rPr>
        <w:t> </w:t>
      </w:r>
      <w:r>
        <w:rPr>
          <w:color w:val="231F20"/>
        </w:rPr>
        <w:t>records.</w:t>
      </w:r>
      <w:r>
        <w:rPr>
          <w:color w:val="231F20"/>
          <w:spacing w:val="66"/>
          <w:w w:val="150"/>
        </w:rPr>
        <w:t> </w:t>
      </w:r>
      <w:r>
        <w:rPr>
          <w:color w:val="231F20"/>
        </w:rPr>
        <w:t>Stat</w:t>
      </w:r>
      <w:r>
        <w:rPr>
          <w:color w:val="231F20"/>
          <w:spacing w:val="66"/>
          <w:w w:val="150"/>
        </w:rPr>
        <w:t> </w:t>
      </w:r>
      <w:r>
        <w:rPr>
          <w:color w:val="231F20"/>
        </w:rPr>
        <w:t>Med</w:t>
      </w:r>
      <w:r>
        <w:rPr>
          <w:color w:val="231F20"/>
          <w:spacing w:val="66"/>
          <w:w w:val="150"/>
        </w:rPr>
        <w:t> </w:t>
      </w:r>
      <w:r>
        <w:rPr>
          <w:color w:val="231F20"/>
        </w:rPr>
        <w:t>2002;</w:t>
      </w:r>
      <w:r>
        <w:rPr>
          <w:color w:val="231F20"/>
          <w:spacing w:val="66"/>
          <w:w w:val="150"/>
        </w:rPr>
        <w:t> </w:t>
      </w:r>
      <w:r>
        <w:rPr>
          <w:color w:val="231F20"/>
        </w:rPr>
        <w:t>21:</w:t>
      </w:r>
      <w:r>
        <w:rPr>
          <w:color w:val="231F20"/>
          <w:spacing w:val="66"/>
          <w:w w:val="150"/>
        </w:rPr>
        <w:t> </w:t>
      </w:r>
      <w:r>
        <w:rPr>
          <w:color w:val="231F20"/>
        </w:rPr>
        <w:t>1635-</w:t>
      </w:r>
      <w:r>
        <w:rPr>
          <w:color w:val="231F20"/>
          <w:spacing w:val="-5"/>
        </w:rPr>
        <w:t>40.</w:t>
      </w:r>
    </w:p>
    <w:p>
      <w:pPr>
        <w:pStyle w:val="ListParagraph"/>
        <w:numPr>
          <w:ilvl w:val="0"/>
          <w:numId w:val="2"/>
        </w:numPr>
        <w:tabs>
          <w:tab w:pos="462" w:val="left" w:leader="none"/>
        </w:tabs>
        <w:spacing w:line="244" w:lineRule="auto" w:before="5" w:after="0"/>
        <w:ind w:left="461" w:right="191" w:hanging="342"/>
        <w:jc w:val="both"/>
        <w:rPr>
          <w:sz w:val="19"/>
        </w:rPr>
      </w:pPr>
      <w:r>
        <w:rPr>
          <w:color w:val="231F20"/>
          <w:w w:val="90"/>
          <w:sz w:val="19"/>
        </w:rPr>
        <w:t>Egger M, Juni P, Bartlett C, Holenstein F, Sterne J. How </w:t>
      </w:r>
      <w:r>
        <w:rPr>
          <w:color w:val="231F20"/>
          <w:w w:val="95"/>
          <w:sz w:val="19"/>
        </w:rPr>
        <w:t>important</w:t>
      </w:r>
      <w:r>
        <w:rPr>
          <w:color w:val="231F20"/>
          <w:spacing w:val="40"/>
          <w:sz w:val="19"/>
        </w:rPr>
        <w:t> </w:t>
      </w:r>
      <w:r>
        <w:rPr>
          <w:color w:val="231F20"/>
          <w:w w:val="95"/>
          <w:sz w:val="19"/>
        </w:rPr>
        <w:t>are</w:t>
      </w:r>
      <w:r>
        <w:rPr>
          <w:color w:val="231F20"/>
          <w:spacing w:val="40"/>
          <w:sz w:val="19"/>
        </w:rPr>
        <w:t> </w:t>
      </w:r>
      <w:r>
        <w:rPr>
          <w:color w:val="231F20"/>
          <w:w w:val="95"/>
          <w:sz w:val="19"/>
        </w:rPr>
        <w:t>comprehensive</w:t>
      </w:r>
      <w:r>
        <w:rPr>
          <w:color w:val="231F20"/>
          <w:spacing w:val="40"/>
          <w:sz w:val="19"/>
        </w:rPr>
        <w:t> </w:t>
      </w:r>
      <w:r>
        <w:rPr>
          <w:color w:val="231F20"/>
          <w:w w:val="95"/>
          <w:sz w:val="19"/>
        </w:rPr>
        <w:t>searches</w:t>
      </w:r>
      <w:r>
        <w:rPr>
          <w:color w:val="231F20"/>
          <w:spacing w:val="40"/>
          <w:sz w:val="19"/>
        </w:rPr>
        <w:t> </w:t>
      </w:r>
      <w:r>
        <w:rPr>
          <w:color w:val="231F20"/>
          <w:w w:val="95"/>
          <w:sz w:val="19"/>
        </w:rPr>
        <w:t>and</w:t>
      </w:r>
      <w:r>
        <w:rPr>
          <w:color w:val="231F20"/>
          <w:spacing w:val="40"/>
          <w:sz w:val="19"/>
        </w:rPr>
        <w:t> </w:t>
      </w:r>
      <w:r>
        <w:rPr>
          <w:color w:val="231F20"/>
          <w:w w:val="95"/>
          <w:sz w:val="19"/>
        </w:rPr>
        <w:t>assess ment of trial quality in systematic reviews? Empirical Study . Health Technol Assess 2003; 7(1)</w:t>
      </w:r>
    </w:p>
    <w:p>
      <w:pPr>
        <w:pStyle w:val="ListParagraph"/>
        <w:numPr>
          <w:ilvl w:val="0"/>
          <w:numId w:val="2"/>
        </w:numPr>
        <w:tabs>
          <w:tab w:pos="462" w:val="left" w:leader="none"/>
        </w:tabs>
        <w:spacing w:line="244" w:lineRule="auto" w:before="0" w:after="0"/>
        <w:ind w:left="461" w:right="191" w:hanging="342"/>
        <w:jc w:val="both"/>
        <w:rPr>
          <w:sz w:val="19"/>
        </w:rPr>
      </w:pPr>
      <w:r>
        <w:rPr>
          <w:color w:val="231F20"/>
          <w:w w:val="90"/>
          <w:sz w:val="19"/>
        </w:rPr>
        <w:t>Piaggio, G., Elbourne D.R., Altman, D.G., Pocock, S.J., Evans, S.J., CONSORT Group. Reporting of noninferiority and equivalence randomized trials: an extension of the </w:t>
      </w:r>
      <w:r>
        <w:rPr>
          <w:color w:val="231F20"/>
          <w:sz w:val="19"/>
        </w:rPr>
        <w:t>CONSORT</w:t>
      </w:r>
      <w:r>
        <w:rPr>
          <w:color w:val="231F20"/>
          <w:spacing w:val="80"/>
          <w:sz w:val="19"/>
        </w:rPr>
        <w:t> </w:t>
      </w:r>
      <w:r>
        <w:rPr>
          <w:color w:val="231F20"/>
          <w:sz w:val="19"/>
        </w:rPr>
        <w:t>statement.</w:t>
      </w:r>
      <w:r>
        <w:rPr>
          <w:color w:val="231F20"/>
          <w:spacing w:val="80"/>
          <w:sz w:val="19"/>
        </w:rPr>
        <w:t> </w:t>
      </w:r>
      <w:r>
        <w:rPr>
          <w:color w:val="231F20"/>
          <w:sz w:val="19"/>
        </w:rPr>
        <w:t>JAMA</w:t>
      </w:r>
      <w:r>
        <w:rPr>
          <w:color w:val="231F20"/>
          <w:spacing w:val="80"/>
          <w:sz w:val="19"/>
        </w:rPr>
        <w:t> </w:t>
      </w:r>
      <w:r>
        <w:rPr>
          <w:color w:val="231F20"/>
          <w:sz w:val="19"/>
        </w:rPr>
        <w:t>2006;</w:t>
      </w:r>
      <w:r>
        <w:rPr>
          <w:color w:val="231F20"/>
          <w:spacing w:val="80"/>
          <w:sz w:val="19"/>
        </w:rPr>
        <w:t> </w:t>
      </w:r>
      <w:r>
        <w:rPr>
          <w:color w:val="231F20"/>
          <w:sz w:val="19"/>
        </w:rPr>
        <w:t>295;</w:t>
      </w:r>
      <w:r>
        <w:rPr>
          <w:color w:val="231F20"/>
          <w:spacing w:val="80"/>
          <w:sz w:val="19"/>
        </w:rPr>
        <w:t> </w:t>
      </w:r>
      <w:r>
        <w:rPr>
          <w:color w:val="231F20"/>
          <w:sz w:val="19"/>
        </w:rPr>
        <w:t>1152-60.</w:t>
      </w:r>
    </w:p>
    <w:p>
      <w:pPr>
        <w:pStyle w:val="ListParagraph"/>
        <w:numPr>
          <w:ilvl w:val="0"/>
          <w:numId w:val="2"/>
        </w:numPr>
        <w:tabs>
          <w:tab w:pos="462" w:val="left" w:leader="none"/>
        </w:tabs>
        <w:spacing w:line="244" w:lineRule="auto" w:before="0" w:after="0"/>
        <w:ind w:left="461" w:right="191" w:hanging="342"/>
        <w:jc w:val="both"/>
        <w:rPr>
          <w:sz w:val="19"/>
        </w:rPr>
      </w:pPr>
      <w:r>
        <w:rPr>
          <w:color w:val="231F20"/>
          <w:sz w:val="19"/>
        </w:rPr>
        <w:t>Schulz K, Altman D, Moher D, the CONSORT Group. CONSORT 2010 Statement: updated guidelines for </w:t>
      </w:r>
      <w:r>
        <w:rPr>
          <w:color w:val="231F20"/>
          <w:w w:val="90"/>
          <w:sz w:val="19"/>
        </w:rPr>
        <w:t>reporting parallel group randomised trials. Trials 2010; </w:t>
      </w:r>
      <w:r>
        <w:rPr>
          <w:color w:val="231F20"/>
          <w:spacing w:val="-2"/>
          <w:sz w:val="19"/>
        </w:rPr>
        <w:t>11:32.</w:t>
      </w:r>
    </w:p>
    <w:p>
      <w:pPr>
        <w:pStyle w:val="ListParagraph"/>
        <w:numPr>
          <w:ilvl w:val="0"/>
          <w:numId w:val="2"/>
        </w:numPr>
        <w:tabs>
          <w:tab w:pos="462" w:val="left" w:leader="none"/>
        </w:tabs>
        <w:spacing w:line="244" w:lineRule="auto" w:before="0" w:after="0"/>
        <w:ind w:left="461" w:right="191" w:hanging="342"/>
        <w:jc w:val="both"/>
        <w:rPr>
          <w:sz w:val="19"/>
        </w:rPr>
      </w:pPr>
      <w:r>
        <w:rPr>
          <w:color w:val="231F20"/>
          <w:sz w:val="19"/>
        </w:rPr>
        <w:t>L'Abbe KA, Detsky AS, O'Rourke K. Meta-analysis in </w:t>
      </w:r>
      <w:r>
        <w:rPr>
          <w:color w:val="231F20"/>
          <w:w w:val="95"/>
          <w:sz w:val="19"/>
        </w:rPr>
        <w:t>clinical</w:t>
      </w:r>
      <w:r>
        <w:rPr>
          <w:color w:val="231F20"/>
          <w:spacing w:val="40"/>
          <w:sz w:val="19"/>
        </w:rPr>
        <w:t> </w:t>
      </w:r>
      <w:r>
        <w:rPr>
          <w:color w:val="231F20"/>
          <w:w w:val="95"/>
          <w:sz w:val="19"/>
        </w:rPr>
        <w:t>research.</w:t>
      </w:r>
      <w:r>
        <w:rPr>
          <w:color w:val="231F20"/>
          <w:spacing w:val="40"/>
          <w:sz w:val="19"/>
        </w:rPr>
        <w:t> </w:t>
      </w:r>
      <w:r>
        <w:rPr>
          <w:color w:val="231F20"/>
          <w:w w:val="95"/>
          <w:sz w:val="19"/>
        </w:rPr>
        <w:t>Ann</w:t>
      </w:r>
      <w:r>
        <w:rPr>
          <w:color w:val="231F20"/>
          <w:spacing w:val="40"/>
          <w:sz w:val="19"/>
        </w:rPr>
        <w:t> </w:t>
      </w:r>
      <w:r>
        <w:rPr>
          <w:color w:val="231F20"/>
          <w:w w:val="95"/>
          <w:sz w:val="19"/>
        </w:rPr>
        <w:t>Intern</w:t>
      </w:r>
      <w:r>
        <w:rPr>
          <w:color w:val="231F20"/>
          <w:spacing w:val="40"/>
          <w:sz w:val="19"/>
        </w:rPr>
        <w:t> </w:t>
      </w:r>
      <w:r>
        <w:rPr>
          <w:color w:val="231F20"/>
          <w:w w:val="95"/>
          <w:sz w:val="19"/>
        </w:rPr>
        <w:t>Med</w:t>
      </w:r>
      <w:r>
        <w:rPr>
          <w:color w:val="231F20"/>
          <w:spacing w:val="40"/>
          <w:sz w:val="19"/>
        </w:rPr>
        <w:t> </w:t>
      </w:r>
      <w:r>
        <w:rPr>
          <w:color w:val="231F20"/>
          <w:w w:val="95"/>
          <w:sz w:val="19"/>
        </w:rPr>
        <w:t>1987;</w:t>
      </w:r>
      <w:r>
        <w:rPr>
          <w:color w:val="231F20"/>
          <w:spacing w:val="40"/>
          <w:sz w:val="19"/>
        </w:rPr>
        <w:t> </w:t>
      </w:r>
      <w:r>
        <w:rPr>
          <w:color w:val="231F20"/>
          <w:w w:val="95"/>
          <w:sz w:val="19"/>
        </w:rPr>
        <w:t>107:</w:t>
      </w:r>
      <w:r>
        <w:rPr>
          <w:color w:val="231F20"/>
          <w:spacing w:val="40"/>
          <w:sz w:val="19"/>
        </w:rPr>
        <w:t> </w:t>
      </w:r>
      <w:r>
        <w:rPr>
          <w:color w:val="231F20"/>
          <w:w w:val="95"/>
          <w:sz w:val="19"/>
        </w:rPr>
        <w:t>224-33</w:t>
      </w:r>
    </w:p>
    <w:p>
      <w:pPr>
        <w:spacing w:after="0" w:line="244" w:lineRule="auto"/>
        <w:jc w:val="both"/>
        <w:rPr>
          <w:sz w:val="19"/>
        </w:rPr>
        <w:sectPr>
          <w:pgSz w:w="11880" w:h="15840"/>
          <w:pgMar w:top="800" w:bottom="280" w:left="600" w:right="520"/>
          <w:cols w:num="2" w:equalWidth="0">
            <w:col w:w="5113" w:space="381"/>
            <w:col w:w="5266"/>
          </w:cols>
        </w:sectPr>
      </w:pPr>
    </w:p>
    <w:p>
      <w:pPr>
        <w:pStyle w:val="BodyText"/>
        <w:jc w:val="left"/>
        <w:rPr>
          <w:sz w:val="20"/>
        </w:rPr>
      </w:pPr>
      <w:r>
        <w:rPr/>
        <w:pict>
          <v:group style="position:absolute;margin-left:-.5pt;margin-top:-.499pt;width:595pt;height:793pt;mso-position-horizontal-relative:page;mso-position-vertical-relative:page;z-index:-15817216" id="docshapegroup26" coordorigin="-10,-10" coordsize="11900,15860">
            <v:rect style="position:absolute;left:6214;top:4338;width:4947;height:96" id="docshape27" filled="true" fillcolor="#95c11f" stroked="false">
              <v:fill type="solid"/>
            </v:rect>
            <v:shape style="position:absolute;left:11880;top:14974;width:2;height:15" id="docshape28"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29" filled="true" fillcolor="#95c11f" stroked="false">
              <v:fill opacity="26214f" type="solid"/>
            </v:rect>
            <v:rect style="position:absolute;left:1933;top:-1;width:587;height:379" id="docshape30" filled="true" fillcolor="#95c11f" stroked="false">
              <v:fill opacity="45875f" type="solid"/>
            </v:rect>
            <v:rect style="position:absolute;left:1347;top:-1;width:587;height:379" id="docshape31" filled="true" fillcolor="#95c11f" stroked="false">
              <v:fill opacity="19660f" type="solid"/>
            </v:rect>
            <v:rect style="position:absolute;left:760;top:-1;width:587;height:379" id="docshape32" filled="true" fillcolor="#95c11f" stroked="false">
              <v:fill opacity="32768f" type="solid"/>
            </v:rect>
            <v:rect style="position:absolute;left:0;top:12311;width:379;height:587" id="docshape33" filled="true" fillcolor="#95c11f" stroked="false">
              <v:fill opacity="26214f" type="solid"/>
            </v:rect>
            <v:rect style="position:absolute;left:0;top:12898;width:379;height:587" id="docshape34" filled="true" fillcolor="#95c11f" stroked="false">
              <v:fill opacity="45875f" type="solid"/>
            </v:rect>
            <v:rect style="position:absolute;left:0;top:13484;width:379;height:587" id="docshape35" filled="true" fillcolor="#95c11f" stroked="false">
              <v:fill opacity="19660f" type="solid"/>
            </v:rect>
            <v:rect style="position:absolute;left:0;top:14071;width:379;height:587" id="docshape36" filled="true" fillcolor="#95c11f" stroked="false">
              <v:fill opacity="32768f" type="solid"/>
            </v:rect>
            <v:rect style="position:absolute;left:0;top:0;width:11880;height:15840" id="docshape37" filled="false" stroked="true" strokeweight="1pt" strokecolor="#1d1d1b">
              <v:stroke dashstyle="solid"/>
            </v:rect>
            <w10:wrap type="none"/>
          </v:group>
        </w:pict>
      </w:r>
    </w:p>
    <w:p>
      <w:pPr>
        <w:pStyle w:val="BodyText"/>
        <w:jc w:val="left"/>
        <w:rPr>
          <w:sz w:val="14"/>
        </w:rPr>
      </w:pPr>
    </w:p>
    <w:p>
      <w:pPr>
        <w:tabs>
          <w:tab w:pos="10103" w:val="left" w:leader="none"/>
        </w:tabs>
        <w:spacing w:before="112"/>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44</w:t>
      </w:r>
    </w:p>
    <w:sectPr>
      <w:type w:val="continuous"/>
      <w:pgSz w:w="11880" w:h="15840"/>
      <w:pgMar w:top="1260" w:bottom="280" w:left="6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1"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925" w:hanging="342"/>
      </w:pPr>
      <w:rPr>
        <w:rFonts w:hint="default"/>
      </w:rPr>
    </w:lvl>
    <w:lvl w:ilvl="2">
      <w:start w:val="0"/>
      <w:numFmt w:val="bullet"/>
      <w:lvlText w:val="•"/>
      <w:lvlJc w:val="left"/>
      <w:pPr>
        <w:ind w:left="1390" w:hanging="342"/>
      </w:pPr>
      <w:rPr>
        <w:rFonts w:hint="default"/>
      </w:rPr>
    </w:lvl>
    <w:lvl w:ilvl="3">
      <w:start w:val="0"/>
      <w:numFmt w:val="bullet"/>
      <w:lvlText w:val="•"/>
      <w:lvlJc w:val="left"/>
      <w:pPr>
        <w:ind w:left="1855" w:hanging="342"/>
      </w:pPr>
      <w:rPr>
        <w:rFonts w:hint="default"/>
      </w:rPr>
    </w:lvl>
    <w:lvl w:ilvl="4">
      <w:start w:val="0"/>
      <w:numFmt w:val="bullet"/>
      <w:lvlText w:val="•"/>
      <w:lvlJc w:val="left"/>
      <w:pPr>
        <w:ind w:left="2321" w:hanging="342"/>
      </w:pPr>
      <w:rPr>
        <w:rFonts w:hint="default"/>
      </w:rPr>
    </w:lvl>
    <w:lvl w:ilvl="5">
      <w:start w:val="0"/>
      <w:numFmt w:val="bullet"/>
      <w:lvlText w:val="•"/>
      <w:lvlJc w:val="left"/>
      <w:pPr>
        <w:ind w:left="2786" w:hanging="342"/>
      </w:pPr>
      <w:rPr>
        <w:rFonts w:hint="default"/>
      </w:rPr>
    </w:lvl>
    <w:lvl w:ilvl="6">
      <w:start w:val="0"/>
      <w:numFmt w:val="bullet"/>
      <w:lvlText w:val="•"/>
      <w:lvlJc w:val="left"/>
      <w:pPr>
        <w:ind w:left="3251" w:hanging="342"/>
      </w:pPr>
      <w:rPr>
        <w:rFonts w:hint="default"/>
      </w:rPr>
    </w:lvl>
    <w:lvl w:ilvl="7">
      <w:start w:val="0"/>
      <w:numFmt w:val="bullet"/>
      <w:lvlText w:val="•"/>
      <w:lvlJc w:val="left"/>
      <w:pPr>
        <w:ind w:left="3717" w:hanging="342"/>
      </w:pPr>
      <w:rPr>
        <w:rFonts w:hint="default"/>
      </w:rPr>
    </w:lvl>
    <w:lvl w:ilvl="8">
      <w:start w:val="0"/>
      <w:numFmt w:val="bullet"/>
      <w:lvlText w:val="•"/>
      <w:lvlJc w:val="left"/>
      <w:pPr>
        <w:ind w:left="4182" w:hanging="342"/>
      </w:pPr>
      <w:rPr>
        <w:rFonts w:hint="default"/>
      </w:rPr>
    </w:lvl>
  </w:abstractNum>
  <w:abstractNum w:abstractNumId="0">
    <w:multiLevelType w:val="hybridMultilevel"/>
    <w:lvl w:ilvl="0">
      <w:start w:val="1"/>
      <w:numFmt w:val="decimal"/>
      <w:lvlText w:val="%1."/>
      <w:lvlJc w:val="left"/>
      <w:pPr>
        <w:ind w:left="457"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924" w:hanging="342"/>
      </w:pPr>
      <w:rPr>
        <w:rFonts w:hint="default"/>
      </w:rPr>
    </w:lvl>
    <w:lvl w:ilvl="2">
      <w:start w:val="0"/>
      <w:numFmt w:val="bullet"/>
      <w:lvlText w:val="•"/>
      <w:lvlJc w:val="left"/>
      <w:pPr>
        <w:ind w:left="1389" w:hanging="342"/>
      </w:pPr>
      <w:rPr>
        <w:rFonts w:hint="default"/>
      </w:rPr>
    </w:lvl>
    <w:lvl w:ilvl="3">
      <w:start w:val="0"/>
      <w:numFmt w:val="bullet"/>
      <w:lvlText w:val="•"/>
      <w:lvlJc w:val="left"/>
      <w:pPr>
        <w:ind w:left="1854" w:hanging="342"/>
      </w:pPr>
      <w:rPr>
        <w:rFonts w:hint="default"/>
      </w:rPr>
    </w:lvl>
    <w:lvl w:ilvl="4">
      <w:start w:val="0"/>
      <w:numFmt w:val="bullet"/>
      <w:lvlText w:val="•"/>
      <w:lvlJc w:val="left"/>
      <w:pPr>
        <w:ind w:left="2319" w:hanging="342"/>
      </w:pPr>
      <w:rPr>
        <w:rFonts w:hint="default"/>
      </w:rPr>
    </w:lvl>
    <w:lvl w:ilvl="5">
      <w:start w:val="0"/>
      <w:numFmt w:val="bullet"/>
      <w:lvlText w:val="•"/>
      <w:lvlJc w:val="left"/>
      <w:pPr>
        <w:ind w:left="2784" w:hanging="342"/>
      </w:pPr>
      <w:rPr>
        <w:rFonts w:hint="default"/>
      </w:rPr>
    </w:lvl>
    <w:lvl w:ilvl="6">
      <w:start w:val="0"/>
      <w:numFmt w:val="bullet"/>
      <w:lvlText w:val="•"/>
      <w:lvlJc w:val="left"/>
      <w:pPr>
        <w:ind w:left="3249" w:hanging="342"/>
      </w:pPr>
      <w:rPr>
        <w:rFonts w:hint="default"/>
      </w:rPr>
    </w:lvl>
    <w:lvl w:ilvl="7">
      <w:start w:val="0"/>
      <w:numFmt w:val="bullet"/>
      <w:lvlText w:val="•"/>
      <w:lvlJc w:val="left"/>
      <w:pPr>
        <w:ind w:left="3714" w:hanging="342"/>
      </w:pPr>
      <w:rPr>
        <w:rFonts w:hint="default"/>
      </w:rPr>
    </w:lvl>
    <w:lvl w:ilvl="8">
      <w:start w:val="0"/>
      <w:numFmt w:val="bullet"/>
      <w:lvlText w:val="•"/>
      <w:lvlJc w:val="left"/>
      <w:pPr>
        <w:ind w:left="4179" w:hanging="34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jc w:val="both"/>
    </w:pPr>
    <w:rPr>
      <w:rFonts w:ascii="Trebuchet MS" w:hAnsi="Trebuchet MS" w:eastAsia="Trebuchet MS" w:cs="Trebuchet MS"/>
      <w:sz w:val="19"/>
      <w:szCs w:val="19"/>
    </w:rPr>
  </w:style>
  <w:style w:styleId="Heading1" w:type="paragraph">
    <w:name w:val="Heading 1"/>
    <w:basedOn w:val="Normal"/>
    <w:uiPriority w:val="1"/>
    <w:qFormat/>
    <w:pPr>
      <w:ind w:left="116"/>
      <w:outlineLvl w:val="1"/>
    </w:pPr>
    <w:rPr>
      <w:rFonts w:ascii="Gill Sans MT" w:hAnsi="Gill Sans MT" w:eastAsia="Gill Sans MT" w:cs="Gill Sans MT"/>
      <w:b/>
      <w:bCs/>
      <w:sz w:val="23"/>
      <w:szCs w:val="23"/>
    </w:rPr>
  </w:style>
  <w:style w:styleId="Heading2" w:type="paragraph">
    <w:name w:val="Heading 2"/>
    <w:basedOn w:val="Normal"/>
    <w:uiPriority w:val="1"/>
    <w:qFormat/>
    <w:pPr>
      <w:ind w:left="116"/>
      <w:outlineLvl w:val="2"/>
    </w:pPr>
    <w:rPr>
      <w:rFonts w:ascii="Gill Sans MT" w:hAnsi="Gill Sans MT" w:eastAsia="Gill Sans MT" w:cs="Gill Sans MT"/>
      <w:b/>
      <w:bCs/>
      <w:sz w:val="20"/>
      <w:szCs w:val="20"/>
    </w:rPr>
  </w:style>
  <w:style w:styleId="Title" w:type="paragraph">
    <w:name w:val="Title"/>
    <w:basedOn w:val="Normal"/>
    <w:uiPriority w:val="1"/>
    <w:qFormat/>
    <w:pPr>
      <w:spacing w:before="95"/>
      <w:ind w:left="1584"/>
    </w:pPr>
    <w:rPr>
      <w:rFonts w:ascii="Trebuchet MS" w:hAnsi="Trebuchet MS" w:eastAsia="Trebuchet MS" w:cs="Trebuchet MS"/>
      <w:sz w:val="39"/>
      <w:szCs w:val="39"/>
    </w:rPr>
  </w:style>
  <w:style w:styleId="ListParagraph" w:type="paragraph">
    <w:name w:val="List Paragraph"/>
    <w:basedOn w:val="Normal"/>
    <w:uiPriority w:val="1"/>
    <w:qFormat/>
    <w:pPr>
      <w:ind w:left="461" w:right="38" w:hanging="342"/>
      <w:jc w:val="both"/>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hyperlink" Target="http://quotations/"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0A189-9492-47ED-BC8C-BED5419BE9E7}"/>
</file>

<file path=customXml/itemProps2.xml><?xml version="1.0" encoding="utf-8"?>
<ds:datastoreItem xmlns:ds="http://schemas.openxmlformats.org/officeDocument/2006/customXml" ds:itemID="{0A954FA4-8502-4ADD-9E09-104DA777DFA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2022-07-28T16:44:22Z</dcterms:created>
  <dcterms:modified xsi:type="dcterms:W3CDTF">2022-07-28T16:44:22Z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