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20" w:val="left" w:leader="none"/>
        </w:tabs>
        <w:spacing w:before="73"/>
        <w:ind w:left="151"/>
      </w:pPr>
      <w:r>
        <w:rPr>
          <w:spacing w:val="11"/>
          <w:w w:val="105"/>
        </w:rPr>
        <w:t>JPPS</w:t>
      </w:r>
      <w:r>
        <w:rPr>
          <w:spacing w:val="61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5(1):</w:t>
      </w:r>
      <w:r>
        <w:rPr>
          <w:spacing w:val="62"/>
          <w:w w:val="105"/>
        </w:rPr>
        <w:t> </w:t>
      </w:r>
      <w:r>
        <w:rPr>
          <w:spacing w:val="15"/>
          <w:w w:val="105"/>
        </w:rPr>
        <w:t>34-</w:t>
      </w:r>
      <w:r>
        <w:rPr>
          <w:spacing w:val="-5"/>
          <w:w w:val="105"/>
        </w:rPr>
        <w:t>35</w:t>
      </w:r>
      <w:r>
        <w:rPr/>
        <w:tab/>
      </w:r>
      <w:r>
        <w:rPr>
          <w:spacing w:val="11"/>
          <w:w w:val="105"/>
        </w:rPr>
        <w:t>CASE</w:t>
      </w:r>
      <w:r>
        <w:rPr>
          <w:spacing w:val="26"/>
          <w:w w:val="105"/>
        </w:rPr>
        <w:t>  </w:t>
      </w:r>
      <w:r>
        <w:rPr>
          <w:spacing w:val="13"/>
          <w:w w:val="105"/>
        </w:rPr>
        <w:t>REPORT</w:t>
      </w:r>
    </w:p>
    <w:p>
      <w:pPr>
        <w:pStyle w:val="BodyText"/>
        <w:spacing w:before="1"/>
        <w:ind w:left="0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ZALEPLON</w:t>
      </w:r>
      <w:r>
        <w:rPr>
          <w:spacing w:val="40"/>
          <w:w w:val="105"/>
        </w:rPr>
        <w:t> </w:t>
      </w:r>
      <w:r>
        <w:rPr>
          <w:w w:val="105"/>
        </w:rPr>
        <w:t>ABUSE</w:t>
      </w:r>
      <w:r>
        <w:rPr>
          <w:spacing w:val="40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w w:val="105"/>
        </w:rPr>
        <w:t>DEPENDENCE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05"/>
        </w:rPr>
        <w:t>GERIATRIC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DEPRESSION</w:t>
      </w:r>
    </w:p>
    <w:p>
      <w:pPr>
        <w:pStyle w:val="BodyText"/>
        <w:spacing w:before="265"/>
        <w:ind w:left="899" w:right="888"/>
        <w:jc w:val="center"/>
      </w:pPr>
      <w:r>
        <w:rPr>
          <w:spacing w:val="12"/>
          <w:w w:val="110"/>
        </w:rPr>
        <w:t>Avinash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Sousa</w:t>
      </w:r>
    </w:p>
    <w:p>
      <w:pPr>
        <w:pStyle w:val="BodyText"/>
        <w:spacing w:before="5"/>
        <w:ind w:left="0"/>
        <w:rPr>
          <w:sz w:val="10"/>
        </w:rPr>
      </w:pPr>
      <w:r>
        <w:rPr/>
        <w:pict>
          <v:shape style="position:absolute;margin-left:72pt;margin-top:7.482051pt;width:468pt;height:.1pt;mso-position-horizontal-relative:page;mso-position-vertical-relative:paragraph;z-index:-15728128;mso-wrap-distance-left:0;mso-wrap-distance-right:0" id="docshape3" coordorigin="1440,150" coordsize="9360,0" path="m1440,150l10800,15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38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8"/>
        <w:ind w:left="600" w:right="597" w:firstLine="653"/>
        <w:jc w:val="both"/>
      </w:pPr>
      <w:r>
        <w:rPr/>
        <w:t>Zaleplon is a commonly prescribed short acting non benzodiazepine hypnotic that is used in the treatment of insomnia. We present a case of a 72 year old lady with geriatric depression with Zaleplon abuse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Sertraline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Chlordiazepoxide.</w:t>
      </w:r>
    </w:p>
    <w:p>
      <w:pPr>
        <w:spacing w:before="120"/>
        <w:ind w:left="600" w:right="0" w:firstLine="0"/>
        <w:jc w:val="left"/>
        <w:rPr>
          <w:sz w:val="18"/>
        </w:rPr>
      </w:pPr>
      <w:r>
        <w:rPr>
          <w:rFonts w:ascii="Gill Sans MT"/>
          <w:b/>
          <w:w w:val="105"/>
          <w:sz w:val="18"/>
        </w:rPr>
        <w:t>Key</w:t>
      </w:r>
      <w:r>
        <w:rPr>
          <w:rFonts w:ascii="Gill Sans MT"/>
          <w:b/>
          <w:spacing w:val="-1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words:</w:t>
      </w:r>
      <w:r>
        <w:rPr>
          <w:rFonts w:ascii="Gill Sans MT"/>
          <w:b/>
          <w:spacing w:val="-2"/>
          <w:w w:val="105"/>
          <w:sz w:val="18"/>
        </w:rPr>
        <w:t> </w:t>
      </w:r>
      <w:r>
        <w:rPr>
          <w:w w:val="105"/>
          <w:sz w:val="18"/>
        </w:rPr>
        <w:t>Zaleplon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Abuse,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Geriatric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Depression.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  <w:r>
        <w:rPr/>
        <w:pict>
          <v:shape style="position:absolute;margin-left:72pt;margin-top:7.363779pt;width:468pt;height:.1pt;mso-position-horizontal-relative:page;mso-position-vertical-relative:paragraph;z-index:-15727616;mso-wrap-distance-left:0;mso-wrap-distance-right:0" id="docshape4" coordorigin="1440,147" coordsize="9360,0" path="m1440,147l10800,14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</w:pPr>
    </w:p>
    <w:p>
      <w:pPr>
        <w:spacing w:after="0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4"/>
        </w:sectPr>
      </w:pPr>
    </w:p>
    <w:p>
      <w:pPr>
        <w:pStyle w:val="Heading1"/>
        <w:spacing w:before="100"/>
      </w:pPr>
      <w:r>
        <w:rPr>
          <w:spacing w:val="11"/>
        </w:rPr>
        <w:t>INTRODUCTION</w:t>
      </w:r>
    </w:p>
    <w:p>
      <w:pPr>
        <w:pStyle w:val="BodyText"/>
        <w:spacing w:line="244" w:lineRule="auto" w:before="125"/>
        <w:ind w:firstLine="480"/>
      </w:pPr>
      <w:r>
        <w:rPr>
          <w:w w:val="105"/>
        </w:rPr>
        <w:t>Zaleplon is a commonly prescribed short acting </w:t>
      </w:r>
      <w:r>
        <w:rPr/>
        <w:t>non</w:t>
      </w:r>
      <w:r>
        <w:rPr>
          <w:spacing w:val="11"/>
        </w:rPr>
        <w:t> </w:t>
      </w:r>
      <w:r>
        <w:rPr/>
        <w:t>benzodiazepine</w:t>
      </w:r>
      <w:r>
        <w:rPr>
          <w:spacing w:val="11"/>
        </w:rPr>
        <w:t> </w:t>
      </w:r>
      <w:r>
        <w:rPr/>
        <w:t>hypnotic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potentiates</w:t>
      </w:r>
      <w:r>
        <w:rPr>
          <w:spacing w:val="11"/>
        </w:rPr>
        <w:t> </w:t>
      </w:r>
      <w:r>
        <w:rPr/>
        <w:t>GABA</w:t>
      </w:r>
      <w:r>
        <w:rPr>
          <w:spacing w:val="11"/>
        </w:rPr>
        <w:t> </w:t>
      </w:r>
      <w:r>
        <w:rPr>
          <w:spacing w:val="-5"/>
        </w:rPr>
        <w:t>an</w:t>
      </w:r>
    </w:p>
    <w:p>
      <w:pPr>
        <w:pStyle w:val="BodyText"/>
        <w:spacing w:line="218" w:lineRule="exact"/>
        <w:ind w:right="44"/>
      </w:pPr>
      <w:r>
        <w:rPr/>
        <w:t>inhibitory neurotransmitter with a selective binding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omega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(BZ</w:t>
      </w:r>
      <w:r>
        <w:rPr>
          <w:spacing w:val="12"/>
          <w:w w:val="105"/>
        </w:rPr>
        <w:t> </w:t>
      </w:r>
      <w:r>
        <w:rPr>
          <w:w w:val="105"/>
        </w:rPr>
        <w:t>receptors)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GABA</w:t>
      </w:r>
      <w:r>
        <w:rPr>
          <w:spacing w:val="41"/>
          <w:w w:val="105"/>
        </w:rPr>
        <w:t> </w:t>
      </w:r>
      <w:r>
        <w:rPr>
          <w:w w:val="105"/>
        </w:rPr>
        <w:t>receptors.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44" w:lineRule="auto" w:before="105"/>
        <w:ind w:right="112"/>
        <w:jc w:val="both"/>
      </w:pPr>
      <w:r>
        <w:rPr/>
        <w:br w:type="column"/>
      </w:r>
      <w:r>
        <w:rPr/>
        <w:t>breathlessness,</w:t>
      </w:r>
      <w:r>
        <w:rPr>
          <w:spacing w:val="40"/>
        </w:rPr>
        <w:t> </w:t>
      </w:r>
      <w:r>
        <w:rPr/>
        <w:t>agitation,</w:t>
      </w:r>
      <w:r>
        <w:rPr>
          <w:spacing w:val="40"/>
        </w:rPr>
        <w:t> </w:t>
      </w:r>
      <w:r>
        <w:rPr/>
        <w:t>depressive</w:t>
      </w:r>
      <w:r>
        <w:rPr>
          <w:spacing w:val="40"/>
        </w:rPr>
        <w:t> </w:t>
      </w:r>
      <w:r>
        <w:rPr/>
        <w:t>features,</w:t>
      </w:r>
      <w:r>
        <w:rPr>
          <w:spacing w:val="40"/>
        </w:rPr>
        <w:t> </w:t>
      </w:r>
      <w:r>
        <w:rPr/>
        <w:t>anxiety and panic attacks. Once she had increased the dose of Zaleplon the initial response prompted her to stop Sertraline hence there was a rebound of her depressive features that led to further consumption of Zaleplon.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tabs>
          <w:tab w:pos="3388" w:val="left" w:leader="none"/>
          <w:tab w:pos="5459" w:val="left" w:leader="none"/>
        </w:tabs>
        <w:spacing w:line="5" w:lineRule="exact"/>
        <w:ind w:left="1447"/>
      </w:pPr>
      <w:r>
        <w:rPr>
          <w:spacing w:val="-10"/>
          <w:w w:val="105"/>
          <w:vertAlign w:val="superscript"/>
        </w:rPr>
        <w:t>1</w:t>
      </w:r>
      <w:r>
        <w:rPr>
          <w:vertAlign w:val="baseline"/>
        </w:rPr>
        <w:tab/>
      </w:r>
      <w:r>
        <w:rPr>
          <w:spacing w:val="-10"/>
          <w:w w:val="105"/>
          <w:vertAlign w:val="superscript"/>
        </w:rPr>
        <w:t>A</w:t>
      </w:r>
      <w:r>
        <w:rPr>
          <w:vertAlign w:val="baseline"/>
        </w:rPr>
        <w:tab/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dose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Zaleplon</w:t>
      </w:r>
      <w:r>
        <w:rPr>
          <w:spacing w:val="10"/>
          <w:vertAlign w:val="baseline"/>
        </w:rPr>
        <w:t> </w:t>
      </w:r>
      <w:r>
        <w:rPr>
          <w:vertAlign w:val="baseline"/>
        </w:rPr>
        <w:t>was</w:t>
      </w:r>
      <w:r>
        <w:rPr>
          <w:spacing w:val="10"/>
          <w:vertAlign w:val="baseline"/>
        </w:rPr>
        <w:t> </w:t>
      </w:r>
      <w:r>
        <w:rPr>
          <w:vertAlign w:val="baseline"/>
        </w:rPr>
        <w:t>tapered</w:t>
      </w:r>
      <w:r>
        <w:rPr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week</w:t>
      </w:r>
    </w:p>
    <w:p>
      <w:pPr>
        <w:spacing w:after="0" w:line="5" w:lineRule="exac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/>
        <w:ind w:right="46"/>
        <w:jc w:val="both"/>
      </w:pP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half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promote</w:t>
      </w:r>
      <w:r>
        <w:rPr>
          <w:spacing w:val="-10"/>
          <w:w w:val="105"/>
        </w:rPr>
        <w:t> </w:t>
      </w:r>
      <w:r>
        <w:rPr>
          <w:w w:val="105"/>
        </w:rPr>
        <w:t>sleep initiation rather than sleep maintenance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Zaleplon has shown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sleep</w:t>
      </w:r>
      <w:r>
        <w:rPr>
          <w:w w:val="105"/>
        </w:rPr>
        <w:t> latency</w:t>
      </w:r>
      <w:r>
        <w:rPr>
          <w:w w:val="105"/>
        </w:rPr>
        <w:t> and</w:t>
      </w:r>
      <w:r>
        <w:rPr>
          <w:w w:val="105"/>
        </w:rPr>
        <w:t> sleep</w:t>
      </w:r>
      <w:r>
        <w:rPr>
          <w:w w:val="105"/>
        </w:rPr>
        <w:t> quality</w:t>
      </w:r>
      <w:r>
        <w:rPr>
          <w:w w:val="105"/>
        </w:rPr>
        <w:t> in older patients with insomnia</w:t>
      </w:r>
      <w:r>
        <w:rPr>
          <w:w w:val="105"/>
          <w:position w:val="6"/>
          <w:sz w:val="10"/>
        </w:rPr>
        <w:t>2</w:t>
      </w:r>
      <w:r>
        <w:rPr>
          <w:w w:val="105"/>
        </w:rPr>
        <w:t>. There are no reports of Zaleplon abuse to the best of our knowledge though driving</w:t>
      </w:r>
      <w:r>
        <w:rPr>
          <w:w w:val="105"/>
        </w:rPr>
        <w:t> impairment</w:t>
      </w:r>
      <w:r>
        <w:rPr>
          <w:w w:val="105"/>
        </w:rPr>
        <w:t> and</w:t>
      </w:r>
      <w:r>
        <w:rPr>
          <w:w w:val="105"/>
        </w:rPr>
        <w:t> perceptual</w:t>
      </w:r>
      <w:r>
        <w:rPr>
          <w:w w:val="105"/>
        </w:rPr>
        <w:t> impairments</w:t>
      </w:r>
      <w:r>
        <w:rPr>
          <w:w w:val="105"/>
        </w:rPr>
        <w:t> have been reported</w:t>
      </w:r>
      <w:r>
        <w:rPr>
          <w:w w:val="105"/>
          <w:position w:val="6"/>
          <w:sz w:val="10"/>
        </w:rPr>
        <w:t>3, 4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Several cases of Zolpidem abuse, a drug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4"/>
          <w:w w:val="105"/>
        </w:rPr>
        <w:t> </w:t>
      </w:r>
      <w:r>
        <w:rPr>
          <w:w w:val="105"/>
        </w:rPr>
        <w:t>however</w:t>
      </w:r>
      <w:r>
        <w:rPr>
          <w:spacing w:val="-14"/>
          <w:w w:val="105"/>
        </w:rPr>
        <w:t> </w:t>
      </w:r>
      <w:r>
        <w:rPr>
          <w:w w:val="105"/>
        </w:rPr>
        <w:t>exist</w:t>
      </w:r>
      <w:r>
        <w:rPr>
          <w:w w:val="105"/>
          <w:position w:val="6"/>
          <w:sz w:val="10"/>
        </w:rPr>
        <w:t>5,</w:t>
      </w:r>
      <w:r>
        <w:rPr>
          <w:spacing w:val="-8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6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 case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Zaleplon</w:t>
      </w:r>
      <w:r>
        <w:rPr>
          <w:spacing w:val="-1"/>
          <w:w w:val="105"/>
        </w:rPr>
        <w:t> </w:t>
      </w:r>
      <w:r>
        <w:rPr>
          <w:w w:val="105"/>
        </w:rPr>
        <w:t>abuse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elder</w:t>
      </w:r>
      <w:r>
        <w:rPr>
          <w:spacing w:val="-1"/>
          <w:w w:val="105"/>
        </w:rPr>
        <w:t> </w:t>
      </w:r>
      <w:r>
        <w:rPr>
          <w:w w:val="105"/>
        </w:rPr>
        <w:t>woman</w:t>
      </w:r>
      <w:r>
        <w:rPr>
          <w:spacing w:val="-1"/>
          <w:w w:val="105"/>
        </w:rPr>
        <w:t> </w:t>
      </w:r>
      <w:r>
        <w:rPr>
          <w:w w:val="105"/>
        </w:rPr>
        <w:t>with geriatric depression.</w:t>
      </w:r>
    </w:p>
    <w:p>
      <w:pPr>
        <w:pStyle w:val="Heading1"/>
        <w:spacing w:before="172"/>
        <w:jc w:val="both"/>
      </w:pPr>
      <w:r>
        <w:rPr>
          <w:spacing w:val="10"/>
          <w:w w:val="110"/>
        </w:rPr>
        <w:t>CASE</w:t>
      </w:r>
      <w:r>
        <w:rPr>
          <w:spacing w:val="62"/>
          <w:w w:val="150"/>
        </w:rPr>
        <w:t> </w:t>
      </w:r>
      <w:r>
        <w:rPr>
          <w:spacing w:val="12"/>
          <w:w w:val="110"/>
        </w:rPr>
        <w:t>HISTORY</w:t>
      </w:r>
    </w:p>
    <w:p>
      <w:pPr>
        <w:pStyle w:val="BodyText"/>
        <w:spacing w:line="244" w:lineRule="auto" w:before="128"/>
        <w:ind w:right="46" w:firstLine="480"/>
        <w:jc w:val="both"/>
      </w:pPr>
      <w:r>
        <w:rPr>
          <w:w w:val="105"/>
        </w:rPr>
        <w:t>Ms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72</w:t>
      </w:r>
      <w:r>
        <w:rPr>
          <w:spacing w:val="-14"/>
          <w:w w:val="105"/>
        </w:rPr>
        <w:t> </w:t>
      </w:r>
      <w:r>
        <w:rPr>
          <w:w w:val="105"/>
        </w:rPr>
        <w:t>year</w:t>
      </w:r>
      <w:r>
        <w:rPr>
          <w:spacing w:val="-14"/>
          <w:w w:val="105"/>
        </w:rPr>
        <w:t> </w:t>
      </w:r>
      <w:r>
        <w:rPr>
          <w:w w:val="105"/>
        </w:rPr>
        <w:t>old</w:t>
      </w:r>
      <w:r>
        <w:rPr>
          <w:spacing w:val="-14"/>
          <w:w w:val="105"/>
        </w:rPr>
        <w:t> </w:t>
      </w:r>
      <w:r>
        <w:rPr>
          <w:w w:val="105"/>
        </w:rPr>
        <w:t>Indian</w:t>
      </w:r>
      <w:r>
        <w:rPr>
          <w:spacing w:val="-14"/>
          <w:w w:val="105"/>
        </w:rPr>
        <w:t> </w:t>
      </w:r>
      <w:r>
        <w:rPr>
          <w:w w:val="105"/>
        </w:rPr>
        <w:t>woman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came </w:t>
      </w:r>
      <w:r>
        <w:rPr/>
        <w:t>as an out patient with symptoms of geriatric depression.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4"/>
          <w:w w:val="105"/>
        </w:rPr>
        <w:t> </w:t>
      </w:r>
      <w:r>
        <w:rPr>
          <w:w w:val="105"/>
        </w:rPr>
        <w:t>treated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depression,</w:t>
      </w:r>
      <w:r>
        <w:rPr>
          <w:spacing w:val="-4"/>
          <w:w w:val="105"/>
        </w:rPr>
        <w:t> </w:t>
      </w:r>
      <w:r>
        <w:rPr>
          <w:w w:val="105"/>
        </w:rPr>
        <w:t>anxiety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/>
        <w:t>insomnia 2 years prior to her visit. She had discontinued </w:t>
      </w:r>
      <w:r>
        <w:rPr>
          <w:w w:val="105"/>
        </w:rPr>
        <w:t>her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medication</w:t>
      </w:r>
      <w:r>
        <w:rPr>
          <w:spacing w:val="-13"/>
          <w:w w:val="105"/>
        </w:rPr>
        <w:t> </w:t>
      </w:r>
      <w:r>
        <w:rPr>
          <w:w w:val="105"/>
        </w:rPr>
        <w:t>6</w:t>
      </w:r>
      <w:r>
        <w:rPr>
          <w:spacing w:val="-13"/>
          <w:w w:val="105"/>
        </w:rPr>
        <w:t> </w:t>
      </w:r>
      <w:r>
        <w:rPr>
          <w:w w:val="105"/>
        </w:rPr>
        <w:t>months</w:t>
      </w:r>
      <w:r>
        <w:rPr>
          <w:spacing w:val="-13"/>
          <w:w w:val="105"/>
        </w:rPr>
        <w:t> </w:t>
      </w:r>
      <w:r>
        <w:rPr>
          <w:w w:val="105"/>
        </w:rPr>
        <w:t>prior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her</w:t>
      </w:r>
      <w:r>
        <w:rPr>
          <w:spacing w:val="-13"/>
          <w:w w:val="105"/>
        </w:rPr>
        <w:t> </w:t>
      </w:r>
      <w:r>
        <w:rPr>
          <w:w w:val="105"/>
        </w:rPr>
        <w:t>visit</w:t>
      </w:r>
      <w:r>
        <w:rPr>
          <w:spacing w:val="-13"/>
          <w:w w:val="105"/>
        </w:rPr>
        <w:t> </w:t>
      </w:r>
      <w:r>
        <w:rPr>
          <w:w w:val="105"/>
        </w:rPr>
        <w:t>due </w:t>
      </w:r>
      <w:r>
        <w:rPr/>
        <w:t>to complete remission of her symptoms. She was treated previously with Sertraline and Clonazepam. In addition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depressive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symptoms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sadness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mood,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hope- </w:t>
      </w:r>
      <w:r>
        <w:rPr>
          <w:w w:val="105"/>
        </w:rPr>
        <w:t>lessness, crying spells and decreased appetite she also complained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11"/>
          <w:w w:val="105"/>
        </w:rPr>
        <w:t> </w:t>
      </w:r>
      <w:r>
        <w:rPr>
          <w:w w:val="105"/>
        </w:rPr>
        <w:t>off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sleep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sleep</w:t>
      </w:r>
      <w:r>
        <w:rPr>
          <w:spacing w:val="-11"/>
          <w:w w:val="105"/>
        </w:rPr>
        <w:t> </w:t>
      </w:r>
      <w:r>
        <w:rPr>
          <w:w w:val="105"/>
        </w:rPr>
        <w:t>la- tency being 1-2 hours. She was started on Sertraline 25mg twice a day and Zaleplon 10mg at night for her sleep</w:t>
      </w:r>
      <w:r>
        <w:rPr>
          <w:w w:val="105"/>
        </w:rPr>
        <w:t> initiation</w:t>
      </w:r>
      <w:r>
        <w:rPr>
          <w:w w:val="105"/>
        </w:rPr>
        <w:t> problem.</w:t>
      </w:r>
      <w:r>
        <w:rPr>
          <w:w w:val="105"/>
        </w:rPr>
        <w:t> She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follow</w:t>
      </w:r>
      <w:r>
        <w:rPr>
          <w:w w:val="105"/>
        </w:rPr>
        <w:t> up</w:t>
      </w:r>
      <w:r>
        <w:rPr>
          <w:w w:val="105"/>
        </w:rPr>
        <w:t> for</w:t>
      </w:r>
      <w:r>
        <w:rPr>
          <w:w w:val="105"/>
        </w:rPr>
        <w:t> 8 months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visit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8</w:t>
      </w:r>
      <w:r>
        <w:rPr>
          <w:spacing w:val="-13"/>
          <w:w w:val="105"/>
        </w:rPr>
        <w:t> </w:t>
      </w:r>
      <w:r>
        <w:rPr>
          <w:w w:val="105"/>
        </w:rPr>
        <w:t>months later with Zaleplon Abuse and Dependence.</w:t>
      </w:r>
    </w:p>
    <w:p>
      <w:pPr>
        <w:pStyle w:val="BodyText"/>
        <w:spacing w:line="244" w:lineRule="auto" w:before="119"/>
        <w:ind w:right="45" w:firstLine="480"/>
        <w:jc w:val="both"/>
      </w:pPr>
      <w:r>
        <w:rPr>
          <w:w w:val="105"/>
        </w:rPr>
        <w:t>She had increased the dose of Zaleplon on her own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upto</w:t>
      </w:r>
      <w:r>
        <w:rPr>
          <w:spacing w:val="-13"/>
          <w:w w:val="105"/>
        </w:rPr>
        <w:t> </w:t>
      </w:r>
      <w:r>
        <w:rPr>
          <w:w w:val="105"/>
        </w:rPr>
        <w:t>80-100mg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3"/>
          <w:w w:val="105"/>
        </w:rPr>
        <w:t> </w:t>
      </w:r>
      <w:r>
        <w:rPr>
          <w:w w:val="105"/>
        </w:rPr>
        <w:t>day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w w:val="105"/>
        </w:rPr>
        <w:t>months. She</w:t>
      </w:r>
      <w:r>
        <w:rPr>
          <w:spacing w:val="35"/>
          <w:w w:val="105"/>
        </w:rPr>
        <w:t> </w:t>
      </w:r>
      <w:r>
        <w:rPr>
          <w:w w:val="105"/>
        </w:rPr>
        <w:t>presented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severe</w:t>
      </w:r>
      <w:r>
        <w:rPr>
          <w:spacing w:val="36"/>
          <w:w w:val="105"/>
        </w:rPr>
        <w:t> </w:t>
      </w:r>
      <w:r>
        <w:rPr>
          <w:w w:val="105"/>
        </w:rPr>
        <w:t>tremors,</w:t>
      </w:r>
      <w:r>
        <w:rPr>
          <w:spacing w:val="35"/>
          <w:w w:val="105"/>
        </w:rPr>
        <w:t> </w:t>
      </w:r>
      <w:r>
        <w:rPr>
          <w:w w:val="105"/>
        </w:rPr>
        <w:t>excess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sweating,</w:t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shape style="position:absolute;margin-left:72pt;margin-top:6.726731pt;width:225pt;height:.1pt;mso-position-horizontal-relative:page;mso-position-vertical-relative:paragraph;z-index:-15727104;mso-wrap-distance-left:0;mso-wrap-distance-right:0" id="docshape5" coordorigin="1440,135" coordsize="4500,0" path="m1440,135l5940,13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41"/>
        <w:ind w:left="120" w:right="0" w:firstLine="0"/>
        <w:jc w:val="both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Correspondence</w:t>
      </w:r>
      <w:r>
        <w:rPr>
          <w:rFonts w:ascii="Gill Sans MT"/>
          <w:b/>
          <w:spacing w:val="71"/>
          <w:w w:val="150"/>
          <w:sz w:val="16"/>
        </w:rPr>
        <w:t> </w:t>
      </w:r>
      <w:r>
        <w:rPr>
          <w:rFonts w:ascii="Gill Sans MT"/>
          <w:b/>
          <w:spacing w:val="-10"/>
          <w:w w:val="105"/>
          <w:sz w:val="16"/>
        </w:rPr>
        <w:t>:</w:t>
      </w:r>
    </w:p>
    <w:p>
      <w:pPr>
        <w:spacing w:line="249" w:lineRule="auto" w:before="69"/>
        <w:ind w:left="120" w:right="38" w:firstLine="0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Dr.</w:t>
      </w:r>
      <w:r>
        <w:rPr>
          <w:rFonts w:ascii="Gill Sans MT"/>
          <w:b/>
          <w:w w:val="105"/>
          <w:sz w:val="16"/>
        </w:rPr>
        <w:t> Avinash</w:t>
      </w:r>
      <w:r>
        <w:rPr>
          <w:rFonts w:ascii="Gill Sans MT"/>
          <w:b/>
          <w:w w:val="105"/>
          <w:sz w:val="16"/>
        </w:rPr>
        <w:t> De</w:t>
      </w:r>
      <w:r>
        <w:rPr>
          <w:rFonts w:ascii="Gill Sans MT"/>
          <w:b/>
          <w:w w:val="105"/>
          <w:sz w:val="16"/>
        </w:rPr>
        <w:t> Sousa,</w:t>
      </w:r>
      <w:r>
        <w:rPr>
          <w:rFonts w:ascii="Gill Sans MT"/>
          <w:b/>
          <w:w w:val="105"/>
          <w:sz w:val="16"/>
        </w:rPr>
        <w:t> </w:t>
      </w:r>
      <w:r>
        <w:rPr>
          <w:w w:val="105"/>
          <w:sz w:val="16"/>
        </w:rPr>
        <w:t>Consultant</w:t>
      </w:r>
      <w:r>
        <w:rPr>
          <w:w w:val="105"/>
          <w:sz w:val="16"/>
        </w:rPr>
        <w:t> Psychiatrist, Carmel,</w:t>
      </w:r>
      <w:r>
        <w:rPr>
          <w:w w:val="105"/>
          <w:sz w:val="16"/>
        </w:rPr>
        <w:t> 18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St.</w:t>
      </w:r>
      <w:r>
        <w:rPr>
          <w:w w:val="105"/>
          <w:sz w:val="16"/>
        </w:rPr>
        <w:t> Francis</w:t>
      </w:r>
      <w:r>
        <w:rPr>
          <w:w w:val="105"/>
          <w:sz w:val="16"/>
        </w:rPr>
        <w:t> Avenue,</w:t>
      </w:r>
      <w:r>
        <w:rPr>
          <w:w w:val="105"/>
          <w:sz w:val="16"/>
        </w:rPr>
        <w:t> Willingdon</w:t>
      </w:r>
      <w:r>
        <w:rPr>
          <w:w w:val="105"/>
          <w:sz w:val="16"/>
        </w:rPr>
        <w:t> Colony</w:t>
      </w:r>
      <w:r>
        <w:rPr>
          <w:w w:val="105"/>
          <w:sz w:val="16"/>
        </w:rPr>
        <w:t> Santacruz</w:t>
      </w:r>
      <w:r>
        <w:rPr>
          <w:w w:val="105"/>
          <w:sz w:val="16"/>
        </w:rPr>
        <w:t> West Mumbai-54, India.</w:t>
      </w:r>
    </w:p>
    <w:p>
      <w:pPr>
        <w:pStyle w:val="BodyText"/>
        <w:spacing w:line="244" w:lineRule="auto" w:before="180"/>
        <w:ind w:right="115"/>
        <w:jc w:val="both"/>
      </w:pPr>
      <w:r>
        <w:rPr/>
        <w:br w:type="column"/>
      </w:r>
      <w:r>
        <w:rPr/>
        <w:t>while</w:t>
      </w:r>
      <w:r>
        <w:rPr>
          <w:spacing w:val="-4"/>
        </w:rPr>
        <w:t> </w:t>
      </w:r>
      <w:r>
        <w:rPr/>
        <w:t>Chlordiazepoxide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initiated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200mg over 24 hours. Immediate relief from all symptoms was experienced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Zaleplon</w:t>
      </w:r>
      <w:r>
        <w:rPr>
          <w:spacing w:val="40"/>
        </w:rPr>
        <w:t> </w:t>
      </w:r>
      <w:r>
        <w:rPr/>
        <w:t>20mg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consumed</w:t>
      </w:r>
      <w:r>
        <w:rPr>
          <w:spacing w:val="40"/>
        </w:rPr>
        <w:t> </w:t>
      </w:r>
      <w:r>
        <w:rPr/>
        <w:t>by the patient. The patient is presently being managed with no symptoms on Sertraline and Chlordiazepoxide. Her family members administer the medication on a daily </w:t>
      </w:r>
      <w:r>
        <w:rPr>
          <w:spacing w:val="-2"/>
        </w:rPr>
        <w:t>basis.</w:t>
      </w:r>
    </w:p>
    <w:p>
      <w:pPr>
        <w:pStyle w:val="Heading1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6"/>
        <w:ind w:right="115" w:firstLine="480"/>
        <w:jc w:val="both"/>
      </w:pPr>
      <w:r>
        <w:rPr>
          <w:w w:val="105"/>
        </w:rPr>
        <w:t>This case demonstrates the risk of abuse and de- pendence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Zaleplon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doses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geri- atric</w:t>
      </w:r>
      <w:r>
        <w:rPr>
          <w:spacing w:val="-4"/>
          <w:w w:val="105"/>
        </w:rPr>
        <w:t> </w:t>
      </w:r>
      <w:r>
        <w:rPr>
          <w:w w:val="105"/>
        </w:rPr>
        <w:t>population.</w:t>
      </w:r>
      <w:r>
        <w:rPr>
          <w:spacing w:val="-4"/>
          <w:w w:val="105"/>
        </w:rPr>
        <w:t> </w:t>
      </w:r>
      <w:r>
        <w:rPr>
          <w:w w:val="105"/>
        </w:rPr>
        <w:t>Zaleplon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elderly</w:t>
      </w:r>
      <w:r>
        <w:rPr>
          <w:spacing w:val="-4"/>
          <w:w w:val="105"/>
        </w:rPr>
        <w:t> </w:t>
      </w:r>
      <w:r>
        <w:rPr>
          <w:w w:val="105"/>
        </w:rPr>
        <w:t>pa- </w:t>
      </w:r>
      <w:r>
        <w:rPr/>
        <w:t>tients for the management of insomnia even in the pres- </w:t>
      </w:r>
      <w:r>
        <w:rPr>
          <w:w w:val="105"/>
        </w:rPr>
        <w:t>ence of medical illnesses</w:t>
      </w:r>
      <w:r>
        <w:rPr>
          <w:w w:val="105"/>
          <w:position w:val="6"/>
          <w:sz w:val="10"/>
        </w:rPr>
        <w:t>7, 8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Zaleplon has been widely </w:t>
      </w:r>
      <w:r>
        <w:rPr/>
        <w:t>implicated in problems related to initiation of sleep</w:t>
      </w:r>
      <w:r>
        <w:rPr>
          <w:position w:val="6"/>
          <w:sz w:val="10"/>
        </w:rPr>
        <w:t>9</w:t>
      </w:r>
      <w:r>
        <w:rPr/>
        <w:t>. Al-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short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Zaleplon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to be monitored when used in patients. Side effects like illusions, hallucinations and delirium have been noted with these drugs</w:t>
      </w:r>
      <w:r>
        <w:rPr>
          <w:w w:val="105"/>
          <w:position w:val="6"/>
          <w:sz w:val="10"/>
        </w:rPr>
        <w:t>10-12</w:t>
      </w:r>
      <w:r>
        <w:rPr>
          <w:w w:val="105"/>
        </w:rPr>
        <w:t>. An important feature in the case was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relief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symptoms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ad- ministration of Zaleplon. Being a non benzodiazepine hyponotic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spare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totally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addictive</w:t>
      </w:r>
      <w:r>
        <w:rPr>
          <w:spacing w:val="-1"/>
          <w:w w:val="105"/>
        </w:rPr>
        <w:t> </w:t>
      </w:r>
      <w:r>
        <w:rPr>
          <w:w w:val="105"/>
        </w:rPr>
        <w:t>poten- tial</w:t>
      </w:r>
      <w:r>
        <w:rPr>
          <w:w w:val="105"/>
          <w:position w:val="6"/>
          <w:sz w:val="10"/>
        </w:rPr>
        <w:t>13</w:t>
      </w:r>
      <w:r>
        <w:rPr>
          <w:w w:val="105"/>
        </w:rPr>
        <w:t>. Though the at risk populations are not well de- </w:t>
      </w:r>
      <w:r>
        <w:rPr/>
        <w:t>fined, the use of Zaleplon in elderly patients needs to be </w:t>
      </w:r>
      <w:r>
        <w:rPr>
          <w:w w:val="105"/>
        </w:rPr>
        <w:t>viewed stringently to prevent such cases from occur- </w:t>
      </w:r>
      <w:r>
        <w:rPr>
          <w:spacing w:val="-2"/>
          <w:w w:val="105"/>
        </w:rPr>
        <w:t>ring.</w:t>
      </w:r>
    </w:p>
    <w:p>
      <w:pPr>
        <w:pStyle w:val="Heading1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5" w:after="0"/>
        <w:ind w:left="599" w:right="120" w:hanging="480"/>
        <w:jc w:val="both"/>
        <w:rPr>
          <w:sz w:val="17"/>
        </w:rPr>
      </w:pPr>
      <w:r>
        <w:rPr>
          <w:spacing w:val="-2"/>
          <w:sz w:val="17"/>
        </w:rPr>
        <w:t>Sanger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DJ,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Morel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Perrault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Comparison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phar-</w:t>
      </w:r>
      <w:r>
        <w:rPr>
          <w:spacing w:val="-2"/>
          <w:sz w:val="17"/>
        </w:rPr>
        <w:t> macological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profiles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hypnotic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drugs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zaleplon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 </w:t>
      </w:r>
      <w:r>
        <w:rPr>
          <w:w w:val="105"/>
          <w:sz w:val="17"/>
        </w:rPr>
        <w:t>zolpidem.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Pharmacol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1996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313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35-42.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80" w:after="0"/>
        <w:ind w:left="599" w:right="117" w:hanging="480"/>
        <w:jc w:val="both"/>
        <w:rPr>
          <w:sz w:val="17"/>
        </w:rPr>
      </w:pPr>
      <w:r>
        <w:rPr>
          <w:spacing w:val="-4"/>
          <w:sz w:val="17"/>
        </w:rPr>
        <w:t>Hedner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J,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Yaeche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Emilien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G,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Farr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Salinas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E.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Zaleplon </w:t>
      </w:r>
      <w:r>
        <w:rPr>
          <w:w w:val="105"/>
          <w:sz w:val="17"/>
        </w:rPr>
        <w:t>shortens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subjective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sleep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latency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improves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sleep </w:t>
      </w:r>
      <w:r>
        <w:rPr>
          <w:sz w:val="17"/>
        </w:rPr>
        <w:t>quality in elderly patients with insomnia. Int J Geriatr </w:t>
      </w:r>
      <w:r>
        <w:rPr>
          <w:w w:val="105"/>
          <w:sz w:val="17"/>
        </w:rPr>
        <w:t>Psychiatry 2000 ; 15 : 704-12.</w:t>
      </w:r>
    </w:p>
    <w:p>
      <w:pPr>
        <w:spacing w:after="0" w:line="235" w:lineRule="auto"/>
        <w:jc w:val="both"/>
        <w:rPr>
          <w:sz w:val="17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90" w:after="0"/>
        <w:ind w:left="599" w:right="43" w:hanging="480"/>
        <w:jc w:val="both"/>
        <w:rPr>
          <w:sz w:val="17"/>
        </w:rPr>
      </w:pPr>
      <w:r>
        <w:rPr>
          <w:sz w:val="17"/>
        </w:rPr>
        <w:t>Bhatia</w:t>
      </w:r>
      <w:r>
        <w:rPr>
          <w:spacing w:val="-13"/>
          <w:sz w:val="17"/>
        </w:rPr>
        <w:t> </w:t>
      </w:r>
      <w:r>
        <w:rPr>
          <w:sz w:val="17"/>
        </w:rPr>
        <w:t>MS,</w:t>
      </w:r>
      <w:r>
        <w:rPr>
          <w:spacing w:val="-12"/>
          <w:sz w:val="17"/>
        </w:rPr>
        <w:t> </w:t>
      </w:r>
      <w:r>
        <w:rPr>
          <w:sz w:val="17"/>
        </w:rPr>
        <w:t>Arora</w:t>
      </w:r>
      <w:r>
        <w:rPr>
          <w:spacing w:val="-13"/>
          <w:sz w:val="17"/>
        </w:rPr>
        <w:t> </w:t>
      </w:r>
      <w:r>
        <w:rPr>
          <w:sz w:val="17"/>
        </w:rPr>
        <w:t>M,</w:t>
      </w:r>
      <w:r>
        <w:rPr>
          <w:spacing w:val="-12"/>
          <w:sz w:val="17"/>
        </w:rPr>
        <w:t> </w:t>
      </w:r>
      <w:r>
        <w:rPr>
          <w:sz w:val="17"/>
        </w:rPr>
        <w:t>Bhatia</w:t>
      </w:r>
      <w:r>
        <w:rPr>
          <w:spacing w:val="-13"/>
          <w:sz w:val="17"/>
        </w:rPr>
        <w:t> </w:t>
      </w:r>
      <w:r>
        <w:rPr>
          <w:sz w:val="17"/>
        </w:rPr>
        <w:t>SK.</w:t>
      </w:r>
      <w:r>
        <w:rPr>
          <w:spacing w:val="-12"/>
          <w:sz w:val="17"/>
        </w:rPr>
        <w:t> </w:t>
      </w:r>
      <w:r>
        <w:rPr>
          <w:sz w:val="17"/>
        </w:rPr>
        <w:t>Perceptual</w:t>
      </w:r>
      <w:r>
        <w:rPr>
          <w:spacing w:val="-13"/>
          <w:sz w:val="17"/>
        </w:rPr>
        <w:t> </w:t>
      </w:r>
      <w:r>
        <w:rPr>
          <w:sz w:val="17"/>
        </w:rPr>
        <w:t>disturbances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Zaleplon.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Psychiatr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2001;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52: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109-10.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9" w:after="0"/>
        <w:ind w:left="599" w:right="42" w:hanging="480"/>
        <w:jc w:val="both"/>
        <w:rPr>
          <w:sz w:val="17"/>
        </w:rPr>
      </w:pPr>
      <w:r>
        <w:rPr>
          <w:spacing w:val="-2"/>
          <w:sz w:val="17"/>
        </w:rPr>
        <w:t>Stillwell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ME.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Zaleplon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driving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impairment.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Foren- </w:t>
      </w:r>
      <w:r>
        <w:rPr>
          <w:w w:val="105"/>
          <w:sz w:val="17"/>
        </w:rPr>
        <w:t>sic Sci 2003 ; 48: 1-3.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0" w:after="0"/>
        <w:ind w:left="599" w:right="38" w:hanging="480"/>
        <w:jc w:val="both"/>
        <w:rPr>
          <w:sz w:val="17"/>
        </w:rPr>
      </w:pPr>
      <w:r>
        <w:rPr>
          <w:spacing w:val="-2"/>
          <w:sz w:val="17"/>
        </w:rPr>
        <w:t>Darcourt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G,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Pringuey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Salliere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Lavoisy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safety </w:t>
      </w:r>
      <w:r>
        <w:rPr>
          <w:w w:val="105"/>
          <w:sz w:val="17"/>
        </w:rPr>
        <w:t>and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tolerability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zolpidem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–</w:t>
      </w:r>
      <w:r>
        <w:rPr>
          <w:w w:val="105"/>
          <w:sz w:val="17"/>
        </w:rPr>
        <w:t> an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update.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J Psychopharmacol 1999 ; 13 : 81-93.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2" w:after="0"/>
        <w:ind w:left="599" w:right="38" w:hanging="480"/>
        <w:jc w:val="both"/>
        <w:rPr>
          <w:sz w:val="17"/>
        </w:rPr>
      </w:pPr>
      <w:r>
        <w:rPr>
          <w:sz w:val="17"/>
        </w:rPr>
        <w:t>Ravishankar A, Carnwath T. Zolpidem tolerance and dependence</w:t>
      </w:r>
      <w:r>
        <w:rPr>
          <w:spacing w:val="-12"/>
          <w:sz w:val="17"/>
        </w:rPr>
        <w:t> </w:t>
      </w:r>
      <w:r>
        <w:rPr>
          <w:sz w:val="17"/>
        </w:rPr>
        <w:t>–</w:t>
      </w:r>
      <w:r>
        <w:rPr>
          <w:spacing w:val="-12"/>
          <w:sz w:val="17"/>
        </w:rPr>
        <w:t> </w:t>
      </w:r>
      <w:r>
        <w:rPr>
          <w:sz w:val="17"/>
        </w:rPr>
        <w:t>2</w:t>
      </w:r>
      <w:r>
        <w:rPr>
          <w:spacing w:val="-12"/>
          <w:sz w:val="17"/>
        </w:rPr>
        <w:t> </w:t>
      </w:r>
      <w:r>
        <w:rPr>
          <w:sz w:val="17"/>
        </w:rPr>
        <w:t>case</w:t>
      </w:r>
      <w:r>
        <w:rPr>
          <w:spacing w:val="-12"/>
          <w:sz w:val="17"/>
        </w:rPr>
        <w:t> </w:t>
      </w:r>
      <w:r>
        <w:rPr>
          <w:sz w:val="17"/>
        </w:rPr>
        <w:t>reports.</w:t>
      </w:r>
      <w:r>
        <w:rPr>
          <w:spacing w:val="-12"/>
          <w:sz w:val="17"/>
        </w:rPr>
        <w:t> </w:t>
      </w:r>
      <w:r>
        <w:rPr>
          <w:sz w:val="17"/>
        </w:rPr>
        <w:t>J</w:t>
      </w:r>
      <w:r>
        <w:rPr>
          <w:spacing w:val="-12"/>
          <w:sz w:val="17"/>
        </w:rPr>
        <w:t> </w:t>
      </w:r>
      <w:r>
        <w:rPr>
          <w:sz w:val="17"/>
        </w:rPr>
        <w:t>Psychopharmacol</w:t>
      </w:r>
      <w:r>
        <w:rPr>
          <w:spacing w:val="-12"/>
          <w:sz w:val="17"/>
        </w:rPr>
        <w:t> </w:t>
      </w:r>
      <w:r>
        <w:rPr>
          <w:sz w:val="17"/>
        </w:rPr>
        <w:t>1998; </w:t>
      </w:r>
      <w:r>
        <w:rPr>
          <w:w w:val="105"/>
          <w:sz w:val="17"/>
        </w:rPr>
        <w:t>12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103-4.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0" w:hanging="480"/>
        <w:jc w:val="both"/>
        <w:rPr>
          <w:sz w:val="17"/>
        </w:rPr>
      </w:pPr>
      <w:r>
        <w:rPr>
          <w:sz w:val="17"/>
        </w:rPr>
        <w:t>Ramakrishnan</w:t>
      </w:r>
      <w:r>
        <w:rPr>
          <w:spacing w:val="-6"/>
          <w:sz w:val="17"/>
        </w:rPr>
        <w:t> </w:t>
      </w:r>
      <w:r>
        <w:rPr>
          <w:sz w:val="17"/>
        </w:rPr>
        <w:t>K,</w:t>
      </w:r>
      <w:r>
        <w:rPr>
          <w:spacing w:val="-6"/>
          <w:sz w:val="17"/>
        </w:rPr>
        <w:t> </w:t>
      </w:r>
      <w:r>
        <w:rPr>
          <w:sz w:val="17"/>
        </w:rPr>
        <w:t>Scheid</w:t>
      </w:r>
      <w:r>
        <w:rPr>
          <w:spacing w:val="-6"/>
          <w:sz w:val="17"/>
        </w:rPr>
        <w:t> </w:t>
      </w:r>
      <w:r>
        <w:rPr>
          <w:sz w:val="17"/>
        </w:rPr>
        <w:t>DC.</w:t>
      </w:r>
      <w:r>
        <w:rPr>
          <w:spacing w:val="-6"/>
          <w:sz w:val="17"/>
        </w:rPr>
        <w:t> </w:t>
      </w:r>
      <w:r>
        <w:rPr>
          <w:sz w:val="17"/>
        </w:rPr>
        <w:t>Treatment</w:t>
      </w:r>
      <w:r>
        <w:rPr>
          <w:spacing w:val="-6"/>
          <w:sz w:val="17"/>
        </w:rPr>
        <w:t> </w:t>
      </w:r>
      <w:r>
        <w:rPr>
          <w:sz w:val="17"/>
        </w:rPr>
        <w:t>options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in- </w:t>
      </w:r>
      <w:r>
        <w:rPr>
          <w:w w:val="105"/>
          <w:sz w:val="17"/>
        </w:rPr>
        <w:t>somnia.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Fam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Physician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2007;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76: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517-26.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7" w:after="0"/>
        <w:ind w:left="599" w:right="41" w:hanging="480"/>
        <w:jc w:val="both"/>
        <w:rPr>
          <w:sz w:val="17"/>
        </w:rPr>
      </w:pPr>
      <w:r>
        <w:rPr>
          <w:sz w:val="17"/>
        </w:rPr>
        <w:t>Cranwell-Bruce</w:t>
      </w:r>
      <w:r>
        <w:rPr>
          <w:spacing w:val="-3"/>
          <w:sz w:val="17"/>
        </w:rPr>
        <w:t> </w:t>
      </w:r>
      <w:r>
        <w:rPr>
          <w:sz w:val="17"/>
        </w:rPr>
        <w:t>LA.</w:t>
      </w:r>
      <w:r>
        <w:rPr>
          <w:spacing w:val="-3"/>
          <w:sz w:val="17"/>
        </w:rPr>
        <w:t> </w:t>
      </w:r>
      <w:r>
        <w:rPr>
          <w:sz w:val="17"/>
        </w:rPr>
        <w:t>Hypnotic</w:t>
      </w:r>
      <w:r>
        <w:rPr>
          <w:spacing w:val="-3"/>
          <w:sz w:val="17"/>
        </w:rPr>
        <w:t> </w:t>
      </w:r>
      <w:r>
        <w:rPr>
          <w:sz w:val="17"/>
        </w:rPr>
        <w:t>sedative</w:t>
      </w:r>
      <w:r>
        <w:rPr>
          <w:spacing w:val="-3"/>
          <w:sz w:val="17"/>
        </w:rPr>
        <w:t> </w:t>
      </w:r>
      <w:r>
        <w:rPr>
          <w:sz w:val="17"/>
        </w:rPr>
        <w:t>drugs.</w:t>
      </w:r>
      <w:r>
        <w:rPr>
          <w:spacing w:val="-3"/>
          <w:sz w:val="17"/>
        </w:rPr>
        <w:t> </w:t>
      </w:r>
      <w:r>
        <w:rPr>
          <w:sz w:val="17"/>
        </w:rPr>
        <w:t>Medsurg </w:t>
      </w:r>
      <w:r>
        <w:rPr>
          <w:w w:val="105"/>
          <w:sz w:val="17"/>
        </w:rPr>
        <w:t>Nurs 2007; 16: 198-200.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7" w:hanging="480"/>
        <w:jc w:val="both"/>
        <w:rPr>
          <w:sz w:val="17"/>
        </w:rPr>
      </w:pPr>
      <w:r>
        <w:rPr>
          <w:spacing w:val="-3"/>
          <w:w w:val="98"/>
          <w:sz w:val="17"/>
        </w:rPr>
        <w:br w:type="column"/>
      </w:r>
      <w:r>
        <w:rPr>
          <w:spacing w:val="-4"/>
          <w:sz w:val="17"/>
        </w:rPr>
        <w:t>Dolder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Nelson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McKinsey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Use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non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benzodiaz- </w:t>
      </w:r>
      <w:r>
        <w:rPr>
          <w:sz w:val="17"/>
        </w:rPr>
        <w:t>epine</w:t>
      </w:r>
      <w:r>
        <w:rPr>
          <w:spacing w:val="-11"/>
          <w:sz w:val="17"/>
        </w:rPr>
        <w:t> </w:t>
      </w:r>
      <w:r>
        <w:rPr>
          <w:sz w:val="17"/>
        </w:rPr>
        <w:t>hypnotics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elderly</w:t>
      </w:r>
      <w:r>
        <w:rPr>
          <w:spacing w:val="-11"/>
          <w:sz w:val="17"/>
        </w:rPr>
        <w:t> </w:t>
      </w:r>
      <w:r>
        <w:rPr>
          <w:sz w:val="17"/>
        </w:rPr>
        <w:t>:</w:t>
      </w:r>
      <w:r>
        <w:rPr>
          <w:spacing w:val="-11"/>
          <w:sz w:val="17"/>
        </w:rPr>
        <w:t> </w:t>
      </w:r>
      <w:r>
        <w:rPr>
          <w:sz w:val="17"/>
        </w:rPr>
        <w:t>Are</w:t>
      </w:r>
      <w:r>
        <w:rPr>
          <w:spacing w:val="-11"/>
          <w:sz w:val="17"/>
        </w:rPr>
        <w:t> </w:t>
      </w:r>
      <w:r>
        <w:rPr>
          <w:sz w:val="17"/>
        </w:rPr>
        <w:t>all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agents</w:t>
      </w:r>
      <w:r>
        <w:rPr>
          <w:spacing w:val="-11"/>
          <w:sz w:val="17"/>
        </w:rPr>
        <w:t> </w:t>
      </w:r>
      <w:r>
        <w:rPr>
          <w:sz w:val="17"/>
        </w:rPr>
        <w:t>same. </w:t>
      </w:r>
      <w:r>
        <w:rPr>
          <w:w w:val="105"/>
          <w:sz w:val="17"/>
        </w:rPr>
        <w:t>CNS Drugs 2007; 21: 389-405.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Stone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JR,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Zorick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Tsuang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Dose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illusions </w:t>
      </w:r>
      <w:r>
        <w:rPr>
          <w:w w:val="95"/>
          <w:sz w:val="17"/>
        </w:rPr>
        <w:t>and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hallucinations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with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Zaleplon.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Clin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Toxicol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2008;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46: </w:t>
      </w:r>
      <w:r>
        <w:rPr>
          <w:spacing w:val="-2"/>
          <w:w w:val="105"/>
          <w:sz w:val="17"/>
        </w:rPr>
        <w:t>344-5.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w w:val="105"/>
          <w:sz w:val="17"/>
        </w:rPr>
        <w:t>Kamel</w:t>
      </w:r>
      <w:r>
        <w:rPr>
          <w:w w:val="105"/>
          <w:sz w:val="17"/>
        </w:rPr>
        <w:t> NS,</w:t>
      </w:r>
      <w:r>
        <w:rPr>
          <w:w w:val="105"/>
          <w:sz w:val="17"/>
        </w:rPr>
        <w:t> Gammack</w:t>
      </w:r>
      <w:r>
        <w:rPr>
          <w:w w:val="105"/>
          <w:sz w:val="17"/>
        </w:rPr>
        <w:t> JK.</w:t>
      </w:r>
      <w:r>
        <w:rPr>
          <w:w w:val="105"/>
          <w:sz w:val="17"/>
        </w:rPr>
        <w:t> Insomnia</w:t>
      </w:r>
      <w:r>
        <w:rPr>
          <w:w w:val="105"/>
          <w:sz w:val="17"/>
        </w:rPr>
        <w:t> in</w:t>
      </w:r>
      <w:r>
        <w:rPr>
          <w:w w:val="105"/>
          <w:sz w:val="17"/>
        </w:rPr>
        <w:t> the</w:t>
      </w:r>
      <w:r>
        <w:rPr>
          <w:w w:val="105"/>
          <w:sz w:val="17"/>
        </w:rPr>
        <w:t> elderly: </w:t>
      </w:r>
      <w:r>
        <w:rPr>
          <w:sz w:val="17"/>
        </w:rPr>
        <w:t>cause, approach and treatment. Am J Med 2006; 119: </w:t>
      </w:r>
      <w:r>
        <w:rPr>
          <w:spacing w:val="-2"/>
          <w:w w:val="105"/>
          <w:sz w:val="17"/>
        </w:rPr>
        <w:t>463-9.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9" w:after="0"/>
        <w:ind w:left="599" w:right="116" w:hanging="480"/>
        <w:jc w:val="both"/>
        <w:rPr>
          <w:sz w:val="17"/>
        </w:rPr>
      </w:pPr>
      <w:r>
        <w:rPr>
          <w:sz w:val="17"/>
        </w:rPr>
        <w:t>Bain KT. Management of chronic insomnia in elderly patients.</w:t>
      </w:r>
      <w:r>
        <w:rPr>
          <w:spacing w:val="-2"/>
          <w:sz w:val="17"/>
        </w:rPr>
        <w:t> </w:t>
      </w:r>
      <w:r>
        <w:rPr>
          <w:sz w:val="17"/>
        </w:rPr>
        <w:t>Am</w:t>
      </w:r>
      <w:r>
        <w:rPr>
          <w:spacing w:val="-2"/>
          <w:sz w:val="17"/>
        </w:rPr>
        <w:t> </w:t>
      </w:r>
      <w:r>
        <w:rPr>
          <w:sz w:val="17"/>
        </w:rPr>
        <w:t>J</w:t>
      </w:r>
      <w:r>
        <w:rPr>
          <w:spacing w:val="-2"/>
          <w:sz w:val="17"/>
        </w:rPr>
        <w:t> </w:t>
      </w:r>
      <w:r>
        <w:rPr>
          <w:sz w:val="17"/>
        </w:rPr>
        <w:t>Geriatr</w:t>
      </w:r>
      <w:r>
        <w:rPr>
          <w:spacing w:val="-2"/>
          <w:sz w:val="17"/>
        </w:rPr>
        <w:t> </w:t>
      </w:r>
      <w:r>
        <w:rPr>
          <w:sz w:val="17"/>
        </w:rPr>
        <w:t>Pharmacother</w:t>
      </w:r>
      <w:r>
        <w:rPr>
          <w:spacing w:val="-2"/>
          <w:sz w:val="17"/>
        </w:rPr>
        <w:t> </w:t>
      </w:r>
      <w:r>
        <w:rPr>
          <w:sz w:val="17"/>
        </w:rPr>
        <w:t>2006;</w:t>
      </w:r>
      <w:r>
        <w:rPr>
          <w:spacing w:val="-2"/>
          <w:sz w:val="17"/>
        </w:rPr>
        <w:t> </w:t>
      </w:r>
      <w:r>
        <w:rPr>
          <w:sz w:val="17"/>
        </w:rPr>
        <w:t>4:</w:t>
      </w:r>
      <w:r>
        <w:rPr>
          <w:spacing w:val="-2"/>
          <w:sz w:val="17"/>
        </w:rPr>
        <w:t> </w:t>
      </w:r>
      <w:r>
        <w:rPr>
          <w:sz w:val="17"/>
        </w:rPr>
        <w:t>168-92.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1" w:hanging="480"/>
        <w:jc w:val="both"/>
        <w:rPr>
          <w:sz w:val="17"/>
        </w:rPr>
      </w:pPr>
      <w:r>
        <w:rPr>
          <w:sz w:val="17"/>
        </w:rPr>
        <w:t>Israel AG, Kramer JA. Safety of Zaleplon in the treatment of insomnia. Ann Pharmacother 2002; 36: </w:t>
      </w:r>
      <w:r>
        <w:rPr>
          <w:spacing w:val="-2"/>
          <w:sz w:val="17"/>
        </w:rPr>
        <w:t>852-9.</w:t>
      </w:r>
    </w:p>
    <w:sectPr>
      <w:pgSz w:w="12240" w:h="15840"/>
      <w:pgMar w:header="0" w:footer="1008" w:top="132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267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34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53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24"/>
      <w:ind w:left="899" w:right="889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3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874BF-7593-4EF6-AE1E-328F0EE6598E}"/>
</file>

<file path=customXml/itemProps2.xml><?xml version="1.0" encoding="utf-8"?>
<ds:datastoreItem xmlns:ds="http://schemas.openxmlformats.org/officeDocument/2006/customXml" ds:itemID="{91B3B9DF-9656-4A06-AAB8-658695A8A1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Case Report-2.pmd</dc:title>
  <dcterms:created xsi:type="dcterms:W3CDTF">2022-07-28T16:45:35Z</dcterms:created>
  <dcterms:modified xsi:type="dcterms:W3CDTF">2022-07-28T16:45:35Z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