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95C11F"/>
          <w:w w:val="95"/>
        </w:rPr>
        <w:t>ORIGINAL</w:t>
      </w:r>
      <w:r>
        <w:rPr>
          <w:color w:val="95C11F"/>
          <w:spacing w:val="-12"/>
          <w:w w:val="95"/>
        </w:rPr>
        <w:t> </w:t>
      </w:r>
      <w:r>
        <w:rPr>
          <w:color w:val="95C11F"/>
          <w:spacing w:val="-2"/>
        </w:rPr>
        <w:t>ARTICLE</w:t>
      </w:r>
    </w:p>
    <w:p>
      <w:pPr>
        <w:spacing w:line="247" w:lineRule="auto" w:before="252"/>
        <w:ind w:left="1580" w:right="0" w:firstLine="0"/>
        <w:jc w:val="left"/>
        <w:rPr>
          <w:sz w:val="32"/>
        </w:rPr>
      </w:pPr>
      <w:r>
        <w:rPr>
          <w:color w:val="231F20"/>
          <w:w w:val="95"/>
          <w:sz w:val="32"/>
        </w:rPr>
        <w:t>ANXIETY AND DEPRESSION AMONG CAREGIVERS OF </w:t>
      </w:r>
      <w:r>
        <w:rPr>
          <w:color w:val="231F20"/>
          <w:w w:val="95"/>
          <w:sz w:val="32"/>
        </w:rPr>
        <w:t>PSYCHIATRIC PATIENTS</w:t>
      </w:r>
      <w:r>
        <w:rPr>
          <w:color w:val="231F20"/>
          <w:spacing w:val="-6"/>
          <w:w w:val="95"/>
          <w:sz w:val="32"/>
        </w:rPr>
        <w:t> </w:t>
      </w:r>
      <w:r>
        <w:rPr>
          <w:color w:val="231F20"/>
          <w:w w:val="95"/>
          <w:sz w:val="32"/>
        </w:rPr>
        <w:t>IN</w:t>
      </w:r>
      <w:r>
        <w:rPr>
          <w:color w:val="231F20"/>
          <w:spacing w:val="-6"/>
          <w:w w:val="95"/>
          <w:sz w:val="32"/>
        </w:rPr>
        <w:t> </w:t>
      </w:r>
      <w:r>
        <w:rPr>
          <w:color w:val="231F20"/>
          <w:w w:val="95"/>
          <w:sz w:val="32"/>
        </w:rPr>
        <w:t>A</w:t>
      </w:r>
      <w:r>
        <w:rPr>
          <w:color w:val="231F20"/>
          <w:spacing w:val="-22"/>
          <w:w w:val="95"/>
          <w:sz w:val="32"/>
        </w:rPr>
        <w:t> </w:t>
      </w:r>
      <w:r>
        <w:rPr>
          <w:color w:val="231F20"/>
          <w:w w:val="95"/>
          <w:sz w:val="32"/>
        </w:rPr>
        <w:t>TERTIARY</w:t>
      </w:r>
      <w:r>
        <w:rPr>
          <w:color w:val="231F20"/>
          <w:spacing w:val="-6"/>
          <w:w w:val="95"/>
          <w:sz w:val="32"/>
        </w:rPr>
        <w:t> </w:t>
      </w:r>
      <w:r>
        <w:rPr>
          <w:color w:val="231F20"/>
          <w:w w:val="95"/>
          <w:sz w:val="32"/>
        </w:rPr>
        <w:t>CARE</w:t>
      </w:r>
      <w:r>
        <w:rPr>
          <w:color w:val="231F20"/>
          <w:spacing w:val="-6"/>
          <w:w w:val="95"/>
          <w:sz w:val="32"/>
        </w:rPr>
        <w:t> </w:t>
      </w:r>
      <w:r>
        <w:rPr>
          <w:color w:val="231F20"/>
          <w:w w:val="95"/>
          <w:sz w:val="32"/>
        </w:rPr>
        <w:t>HOSPITAL</w:t>
      </w:r>
      <w:r>
        <w:rPr>
          <w:color w:val="231F20"/>
          <w:spacing w:val="-6"/>
          <w:w w:val="95"/>
          <w:sz w:val="32"/>
        </w:rPr>
        <w:t> </w:t>
      </w:r>
      <w:r>
        <w:rPr>
          <w:color w:val="231F20"/>
          <w:w w:val="95"/>
          <w:sz w:val="32"/>
        </w:rPr>
        <w:t>FROM</w:t>
      </w:r>
      <w:r>
        <w:rPr>
          <w:color w:val="231F20"/>
          <w:spacing w:val="-6"/>
          <w:w w:val="95"/>
          <w:sz w:val="32"/>
        </w:rPr>
        <w:t> </w:t>
      </w:r>
      <w:r>
        <w:rPr>
          <w:color w:val="231F20"/>
          <w:w w:val="95"/>
          <w:sz w:val="32"/>
        </w:rPr>
        <w:t>PAKISTAN</w:t>
      </w:r>
    </w:p>
    <w:p>
      <w:pPr>
        <w:pStyle w:val="BodyText"/>
        <w:spacing w:before="6"/>
        <w:rPr>
          <w:sz w:val="42"/>
        </w:rPr>
      </w:pPr>
    </w:p>
    <w:p>
      <w:pPr>
        <w:pStyle w:val="Heading1"/>
        <w:spacing w:line="209" w:lineRule="exact"/>
        <w:rPr>
          <w:sz w:val="11"/>
        </w:rPr>
      </w:pPr>
      <w:r>
        <w:rPr>
          <w:color w:val="1D1D1B"/>
          <w:w w:val="85"/>
        </w:rPr>
        <w:t>TABASSUM</w:t>
      </w:r>
      <w:r>
        <w:rPr>
          <w:color w:val="1D1D1B"/>
          <w:spacing w:val="14"/>
        </w:rPr>
        <w:t> </w:t>
      </w:r>
      <w:r>
        <w:rPr>
          <w:color w:val="1D1D1B"/>
          <w:w w:val="85"/>
        </w:rPr>
        <w:t>ALVI</w:t>
      </w:r>
      <w:r>
        <w:rPr>
          <w:color w:val="1D1D1B"/>
          <w:w w:val="85"/>
          <w:position w:val="7"/>
          <w:sz w:val="11"/>
        </w:rPr>
        <w:t>1</w:t>
      </w:r>
      <w:r>
        <w:rPr>
          <w:color w:val="1D1D1B"/>
          <w:w w:val="85"/>
        </w:rPr>
        <w:t>,</w:t>
      </w:r>
      <w:r>
        <w:rPr>
          <w:color w:val="1D1D1B"/>
        </w:rPr>
        <w:t> </w:t>
      </w:r>
      <w:r>
        <w:rPr>
          <w:color w:val="1D1D1B"/>
          <w:w w:val="85"/>
        </w:rPr>
        <w:t>SADIQ</w:t>
      </w:r>
      <w:r>
        <w:rPr>
          <w:color w:val="1D1D1B"/>
          <w:spacing w:val="32"/>
        </w:rPr>
        <w:t> </w:t>
      </w:r>
      <w:r>
        <w:rPr>
          <w:color w:val="1D1D1B"/>
          <w:w w:val="85"/>
        </w:rPr>
        <w:t>HUSSAIN</w:t>
      </w:r>
      <w:r>
        <w:rPr>
          <w:color w:val="1D1D1B"/>
          <w:w w:val="85"/>
          <w:position w:val="7"/>
          <w:sz w:val="11"/>
        </w:rPr>
        <w:t>2</w:t>
      </w:r>
      <w:r>
        <w:rPr>
          <w:color w:val="1D1D1B"/>
          <w:w w:val="85"/>
        </w:rPr>
        <w:t>,</w:t>
      </w:r>
      <w:r>
        <w:rPr>
          <w:color w:val="1D1D1B"/>
          <w:spacing w:val="32"/>
        </w:rPr>
        <w:t> </w:t>
      </w:r>
      <w:r>
        <w:rPr>
          <w:color w:val="1D1D1B"/>
          <w:w w:val="85"/>
        </w:rPr>
        <w:t>FATIMA</w:t>
      </w:r>
      <w:r>
        <w:rPr>
          <w:color w:val="1D1D1B"/>
          <w:spacing w:val="15"/>
        </w:rPr>
        <w:t> </w:t>
      </w:r>
      <w:r>
        <w:rPr>
          <w:color w:val="1D1D1B"/>
          <w:spacing w:val="-2"/>
          <w:w w:val="85"/>
        </w:rPr>
        <w:t>ASSAD</w:t>
      </w:r>
      <w:r>
        <w:rPr>
          <w:color w:val="1D1D1B"/>
          <w:spacing w:val="-2"/>
          <w:w w:val="85"/>
          <w:position w:val="7"/>
          <w:sz w:val="11"/>
        </w:rPr>
        <w:t>3</w:t>
      </w:r>
    </w:p>
    <w:p>
      <w:pPr>
        <w:spacing w:line="199" w:lineRule="auto" w:before="4"/>
        <w:ind w:left="115" w:right="138" w:hanging="1"/>
        <w:jc w:val="left"/>
        <w:rPr>
          <w:rFonts w:ascii="Tahoma"/>
          <w:sz w:val="9"/>
        </w:rPr>
      </w:pPr>
      <w:r>
        <w:rPr>
          <w:rFonts w:ascii="Tahoma"/>
          <w:color w:val="1D1D1B"/>
          <w:w w:val="95"/>
          <w:sz w:val="16"/>
        </w:rPr>
        <w:t>Jinnah Medical and Dental College, Karachi, Pakistan, (Department of Psychiatry)</w:t>
      </w:r>
      <w:r>
        <w:rPr>
          <w:rFonts w:ascii="Tahoma"/>
          <w:color w:val="1D1D1B"/>
          <w:w w:val="95"/>
          <w:position w:val="5"/>
          <w:sz w:val="9"/>
        </w:rPr>
        <w:t>1</w:t>
      </w:r>
      <w:r>
        <w:rPr>
          <w:rFonts w:ascii="Tahoma"/>
          <w:color w:val="1D1D1B"/>
          <w:spacing w:val="24"/>
          <w:position w:val="5"/>
          <w:sz w:val="9"/>
        </w:rPr>
        <w:t> </w:t>
      </w:r>
      <w:r>
        <w:rPr>
          <w:rFonts w:ascii="Tahoma"/>
          <w:color w:val="1D1D1B"/>
          <w:w w:val="95"/>
          <w:sz w:val="16"/>
        </w:rPr>
        <w:t>Karakoram International University, Gilgit, Pakistan,(Behavioural </w:t>
      </w:r>
      <w:r>
        <w:rPr>
          <w:rFonts w:ascii="Tahoma"/>
          <w:color w:val="1D1D1B"/>
          <w:sz w:val="16"/>
        </w:rPr>
        <w:t>Sciences</w:t>
      </w:r>
      <w:r>
        <w:rPr>
          <w:rFonts w:ascii="Tahoma"/>
          <w:color w:val="1D1D1B"/>
          <w:spacing w:val="-10"/>
          <w:sz w:val="16"/>
        </w:rPr>
        <w:t> </w:t>
      </w:r>
      <w:r>
        <w:rPr>
          <w:rFonts w:ascii="Tahoma"/>
          <w:color w:val="1D1D1B"/>
          <w:sz w:val="16"/>
        </w:rPr>
        <w:t>Department)</w:t>
      </w:r>
      <w:r>
        <w:rPr>
          <w:rFonts w:ascii="Tahoma"/>
          <w:color w:val="1D1D1B"/>
          <w:position w:val="5"/>
          <w:sz w:val="9"/>
        </w:rPr>
        <w:t>2</w:t>
      </w:r>
      <w:r>
        <w:rPr>
          <w:rFonts w:ascii="Tahoma"/>
          <w:color w:val="1D1D1B"/>
          <w:spacing w:val="12"/>
          <w:position w:val="5"/>
          <w:sz w:val="9"/>
        </w:rPr>
        <w:t> </w:t>
      </w:r>
      <w:r>
        <w:rPr>
          <w:rFonts w:ascii="Tahoma"/>
          <w:color w:val="1D1D1B"/>
          <w:sz w:val="16"/>
        </w:rPr>
        <w:t>Behavioral</w:t>
      </w:r>
      <w:r>
        <w:rPr>
          <w:rFonts w:ascii="Tahoma"/>
          <w:color w:val="1D1D1B"/>
          <w:spacing w:val="-10"/>
          <w:sz w:val="16"/>
        </w:rPr>
        <w:t> </w:t>
      </w:r>
      <w:r>
        <w:rPr>
          <w:rFonts w:ascii="Tahoma"/>
          <w:color w:val="1D1D1B"/>
          <w:sz w:val="16"/>
        </w:rPr>
        <w:t>Sciences</w:t>
      </w:r>
      <w:r>
        <w:rPr>
          <w:rFonts w:ascii="Tahoma"/>
          <w:color w:val="1D1D1B"/>
          <w:spacing w:val="-10"/>
          <w:sz w:val="16"/>
        </w:rPr>
        <w:t> </w:t>
      </w:r>
      <w:r>
        <w:rPr>
          <w:rFonts w:ascii="Tahoma"/>
          <w:color w:val="1D1D1B"/>
          <w:sz w:val="16"/>
        </w:rPr>
        <w:t>Wah</w:t>
      </w:r>
      <w:r>
        <w:rPr>
          <w:rFonts w:ascii="Tahoma"/>
          <w:color w:val="1D1D1B"/>
          <w:spacing w:val="-10"/>
          <w:sz w:val="16"/>
        </w:rPr>
        <w:t> </w:t>
      </w:r>
      <w:r>
        <w:rPr>
          <w:rFonts w:ascii="Tahoma"/>
          <w:color w:val="1D1D1B"/>
          <w:sz w:val="16"/>
        </w:rPr>
        <w:t>Medical</w:t>
      </w:r>
      <w:r>
        <w:rPr>
          <w:rFonts w:ascii="Tahoma"/>
          <w:color w:val="1D1D1B"/>
          <w:spacing w:val="-10"/>
          <w:sz w:val="16"/>
        </w:rPr>
        <w:t> </w:t>
      </w:r>
      <w:r>
        <w:rPr>
          <w:rFonts w:ascii="Tahoma"/>
          <w:color w:val="1D1D1B"/>
          <w:sz w:val="16"/>
        </w:rPr>
        <w:t>College,</w:t>
      </w:r>
      <w:r>
        <w:rPr>
          <w:rFonts w:ascii="Tahoma"/>
          <w:color w:val="1D1D1B"/>
          <w:spacing w:val="-10"/>
          <w:sz w:val="16"/>
        </w:rPr>
        <w:t> </w:t>
      </w:r>
      <w:r>
        <w:rPr>
          <w:rFonts w:ascii="Tahoma"/>
          <w:color w:val="1D1D1B"/>
          <w:sz w:val="16"/>
        </w:rPr>
        <w:t>(Department</w:t>
      </w:r>
      <w:r>
        <w:rPr>
          <w:rFonts w:ascii="Tahoma"/>
          <w:color w:val="1D1D1B"/>
          <w:spacing w:val="-10"/>
          <w:sz w:val="16"/>
        </w:rPr>
        <w:t> </w:t>
      </w:r>
      <w:r>
        <w:rPr>
          <w:rFonts w:ascii="Tahoma"/>
          <w:color w:val="1D1D1B"/>
          <w:sz w:val="16"/>
        </w:rPr>
        <w:t>of</w:t>
      </w:r>
      <w:r>
        <w:rPr>
          <w:rFonts w:ascii="Tahoma"/>
          <w:color w:val="1D1D1B"/>
          <w:spacing w:val="-10"/>
          <w:sz w:val="16"/>
        </w:rPr>
        <w:t> </w:t>
      </w:r>
      <w:r>
        <w:rPr>
          <w:rFonts w:ascii="Tahoma"/>
          <w:color w:val="1D1D1B"/>
          <w:sz w:val="16"/>
        </w:rPr>
        <w:t>Psychiatry)</w:t>
      </w:r>
      <w:r>
        <w:rPr>
          <w:rFonts w:ascii="Tahoma"/>
          <w:color w:val="1D1D1B"/>
          <w:position w:val="5"/>
          <w:sz w:val="9"/>
        </w:rPr>
        <w:t>3</w:t>
      </w:r>
    </w:p>
    <w:p>
      <w:pPr>
        <w:spacing w:line="165" w:lineRule="exact" w:before="0"/>
        <w:ind w:left="115" w:right="0" w:firstLine="0"/>
        <w:jc w:val="left"/>
        <w:rPr>
          <w:rFonts w:ascii="Tahoma"/>
          <w:sz w:val="16"/>
        </w:rPr>
      </w:pPr>
      <w:r>
        <w:rPr>
          <w:rFonts w:ascii="Tahoma"/>
          <w:b/>
          <w:color w:val="1D1D1B"/>
          <w:w w:val="90"/>
          <w:sz w:val="16"/>
        </w:rPr>
        <w:t>Correspondence:</w:t>
      </w:r>
      <w:r>
        <w:rPr>
          <w:rFonts w:ascii="Tahoma"/>
          <w:b/>
          <w:color w:val="1D1D1B"/>
          <w:spacing w:val="15"/>
          <w:sz w:val="16"/>
        </w:rPr>
        <w:t> </w:t>
      </w:r>
      <w:r>
        <w:rPr>
          <w:rFonts w:ascii="Tahoma"/>
          <w:color w:val="1D1D1B"/>
          <w:w w:val="90"/>
          <w:sz w:val="16"/>
        </w:rPr>
        <w:t>Tabassum</w:t>
      </w:r>
      <w:r>
        <w:rPr>
          <w:rFonts w:ascii="Tahoma"/>
          <w:color w:val="1D1D1B"/>
          <w:spacing w:val="11"/>
          <w:sz w:val="16"/>
        </w:rPr>
        <w:t> </w:t>
      </w:r>
      <w:r>
        <w:rPr>
          <w:rFonts w:ascii="Tahoma"/>
          <w:color w:val="1D1D1B"/>
          <w:w w:val="90"/>
          <w:sz w:val="16"/>
        </w:rPr>
        <w:t>Alvi,</w:t>
      </w:r>
      <w:r>
        <w:rPr>
          <w:rFonts w:ascii="Tahoma"/>
          <w:color w:val="1D1D1B"/>
          <w:spacing w:val="11"/>
          <w:sz w:val="16"/>
        </w:rPr>
        <w:t> </w:t>
      </w:r>
      <w:r>
        <w:rPr>
          <w:rFonts w:ascii="Tahoma"/>
          <w:b/>
          <w:color w:val="1D1D1B"/>
          <w:w w:val="90"/>
          <w:sz w:val="16"/>
        </w:rPr>
        <w:t>Email:</w:t>
      </w:r>
      <w:r>
        <w:rPr>
          <w:rFonts w:ascii="Tahoma"/>
          <w:b/>
          <w:color w:val="1D1D1B"/>
          <w:spacing w:val="16"/>
          <w:sz w:val="16"/>
        </w:rPr>
        <w:t> </w:t>
      </w:r>
      <w:r>
        <w:rPr>
          <w:rFonts w:ascii="Tahoma"/>
          <w:color w:val="1D1D1B"/>
          <w:spacing w:val="-2"/>
          <w:w w:val="90"/>
          <w:sz w:val="16"/>
        </w:rPr>
        <w:t>tabassumalvi@yahoo.com).</w:t>
      </w:r>
    </w:p>
    <w:p>
      <w:pPr>
        <w:pStyle w:val="BodyText"/>
        <w:rPr>
          <w:rFonts w:ascii="Tahoma"/>
          <w:sz w:val="27"/>
        </w:rPr>
      </w:pPr>
    </w:p>
    <w:p>
      <w:pPr>
        <w:spacing w:after="0"/>
        <w:rPr>
          <w:rFonts w:ascii="Tahoma"/>
          <w:sz w:val="27"/>
        </w:rPr>
        <w:sectPr>
          <w:type w:val="continuous"/>
          <w:pgSz w:w="11880" w:h="15840"/>
          <w:pgMar w:top="440" w:bottom="280" w:left="600" w:right="600"/>
        </w:sectPr>
      </w:pPr>
    </w:p>
    <w:p>
      <w:pPr>
        <w:pStyle w:val="Heading1"/>
        <w:spacing w:before="99"/>
      </w:pPr>
      <w:r>
        <w:rPr>
          <w:color w:val="95C11F"/>
          <w:spacing w:val="-2"/>
          <w:w w:val="90"/>
        </w:rPr>
        <w:t>ABSTRACT</w:t>
      </w:r>
    </w:p>
    <w:p>
      <w:pPr>
        <w:pStyle w:val="BodyText"/>
        <w:spacing w:before="4"/>
        <w:rPr>
          <w:rFonts w:ascii="Gill Sans MT"/>
          <w:b/>
          <w:sz w:val="21"/>
        </w:rPr>
      </w:pPr>
    </w:p>
    <w:p>
      <w:pPr>
        <w:spacing w:line="220" w:lineRule="exact" w:before="1"/>
        <w:ind w:left="115" w:right="0" w:firstLine="0"/>
        <w:jc w:val="left"/>
        <w:rPr>
          <w:rFonts w:ascii="Gill Sans MT"/>
          <w:b/>
          <w:sz w:val="20"/>
        </w:rPr>
      </w:pPr>
      <w:r>
        <w:rPr>
          <w:rFonts w:ascii="Gill Sans MT"/>
          <w:b/>
          <w:color w:val="95C11F"/>
          <w:spacing w:val="-2"/>
          <w:w w:val="95"/>
          <w:sz w:val="20"/>
        </w:rPr>
        <w:t>OBJECTIVE</w:t>
      </w:r>
    </w:p>
    <w:p>
      <w:pPr>
        <w:pStyle w:val="BodyText"/>
        <w:spacing w:line="218" w:lineRule="auto" w:before="3"/>
        <w:ind w:left="115" w:right="47"/>
        <w:jc w:val="both"/>
      </w:pPr>
      <w:r>
        <w:rPr>
          <w:color w:val="231F20"/>
        </w:rPr>
        <w:t>To</w:t>
      </w:r>
      <w:r>
        <w:rPr>
          <w:color w:val="231F20"/>
          <w:spacing w:val="-5"/>
        </w:rPr>
        <w:t> </w:t>
      </w:r>
      <w:r>
        <w:rPr>
          <w:color w:val="231F20"/>
        </w:rPr>
        <w:t>estimate</w:t>
      </w:r>
      <w:r>
        <w:rPr>
          <w:color w:val="231F20"/>
          <w:spacing w:val="-5"/>
        </w:rPr>
        <w:t> </w:t>
      </w:r>
      <w:r>
        <w:rPr>
          <w:color w:val="231F20"/>
        </w:rPr>
        <w:t>the</w:t>
      </w:r>
      <w:r>
        <w:rPr>
          <w:color w:val="231F20"/>
          <w:spacing w:val="-5"/>
        </w:rPr>
        <w:t> </w:t>
      </w:r>
      <w:r>
        <w:rPr>
          <w:color w:val="231F20"/>
        </w:rPr>
        <w:t>frequency</w:t>
      </w:r>
      <w:r>
        <w:rPr>
          <w:color w:val="231F20"/>
          <w:spacing w:val="-5"/>
        </w:rPr>
        <w:t> </w:t>
      </w:r>
      <w:r>
        <w:rPr>
          <w:color w:val="231F20"/>
        </w:rPr>
        <w:t>of</w:t>
      </w:r>
      <w:r>
        <w:rPr>
          <w:color w:val="231F20"/>
          <w:spacing w:val="-5"/>
        </w:rPr>
        <w:t> </w:t>
      </w:r>
      <w:r>
        <w:rPr>
          <w:color w:val="231F20"/>
        </w:rPr>
        <w:t>anxiety and depression among caregivers of psychiatric patients and explore its association with socio demographic factors</w:t>
      </w:r>
      <w:r>
        <w:rPr>
          <w:color w:val="231F20"/>
          <w:spacing w:val="-15"/>
        </w:rPr>
        <w:t> </w:t>
      </w:r>
      <w:r>
        <w:rPr>
          <w:color w:val="231F20"/>
        </w:rPr>
        <w:t>at</w:t>
      </w:r>
      <w:r>
        <w:rPr>
          <w:color w:val="231F20"/>
          <w:spacing w:val="-14"/>
        </w:rPr>
        <w:t> </w:t>
      </w:r>
      <w:r>
        <w:rPr>
          <w:color w:val="231F20"/>
        </w:rPr>
        <w:t>Pakistan</w:t>
      </w:r>
      <w:r>
        <w:rPr>
          <w:color w:val="231F20"/>
          <w:spacing w:val="-14"/>
        </w:rPr>
        <w:t> </w:t>
      </w:r>
      <w:r>
        <w:rPr>
          <w:color w:val="231F20"/>
        </w:rPr>
        <w:t>Ordinance</w:t>
      </w:r>
      <w:r>
        <w:rPr>
          <w:color w:val="231F20"/>
          <w:spacing w:val="-15"/>
        </w:rPr>
        <w:t> </w:t>
      </w:r>
      <w:r>
        <w:rPr>
          <w:color w:val="231F20"/>
        </w:rPr>
        <w:t>Factory (POF),</w:t>
      </w:r>
      <w:r>
        <w:rPr>
          <w:color w:val="231F20"/>
          <w:spacing w:val="-17"/>
        </w:rPr>
        <w:t> </w:t>
      </w:r>
      <w:r>
        <w:rPr>
          <w:color w:val="231F20"/>
        </w:rPr>
        <w:t>Hospital,</w:t>
      </w:r>
      <w:r>
        <w:rPr>
          <w:color w:val="231F20"/>
          <w:spacing w:val="-17"/>
        </w:rPr>
        <w:t> </w:t>
      </w:r>
      <w:r>
        <w:rPr>
          <w:color w:val="231F20"/>
        </w:rPr>
        <w:t>Wah</w:t>
      </w:r>
      <w:r>
        <w:rPr>
          <w:color w:val="231F20"/>
          <w:spacing w:val="-17"/>
        </w:rPr>
        <w:t> </w:t>
      </w:r>
      <w:r>
        <w:rPr>
          <w:color w:val="231F20"/>
        </w:rPr>
        <w:t>Cant.</w:t>
      </w:r>
    </w:p>
    <w:p>
      <w:pPr>
        <w:pStyle w:val="BodyText"/>
        <w:spacing w:before="8"/>
        <w:rPr>
          <w:sz w:val="21"/>
        </w:rPr>
      </w:pPr>
    </w:p>
    <w:p>
      <w:pPr>
        <w:pStyle w:val="Heading1"/>
        <w:spacing w:line="220" w:lineRule="exact"/>
      </w:pPr>
      <w:r>
        <w:rPr>
          <w:color w:val="95C11F"/>
          <w:w w:val="85"/>
        </w:rPr>
        <w:t>STUDY</w:t>
      </w:r>
      <w:r>
        <w:rPr>
          <w:color w:val="95C11F"/>
          <w:spacing w:val="-2"/>
        </w:rPr>
        <w:t> DESIGN</w:t>
      </w:r>
    </w:p>
    <w:p>
      <w:pPr>
        <w:pStyle w:val="BodyText"/>
        <w:spacing w:line="208" w:lineRule="exact"/>
        <w:ind w:left="115"/>
        <w:jc w:val="both"/>
      </w:pPr>
      <w:r>
        <w:rPr>
          <w:color w:val="231F20"/>
          <w:w w:val="95"/>
        </w:rPr>
        <w:t>Cross</w:t>
      </w:r>
      <w:r>
        <w:rPr>
          <w:color w:val="231F20"/>
          <w:spacing w:val="-14"/>
          <w:w w:val="95"/>
        </w:rPr>
        <w:t> </w:t>
      </w:r>
      <w:r>
        <w:rPr>
          <w:color w:val="231F20"/>
          <w:w w:val="95"/>
        </w:rPr>
        <w:t>sectional</w:t>
      </w:r>
      <w:r>
        <w:rPr>
          <w:color w:val="231F20"/>
          <w:spacing w:val="-14"/>
          <w:w w:val="95"/>
        </w:rPr>
        <w:t> </w:t>
      </w:r>
      <w:r>
        <w:rPr>
          <w:color w:val="231F20"/>
          <w:spacing w:val="-2"/>
          <w:w w:val="95"/>
        </w:rPr>
        <w:t>study</w:t>
      </w:r>
    </w:p>
    <w:p>
      <w:pPr>
        <w:pStyle w:val="BodyText"/>
        <w:spacing w:before="8"/>
        <w:rPr>
          <w:sz w:val="21"/>
        </w:rPr>
      </w:pPr>
    </w:p>
    <w:p>
      <w:pPr>
        <w:pStyle w:val="Heading1"/>
        <w:spacing w:line="220" w:lineRule="exact" w:before="1"/>
      </w:pPr>
      <w:r>
        <w:rPr>
          <w:color w:val="95C11F"/>
          <w:w w:val="85"/>
        </w:rPr>
        <w:t>PLACE</w:t>
      </w:r>
      <w:r>
        <w:rPr>
          <w:color w:val="95C11F"/>
          <w:spacing w:val="-4"/>
        </w:rPr>
        <w:t> </w:t>
      </w:r>
      <w:r>
        <w:rPr>
          <w:color w:val="95C11F"/>
          <w:w w:val="85"/>
        </w:rPr>
        <w:t>AND</w:t>
      </w:r>
      <w:r>
        <w:rPr>
          <w:color w:val="95C11F"/>
          <w:spacing w:val="9"/>
        </w:rPr>
        <w:t> </w:t>
      </w:r>
      <w:r>
        <w:rPr>
          <w:color w:val="95C11F"/>
          <w:w w:val="85"/>
        </w:rPr>
        <w:t>DURATION</w:t>
      </w:r>
      <w:r>
        <w:rPr>
          <w:color w:val="95C11F"/>
          <w:spacing w:val="9"/>
        </w:rPr>
        <w:t> </w:t>
      </w:r>
      <w:r>
        <w:rPr>
          <w:color w:val="95C11F"/>
          <w:w w:val="85"/>
        </w:rPr>
        <w:t>OF</w:t>
      </w:r>
      <w:r>
        <w:rPr>
          <w:color w:val="95C11F"/>
          <w:spacing w:val="9"/>
        </w:rPr>
        <w:t> </w:t>
      </w:r>
      <w:r>
        <w:rPr>
          <w:color w:val="95C11F"/>
          <w:spacing w:val="-2"/>
          <w:w w:val="85"/>
        </w:rPr>
        <w:t>STUDY</w:t>
      </w:r>
    </w:p>
    <w:p>
      <w:pPr>
        <w:pStyle w:val="BodyText"/>
        <w:spacing w:line="218" w:lineRule="auto" w:before="3"/>
        <w:ind w:left="115" w:right="47"/>
        <w:jc w:val="both"/>
      </w:pPr>
      <w:r>
        <w:rPr>
          <w:color w:val="231F20"/>
        </w:rPr>
        <w:t>Department</w:t>
      </w:r>
      <w:r>
        <w:rPr>
          <w:color w:val="231F20"/>
          <w:spacing w:val="-5"/>
        </w:rPr>
        <w:t> </w:t>
      </w:r>
      <w:r>
        <w:rPr>
          <w:color w:val="231F20"/>
        </w:rPr>
        <w:t>of</w:t>
      </w:r>
      <w:r>
        <w:rPr>
          <w:color w:val="231F20"/>
          <w:spacing w:val="-5"/>
        </w:rPr>
        <w:t> </w:t>
      </w:r>
      <w:r>
        <w:rPr>
          <w:color w:val="231F20"/>
        </w:rPr>
        <w:t>Psychiatry</w:t>
      </w:r>
      <w:r>
        <w:rPr>
          <w:color w:val="231F20"/>
          <w:spacing w:val="-5"/>
        </w:rPr>
        <w:t> </w:t>
      </w:r>
      <w:r>
        <w:rPr>
          <w:color w:val="231F20"/>
        </w:rPr>
        <w:t>and</w:t>
      </w:r>
      <w:r>
        <w:rPr>
          <w:color w:val="231F20"/>
          <w:spacing w:val="-5"/>
        </w:rPr>
        <w:t> </w:t>
      </w:r>
      <w:r>
        <w:rPr>
          <w:color w:val="231F20"/>
        </w:rPr>
        <w:t>Behav- </w:t>
      </w:r>
      <w:r>
        <w:rPr>
          <w:color w:val="231F20"/>
          <w:w w:val="90"/>
        </w:rPr>
        <w:t>ioural Sciences, POF Hospital, Wah Cantt </w:t>
      </w:r>
      <w:r>
        <w:rPr>
          <w:color w:val="231F20"/>
        </w:rPr>
        <w:t>from</w:t>
      </w:r>
      <w:r>
        <w:rPr>
          <w:color w:val="231F20"/>
          <w:spacing w:val="-7"/>
        </w:rPr>
        <w:t> </w:t>
      </w:r>
      <w:r>
        <w:rPr>
          <w:color w:val="231F20"/>
        </w:rPr>
        <w:t>March</w:t>
      </w:r>
      <w:r>
        <w:rPr>
          <w:color w:val="231F20"/>
          <w:spacing w:val="-7"/>
        </w:rPr>
        <w:t> </w:t>
      </w:r>
      <w:r>
        <w:rPr>
          <w:color w:val="231F20"/>
        </w:rPr>
        <w:t>to</w:t>
      </w:r>
      <w:r>
        <w:rPr>
          <w:color w:val="231F20"/>
          <w:spacing w:val="-7"/>
        </w:rPr>
        <w:t> </w:t>
      </w:r>
      <w:r>
        <w:rPr>
          <w:color w:val="231F20"/>
        </w:rPr>
        <w:t>September,</w:t>
      </w:r>
      <w:r>
        <w:rPr>
          <w:color w:val="231F20"/>
          <w:spacing w:val="-7"/>
        </w:rPr>
        <w:t> </w:t>
      </w:r>
      <w:r>
        <w:rPr>
          <w:color w:val="231F20"/>
        </w:rPr>
        <w:t>2013.</w:t>
      </w:r>
    </w:p>
    <w:p>
      <w:pPr>
        <w:pStyle w:val="BodyText"/>
        <w:spacing w:before="11"/>
        <w:rPr>
          <w:sz w:val="21"/>
        </w:rPr>
      </w:pPr>
    </w:p>
    <w:p>
      <w:pPr>
        <w:pStyle w:val="Heading1"/>
        <w:spacing w:line="225" w:lineRule="exact"/>
      </w:pPr>
      <w:r>
        <w:rPr>
          <w:color w:val="95C11F"/>
          <w:spacing w:val="-2"/>
        </w:rPr>
        <w:t>METHODOLOGY</w:t>
      </w:r>
    </w:p>
    <w:p>
      <w:pPr>
        <w:pStyle w:val="BodyText"/>
        <w:spacing w:line="228" w:lineRule="auto" w:before="1"/>
        <w:ind w:left="115" w:right="47"/>
        <w:jc w:val="both"/>
      </w:pPr>
      <w:r>
        <w:rPr>
          <w:color w:val="231F20"/>
        </w:rPr>
        <w:t>Three</w:t>
      </w:r>
      <w:r>
        <w:rPr>
          <w:color w:val="231F20"/>
          <w:spacing w:val="-2"/>
        </w:rPr>
        <w:t> </w:t>
      </w:r>
      <w:r>
        <w:rPr>
          <w:color w:val="231F20"/>
        </w:rPr>
        <w:t>hundred</w:t>
      </w:r>
      <w:r>
        <w:rPr>
          <w:color w:val="231F20"/>
          <w:spacing w:val="-2"/>
        </w:rPr>
        <w:t> </w:t>
      </w:r>
      <w:r>
        <w:rPr>
          <w:color w:val="231F20"/>
        </w:rPr>
        <w:t>and</w:t>
      </w:r>
      <w:r>
        <w:rPr>
          <w:color w:val="231F20"/>
          <w:spacing w:val="-2"/>
        </w:rPr>
        <w:t> </w:t>
      </w:r>
      <w:r>
        <w:rPr>
          <w:color w:val="231F20"/>
        </w:rPr>
        <w:t>ten</w:t>
      </w:r>
      <w:r>
        <w:rPr>
          <w:color w:val="231F20"/>
          <w:spacing w:val="-2"/>
        </w:rPr>
        <w:t> </w:t>
      </w:r>
      <w:r>
        <w:rPr>
          <w:color w:val="231F20"/>
        </w:rPr>
        <w:t>attendants</w:t>
      </w:r>
      <w:r>
        <w:rPr>
          <w:color w:val="231F20"/>
          <w:spacing w:val="-2"/>
        </w:rPr>
        <w:t> </w:t>
      </w:r>
      <w:r>
        <w:rPr>
          <w:color w:val="231F20"/>
        </w:rPr>
        <w:t>of psychiatric patients were recruited through convenient method of sampling. A structured proforma was used to assess socio-demographic variables. The Aga Khan University </w:t>
      </w:r>
      <w:r>
        <w:rPr>
          <w:color w:val="231F20"/>
          <w:w w:val="95"/>
        </w:rPr>
        <w:t>Anxiety</w:t>
      </w:r>
      <w:r>
        <w:rPr>
          <w:color w:val="231F20"/>
          <w:spacing w:val="-5"/>
          <w:w w:val="95"/>
        </w:rPr>
        <w:t> </w:t>
      </w:r>
      <w:r>
        <w:rPr>
          <w:color w:val="231F20"/>
          <w:w w:val="95"/>
        </w:rPr>
        <w:t>and</w:t>
      </w:r>
      <w:r>
        <w:rPr>
          <w:color w:val="231F20"/>
          <w:spacing w:val="-5"/>
          <w:w w:val="95"/>
        </w:rPr>
        <w:t> </w:t>
      </w:r>
      <w:r>
        <w:rPr>
          <w:color w:val="231F20"/>
          <w:w w:val="95"/>
        </w:rPr>
        <w:t>Depression</w:t>
      </w:r>
      <w:r>
        <w:rPr>
          <w:color w:val="231F20"/>
          <w:spacing w:val="-5"/>
          <w:w w:val="95"/>
        </w:rPr>
        <w:t> </w:t>
      </w:r>
      <w:r>
        <w:rPr>
          <w:color w:val="231F20"/>
          <w:w w:val="95"/>
        </w:rPr>
        <w:t>Scale</w:t>
      </w:r>
      <w:r>
        <w:rPr>
          <w:color w:val="231F20"/>
          <w:spacing w:val="-5"/>
          <w:w w:val="95"/>
        </w:rPr>
        <w:t> </w:t>
      </w:r>
      <w:r>
        <w:rPr>
          <w:color w:val="231F20"/>
          <w:w w:val="95"/>
        </w:rPr>
        <w:t>(AKUADS) </w:t>
      </w:r>
      <w:r>
        <w:rPr>
          <w:color w:val="231F20"/>
        </w:rPr>
        <w:t>was used to assess depression and anxiety</w:t>
      </w:r>
      <w:r>
        <w:rPr>
          <w:color w:val="231F20"/>
          <w:spacing w:val="-7"/>
        </w:rPr>
        <w:t> </w:t>
      </w:r>
      <w:r>
        <w:rPr>
          <w:color w:val="231F20"/>
        </w:rPr>
        <w:t>among</w:t>
      </w:r>
      <w:r>
        <w:rPr>
          <w:color w:val="231F20"/>
          <w:spacing w:val="-7"/>
        </w:rPr>
        <w:t> </w:t>
      </w:r>
      <w:r>
        <w:rPr>
          <w:color w:val="231F20"/>
        </w:rPr>
        <w:t>the</w:t>
      </w:r>
      <w:r>
        <w:rPr>
          <w:color w:val="231F20"/>
          <w:spacing w:val="-7"/>
        </w:rPr>
        <w:t> </w:t>
      </w:r>
      <w:r>
        <w:rPr>
          <w:color w:val="231F20"/>
        </w:rPr>
        <w:t>participants.</w:t>
      </w:r>
    </w:p>
    <w:p>
      <w:pPr>
        <w:pStyle w:val="BodyText"/>
        <w:spacing w:before="8"/>
      </w:pPr>
    </w:p>
    <w:p>
      <w:pPr>
        <w:pStyle w:val="Heading1"/>
        <w:spacing w:line="230" w:lineRule="exact"/>
      </w:pPr>
      <w:r>
        <w:rPr>
          <w:color w:val="95C11F"/>
          <w:spacing w:val="-2"/>
          <w:w w:val="90"/>
        </w:rPr>
        <w:t>RESULTS</w:t>
      </w:r>
    </w:p>
    <w:p>
      <w:pPr>
        <w:pStyle w:val="BodyText"/>
        <w:ind w:left="115" w:right="47"/>
        <w:jc w:val="both"/>
      </w:pPr>
      <w:r>
        <w:rPr>
          <w:color w:val="231F20"/>
        </w:rPr>
        <w:t>A total of 126 (40.6%) caregivers </w:t>
      </w:r>
      <w:r>
        <w:rPr>
          <w:color w:val="231F20"/>
        </w:rPr>
        <w:t>of </w:t>
      </w:r>
      <w:r>
        <w:rPr>
          <w:color w:val="231F20"/>
          <w:w w:val="95"/>
        </w:rPr>
        <w:t>psychiatric</w:t>
      </w:r>
      <w:r>
        <w:rPr>
          <w:color w:val="231F20"/>
          <w:spacing w:val="-12"/>
          <w:w w:val="95"/>
        </w:rPr>
        <w:t> </w:t>
      </w:r>
      <w:r>
        <w:rPr>
          <w:color w:val="231F20"/>
          <w:w w:val="95"/>
        </w:rPr>
        <w:t>patients</w:t>
      </w:r>
      <w:r>
        <w:rPr>
          <w:color w:val="231F20"/>
          <w:spacing w:val="-11"/>
          <w:w w:val="95"/>
        </w:rPr>
        <w:t> </w:t>
      </w:r>
      <w:r>
        <w:rPr>
          <w:color w:val="231F20"/>
          <w:w w:val="95"/>
        </w:rPr>
        <w:t>were</w:t>
      </w:r>
      <w:r>
        <w:rPr>
          <w:color w:val="231F20"/>
          <w:spacing w:val="-12"/>
          <w:w w:val="95"/>
        </w:rPr>
        <w:t> </w:t>
      </w:r>
      <w:r>
        <w:rPr>
          <w:color w:val="231F20"/>
          <w:w w:val="95"/>
        </w:rPr>
        <w:t>found</w:t>
      </w:r>
      <w:r>
        <w:rPr>
          <w:color w:val="231F20"/>
          <w:spacing w:val="-11"/>
          <w:w w:val="95"/>
        </w:rPr>
        <w:t> </w:t>
      </w:r>
      <w:r>
        <w:rPr>
          <w:color w:val="231F20"/>
          <w:w w:val="95"/>
        </w:rPr>
        <w:t>to</w:t>
      </w:r>
      <w:r>
        <w:rPr>
          <w:color w:val="231F20"/>
          <w:spacing w:val="-12"/>
          <w:w w:val="95"/>
        </w:rPr>
        <w:t> </w:t>
      </w:r>
      <w:r>
        <w:rPr>
          <w:color w:val="231F20"/>
          <w:w w:val="95"/>
        </w:rPr>
        <w:t>have </w:t>
      </w:r>
      <w:r>
        <w:rPr>
          <w:color w:val="231F20"/>
          <w:w w:val="90"/>
        </w:rPr>
        <w:t>clinically significant level of anxiety and </w:t>
      </w:r>
      <w:r>
        <w:rPr>
          <w:color w:val="231F20"/>
          <w:spacing w:val="-2"/>
          <w:w w:val="95"/>
        </w:rPr>
        <w:t>depression.</w:t>
      </w:r>
      <w:r>
        <w:rPr>
          <w:color w:val="231F20"/>
          <w:spacing w:val="-4"/>
          <w:w w:val="95"/>
        </w:rPr>
        <w:t> </w:t>
      </w:r>
      <w:r>
        <w:rPr>
          <w:color w:val="231F20"/>
          <w:spacing w:val="-2"/>
          <w:w w:val="95"/>
        </w:rPr>
        <w:t>Highest</w:t>
      </w:r>
      <w:r>
        <w:rPr>
          <w:color w:val="231F20"/>
          <w:spacing w:val="-4"/>
          <w:w w:val="95"/>
        </w:rPr>
        <w:t> </w:t>
      </w:r>
      <w:r>
        <w:rPr>
          <w:color w:val="231F20"/>
          <w:spacing w:val="-2"/>
          <w:w w:val="95"/>
        </w:rPr>
        <w:t>level</w:t>
      </w:r>
      <w:r>
        <w:rPr>
          <w:color w:val="231F20"/>
          <w:spacing w:val="-4"/>
          <w:w w:val="95"/>
        </w:rPr>
        <w:t> </w:t>
      </w:r>
      <w:r>
        <w:rPr>
          <w:color w:val="231F20"/>
          <w:spacing w:val="-2"/>
          <w:w w:val="95"/>
        </w:rPr>
        <w:t>of</w:t>
      </w:r>
      <w:r>
        <w:rPr>
          <w:color w:val="231F20"/>
          <w:spacing w:val="-4"/>
          <w:w w:val="95"/>
        </w:rPr>
        <w:t> </w:t>
      </w:r>
      <w:r>
        <w:rPr>
          <w:color w:val="231F20"/>
          <w:spacing w:val="-2"/>
          <w:w w:val="95"/>
        </w:rPr>
        <w:t>anxiety</w:t>
      </w:r>
      <w:r>
        <w:rPr>
          <w:color w:val="231F20"/>
          <w:spacing w:val="-4"/>
          <w:w w:val="95"/>
        </w:rPr>
        <w:t> </w:t>
      </w:r>
      <w:r>
        <w:rPr>
          <w:color w:val="231F20"/>
          <w:spacing w:val="-2"/>
          <w:w w:val="95"/>
        </w:rPr>
        <w:t>and </w:t>
      </w:r>
      <w:r>
        <w:rPr>
          <w:color w:val="231F20"/>
        </w:rPr>
        <w:t>depression</w:t>
      </w:r>
      <w:r>
        <w:rPr>
          <w:color w:val="231F20"/>
          <w:spacing w:val="-7"/>
        </w:rPr>
        <w:t> </w:t>
      </w:r>
      <w:r>
        <w:rPr>
          <w:color w:val="231F20"/>
        </w:rPr>
        <w:t>was</w:t>
      </w:r>
      <w:r>
        <w:rPr>
          <w:color w:val="231F20"/>
          <w:spacing w:val="-7"/>
        </w:rPr>
        <w:t> </w:t>
      </w:r>
      <w:r>
        <w:rPr>
          <w:color w:val="231F20"/>
        </w:rPr>
        <w:t>found</w:t>
      </w:r>
      <w:r>
        <w:rPr>
          <w:color w:val="231F20"/>
          <w:spacing w:val="-7"/>
        </w:rPr>
        <w:t> </w:t>
      </w:r>
      <w:r>
        <w:rPr>
          <w:color w:val="231F20"/>
        </w:rPr>
        <w:t>among</w:t>
      </w:r>
      <w:r>
        <w:rPr>
          <w:color w:val="231F20"/>
          <w:spacing w:val="-7"/>
        </w:rPr>
        <w:t> </w:t>
      </w:r>
      <w:r>
        <w:rPr>
          <w:color w:val="231F20"/>
        </w:rPr>
        <w:t>caregiv- ers</w:t>
      </w:r>
      <w:r>
        <w:rPr>
          <w:color w:val="231F20"/>
          <w:spacing w:val="-15"/>
        </w:rPr>
        <w:t> </w:t>
      </w:r>
      <w:r>
        <w:rPr>
          <w:color w:val="231F20"/>
        </w:rPr>
        <w:t>of</w:t>
      </w:r>
      <w:r>
        <w:rPr>
          <w:color w:val="231F20"/>
          <w:spacing w:val="-14"/>
        </w:rPr>
        <w:t> </w:t>
      </w:r>
      <w:r>
        <w:rPr>
          <w:color w:val="231F20"/>
        </w:rPr>
        <w:t>schizophrenia</w:t>
      </w:r>
      <w:r>
        <w:rPr>
          <w:color w:val="231F20"/>
          <w:spacing w:val="-14"/>
        </w:rPr>
        <w:t> </w:t>
      </w:r>
      <w:r>
        <w:rPr>
          <w:color w:val="231F20"/>
        </w:rPr>
        <w:t>(57%)</w:t>
      </w:r>
      <w:r>
        <w:rPr>
          <w:color w:val="231F20"/>
          <w:spacing w:val="-15"/>
        </w:rPr>
        <w:t> </w:t>
      </w:r>
      <w:r>
        <w:rPr>
          <w:color w:val="231F20"/>
        </w:rPr>
        <w:t>and</w:t>
      </w:r>
      <w:r>
        <w:rPr>
          <w:color w:val="231F20"/>
          <w:spacing w:val="-14"/>
        </w:rPr>
        <w:t> </w:t>
      </w:r>
      <w:r>
        <w:rPr>
          <w:color w:val="231F20"/>
        </w:rPr>
        <w:t>bipolar </w:t>
      </w:r>
      <w:r>
        <w:rPr>
          <w:color w:val="231F20"/>
          <w:w w:val="95"/>
        </w:rPr>
        <w:t>disorders’ (50%) patients. More female </w:t>
      </w:r>
      <w:r>
        <w:rPr>
          <w:color w:val="231F20"/>
        </w:rPr>
        <w:t>caregivers had a clinically significant level of anxiety and depression as </w:t>
      </w:r>
      <w:r>
        <w:rPr>
          <w:color w:val="231F20"/>
          <w:w w:val="95"/>
        </w:rPr>
        <w:t>compared to male caregivers (p&lt;0.01).</w:t>
      </w:r>
    </w:p>
    <w:p>
      <w:pPr>
        <w:pStyle w:val="BodyText"/>
        <w:spacing w:before="5"/>
        <w:rPr>
          <w:sz w:val="18"/>
        </w:rPr>
      </w:pPr>
    </w:p>
    <w:p>
      <w:pPr>
        <w:pStyle w:val="Heading1"/>
        <w:spacing w:line="230" w:lineRule="exact"/>
      </w:pPr>
      <w:r>
        <w:rPr>
          <w:color w:val="95C11F"/>
          <w:spacing w:val="-2"/>
        </w:rPr>
        <w:t>CONCLUSION</w:t>
      </w:r>
    </w:p>
    <w:p>
      <w:pPr>
        <w:pStyle w:val="BodyText"/>
        <w:ind w:left="115" w:right="38"/>
        <w:jc w:val="both"/>
      </w:pPr>
      <w:r>
        <w:rPr>
          <w:color w:val="231F20"/>
        </w:rPr>
        <w:t>Caregivers of psychiatric patients reported high level of anxiety and </w:t>
      </w:r>
      <w:r>
        <w:rPr>
          <w:color w:val="231F20"/>
          <w:w w:val="95"/>
        </w:rPr>
        <w:t>depression, with more females com- </w:t>
      </w:r>
      <w:r>
        <w:rPr>
          <w:color w:val="231F20"/>
        </w:rPr>
        <w:t>pared</w:t>
      </w:r>
      <w:r>
        <w:rPr>
          <w:color w:val="231F20"/>
          <w:spacing w:val="40"/>
        </w:rPr>
        <w:t> </w:t>
      </w:r>
      <w:r>
        <w:rPr>
          <w:color w:val="231F20"/>
        </w:rPr>
        <w:t>to</w:t>
      </w:r>
      <w:r>
        <w:rPr>
          <w:color w:val="231F20"/>
          <w:spacing w:val="40"/>
        </w:rPr>
        <w:t> </w:t>
      </w:r>
      <w:r>
        <w:rPr>
          <w:color w:val="231F20"/>
        </w:rPr>
        <w:t>male</w:t>
      </w:r>
      <w:r>
        <w:rPr>
          <w:color w:val="231F20"/>
          <w:spacing w:val="40"/>
        </w:rPr>
        <w:t> </w:t>
      </w:r>
      <w:r>
        <w:rPr>
          <w:color w:val="231F20"/>
        </w:rPr>
        <w:t>caregivers</w:t>
      </w:r>
      <w:r>
        <w:rPr>
          <w:color w:val="231F20"/>
          <w:spacing w:val="40"/>
        </w:rPr>
        <w:t> </w:t>
      </w:r>
      <w:r>
        <w:rPr>
          <w:color w:val="231F20"/>
        </w:rPr>
        <w:t>affected by anxiety and depression.</w:t>
      </w:r>
    </w:p>
    <w:p>
      <w:pPr>
        <w:pStyle w:val="BodyText"/>
        <w:spacing w:before="10"/>
        <w:rPr>
          <w:sz w:val="18"/>
        </w:rPr>
      </w:pPr>
    </w:p>
    <w:p>
      <w:pPr>
        <w:pStyle w:val="Heading1"/>
        <w:spacing w:line="230" w:lineRule="exact"/>
      </w:pPr>
      <w:r>
        <w:rPr>
          <w:color w:val="95C11F"/>
          <w:spacing w:val="-2"/>
          <w:w w:val="95"/>
        </w:rPr>
        <w:t>KEYWORDS</w:t>
      </w:r>
    </w:p>
    <w:p>
      <w:pPr>
        <w:pStyle w:val="BodyText"/>
        <w:ind w:left="115"/>
      </w:pPr>
      <w:r>
        <w:rPr>
          <w:color w:val="231F20"/>
          <w:spacing w:val="-2"/>
          <w:w w:val="90"/>
        </w:rPr>
        <w:t>Psychiatric patients, caregiver, </w:t>
      </w:r>
      <w:r>
        <w:rPr>
          <w:color w:val="231F20"/>
          <w:spacing w:val="-2"/>
          <w:w w:val="90"/>
        </w:rPr>
        <w:t>anxiety, </w:t>
      </w:r>
      <w:r>
        <w:rPr>
          <w:color w:val="231F20"/>
          <w:spacing w:val="-2"/>
        </w:rPr>
        <w:t>depression.</w:t>
      </w:r>
    </w:p>
    <w:p>
      <w:pPr>
        <w:pStyle w:val="Heading1"/>
        <w:spacing w:before="99"/>
      </w:pPr>
      <w:r>
        <w:rPr>
          <w:b w:val="0"/>
        </w:rPr>
        <w:br w:type="column"/>
      </w:r>
      <w:r>
        <w:rPr>
          <w:color w:val="95C11F"/>
          <w:spacing w:val="-2"/>
        </w:rPr>
        <w:t>INTRODUCTION</w:t>
      </w:r>
    </w:p>
    <w:p>
      <w:pPr>
        <w:pStyle w:val="BodyText"/>
        <w:spacing w:before="9"/>
        <w:rPr>
          <w:rFonts w:ascii="Gill Sans MT"/>
          <w:b/>
          <w:sz w:val="20"/>
        </w:rPr>
      </w:pPr>
    </w:p>
    <w:p>
      <w:pPr>
        <w:pStyle w:val="BodyText"/>
        <w:spacing w:line="244" w:lineRule="auto" w:before="1"/>
        <w:ind w:left="115" w:right="114"/>
        <w:jc w:val="both"/>
        <w:rPr>
          <w:sz w:val="11"/>
        </w:rPr>
      </w:pPr>
      <w:r>
        <w:rPr>
          <w:color w:val="231F20"/>
        </w:rPr>
        <w:t>The emotional burden among caregivers of psychiatric patients was first </w:t>
      </w:r>
      <w:r>
        <w:rPr>
          <w:color w:val="231F20"/>
          <w:w w:val="95"/>
        </w:rPr>
        <w:t>acknowledged by Grad and Sainbury (1960s).</w:t>
      </w:r>
      <w:r>
        <w:rPr>
          <w:color w:val="231F20"/>
          <w:w w:val="95"/>
          <w:position w:val="6"/>
          <w:sz w:val="11"/>
        </w:rPr>
        <w:t>1</w:t>
      </w:r>
      <w:r>
        <w:rPr>
          <w:color w:val="231F20"/>
          <w:spacing w:val="40"/>
          <w:position w:val="6"/>
          <w:sz w:val="11"/>
        </w:rPr>
        <w:t> </w:t>
      </w:r>
      <w:r>
        <w:rPr>
          <w:color w:val="231F20"/>
          <w:w w:val="95"/>
        </w:rPr>
        <w:t>First degree relatives and other extended family members serve as formal caregivers of psychiatric patients.</w:t>
      </w:r>
      <w:r>
        <w:rPr>
          <w:color w:val="231F20"/>
          <w:spacing w:val="80"/>
        </w:rPr>
        <w:t> </w:t>
      </w:r>
      <w:r>
        <w:rPr>
          <w:color w:val="231F20"/>
        </w:rPr>
        <w:t>They experience a high level of psychological distress associated with their caregiving role. Caregivers’ burden operates</w:t>
      </w:r>
      <w:r>
        <w:rPr>
          <w:color w:val="231F20"/>
          <w:spacing w:val="40"/>
        </w:rPr>
        <w:t> </w:t>
      </w:r>
      <w:r>
        <w:rPr>
          <w:color w:val="231F20"/>
        </w:rPr>
        <w:t>at multiple levels and it can </w:t>
      </w:r>
      <w:r>
        <w:rPr>
          <w:color w:val="231F20"/>
          <w:w w:val="95"/>
        </w:rPr>
        <w:t>possibly lead to stress and emotional burnout. It affects people regardless of</w:t>
      </w:r>
      <w:r>
        <w:rPr>
          <w:color w:val="231F20"/>
          <w:spacing w:val="80"/>
        </w:rPr>
        <w:t> </w:t>
      </w:r>
      <w:r>
        <w:rPr>
          <w:color w:val="231F20"/>
        </w:rPr>
        <w:t>their gender, age or profession. The issue has also been documented among </w:t>
      </w:r>
      <w:r>
        <w:rPr>
          <w:color w:val="231F20"/>
          <w:w w:val="95"/>
        </w:rPr>
        <w:t>professionals trained to deliver formal care.</w:t>
      </w:r>
      <w:r>
        <w:rPr>
          <w:color w:val="231F20"/>
          <w:w w:val="95"/>
          <w:position w:val="6"/>
          <w:sz w:val="11"/>
        </w:rPr>
        <w:t>2</w:t>
      </w:r>
      <w:r>
        <w:rPr>
          <w:color w:val="231F20"/>
          <w:spacing w:val="40"/>
          <w:position w:val="6"/>
          <w:sz w:val="11"/>
        </w:rPr>
        <w:t> </w:t>
      </w:r>
      <w:r>
        <w:rPr>
          <w:color w:val="231F20"/>
          <w:w w:val="95"/>
        </w:rPr>
        <w:t>Caregivers of psychiatric patients</w:t>
      </w:r>
      <w:r>
        <w:rPr>
          <w:color w:val="231F20"/>
          <w:spacing w:val="40"/>
        </w:rPr>
        <w:t> </w:t>
      </w:r>
      <w:r>
        <w:rPr>
          <w:color w:val="231F20"/>
          <w:w w:val="95"/>
        </w:rPr>
        <w:t>are</w:t>
      </w:r>
      <w:r>
        <w:rPr>
          <w:color w:val="231F20"/>
          <w:spacing w:val="35"/>
        </w:rPr>
        <w:t> </w:t>
      </w:r>
      <w:r>
        <w:rPr>
          <w:color w:val="231F20"/>
          <w:w w:val="95"/>
        </w:rPr>
        <w:t>at</w:t>
      </w:r>
      <w:r>
        <w:rPr>
          <w:color w:val="231F20"/>
          <w:spacing w:val="35"/>
        </w:rPr>
        <w:t> </w:t>
      </w:r>
      <w:r>
        <w:rPr>
          <w:color w:val="231F20"/>
          <w:w w:val="95"/>
        </w:rPr>
        <w:t>great</w:t>
      </w:r>
      <w:r>
        <w:rPr>
          <w:color w:val="231F20"/>
          <w:spacing w:val="35"/>
        </w:rPr>
        <w:t> </w:t>
      </w:r>
      <w:r>
        <w:rPr>
          <w:color w:val="231F20"/>
          <w:w w:val="95"/>
        </w:rPr>
        <w:t>risk</w:t>
      </w:r>
      <w:r>
        <w:rPr>
          <w:color w:val="231F20"/>
          <w:spacing w:val="35"/>
        </w:rPr>
        <w:t> </w:t>
      </w:r>
      <w:r>
        <w:rPr>
          <w:color w:val="231F20"/>
          <w:w w:val="95"/>
        </w:rPr>
        <w:t>to</w:t>
      </w:r>
      <w:r>
        <w:rPr>
          <w:color w:val="231F20"/>
          <w:spacing w:val="35"/>
        </w:rPr>
        <w:t> </w:t>
      </w:r>
      <w:r>
        <w:rPr>
          <w:color w:val="231F20"/>
          <w:w w:val="95"/>
        </w:rPr>
        <w:t>develop</w:t>
      </w:r>
      <w:r>
        <w:rPr>
          <w:color w:val="231F20"/>
          <w:spacing w:val="35"/>
        </w:rPr>
        <w:t> </w:t>
      </w:r>
      <w:r>
        <w:rPr>
          <w:color w:val="231F20"/>
          <w:w w:val="95"/>
        </w:rPr>
        <w:t>mental</w:t>
      </w:r>
      <w:r>
        <w:rPr>
          <w:color w:val="231F20"/>
          <w:spacing w:val="35"/>
        </w:rPr>
        <w:t> </w:t>
      </w:r>
      <w:r>
        <w:rPr>
          <w:color w:val="231F20"/>
          <w:w w:val="95"/>
        </w:rPr>
        <w:t>health</w:t>
      </w:r>
      <w:r>
        <w:rPr>
          <w:color w:val="231F20"/>
          <w:spacing w:val="35"/>
        </w:rPr>
        <w:t> </w:t>
      </w:r>
      <w:r>
        <w:rPr>
          <w:color w:val="231F20"/>
          <w:w w:val="95"/>
        </w:rPr>
        <w:t>problems</w:t>
      </w:r>
      <w:r>
        <w:rPr>
          <w:color w:val="231F20"/>
          <w:spacing w:val="35"/>
        </w:rPr>
        <w:t> </w:t>
      </w:r>
      <w:r>
        <w:rPr>
          <w:color w:val="231F20"/>
          <w:w w:val="95"/>
        </w:rPr>
        <w:t>like</w:t>
      </w:r>
      <w:r>
        <w:rPr>
          <w:color w:val="231F20"/>
          <w:spacing w:val="35"/>
        </w:rPr>
        <w:t> </w:t>
      </w:r>
      <w:r>
        <w:rPr>
          <w:color w:val="231F20"/>
          <w:w w:val="95"/>
        </w:rPr>
        <w:t>anxiety,</w:t>
      </w:r>
      <w:r>
        <w:rPr>
          <w:color w:val="231F20"/>
          <w:spacing w:val="35"/>
        </w:rPr>
        <w:t> </w:t>
      </w:r>
      <w:r>
        <w:rPr>
          <w:color w:val="231F20"/>
          <w:w w:val="95"/>
        </w:rPr>
        <w:t>depression, </w:t>
      </w:r>
      <w:r>
        <w:rPr>
          <w:color w:val="231F20"/>
        </w:rPr>
        <w:t>and stress. This burden of care giving tends to increase with the duration of </w:t>
      </w:r>
      <w:r>
        <w:rPr>
          <w:color w:val="231F20"/>
          <w:w w:val="95"/>
        </w:rPr>
        <w:t>illness. A high number of caregivers of patients with schizophrenia and bipolar disorder</w:t>
      </w:r>
      <w:r>
        <w:rPr>
          <w:color w:val="231F20"/>
        </w:rPr>
        <w:t> </w:t>
      </w:r>
      <w:r>
        <w:rPr>
          <w:color w:val="231F20"/>
          <w:w w:val="95"/>
        </w:rPr>
        <w:t>have</w:t>
      </w:r>
      <w:r>
        <w:rPr>
          <w:color w:val="231F20"/>
        </w:rPr>
        <w:t> </w:t>
      </w:r>
      <w:r>
        <w:rPr>
          <w:color w:val="231F20"/>
          <w:w w:val="95"/>
        </w:rPr>
        <w:t>reported</w:t>
      </w:r>
      <w:r>
        <w:rPr>
          <w:color w:val="231F20"/>
        </w:rPr>
        <w:t> </w:t>
      </w:r>
      <w:r>
        <w:rPr>
          <w:color w:val="231F20"/>
          <w:w w:val="95"/>
        </w:rPr>
        <w:t>moderate</w:t>
      </w:r>
      <w:r>
        <w:rPr>
          <w:color w:val="231F20"/>
        </w:rPr>
        <w:t> </w:t>
      </w:r>
      <w:r>
        <w:rPr>
          <w:color w:val="231F20"/>
          <w:w w:val="95"/>
        </w:rPr>
        <w:t>to</w:t>
      </w:r>
      <w:r>
        <w:rPr>
          <w:color w:val="231F20"/>
        </w:rPr>
        <w:t> </w:t>
      </w:r>
      <w:r>
        <w:rPr>
          <w:color w:val="231F20"/>
          <w:w w:val="95"/>
        </w:rPr>
        <w:t>severe</w:t>
      </w:r>
      <w:r>
        <w:rPr>
          <w:color w:val="231F20"/>
        </w:rPr>
        <w:t> </w:t>
      </w:r>
      <w:r>
        <w:rPr>
          <w:color w:val="231F20"/>
          <w:w w:val="95"/>
        </w:rPr>
        <w:t>level</w:t>
      </w:r>
      <w:r>
        <w:rPr>
          <w:color w:val="231F20"/>
        </w:rPr>
        <w:t> </w:t>
      </w:r>
      <w:r>
        <w:rPr>
          <w:color w:val="231F20"/>
          <w:w w:val="95"/>
        </w:rPr>
        <w:t>of</w:t>
      </w:r>
      <w:r>
        <w:rPr>
          <w:color w:val="231F20"/>
        </w:rPr>
        <w:t> </w:t>
      </w:r>
      <w:r>
        <w:rPr>
          <w:color w:val="231F20"/>
          <w:w w:val="95"/>
        </w:rPr>
        <w:t>subjective</w:t>
      </w:r>
      <w:r>
        <w:rPr>
          <w:color w:val="231F20"/>
        </w:rPr>
        <w:t> </w:t>
      </w:r>
      <w:r>
        <w:rPr>
          <w:color w:val="231F20"/>
          <w:w w:val="95"/>
        </w:rPr>
        <w:t>distress</w:t>
      </w:r>
      <w:r>
        <w:rPr>
          <w:color w:val="231F20"/>
        </w:rPr>
        <w:t> </w:t>
      </w:r>
      <w:r>
        <w:rPr>
          <w:color w:val="231F20"/>
          <w:w w:val="95"/>
        </w:rPr>
        <w:t>in</w:t>
      </w:r>
      <w:r>
        <w:rPr>
          <w:color w:val="231F20"/>
        </w:rPr>
        <w:t> </w:t>
      </w:r>
      <w:r>
        <w:rPr>
          <w:color w:val="231F20"/>
          <w:w w:val="95"/>
        </w:rPr>
        <w:t>terms</w:t>
      </w:r>
      <w:r>
        <w:rPr>
          <w:color w:val="231F20"/>
          <w:spacing w:val="80"/>
        </w:rPr>
        <w:t> </w:t>
      </w:r>
      <w:r>
        <w:rPr>
          <w:color w:val="231F20"/>
        </w:rPr>
        <w:t>of tension and worries. They also report significantly higher functional deterioration.</w:t>
      </w:r>
      <w:r>
        <w:rPr>
          <w:color w:val="231F20"/>
          <w:position w:val="6"/>
          <w:sz w:val="11"/>
        </w:rPr>
        <w:t>3</w:t>
      </w:r>
      <w:r>
        <w:rPr>
          <w:color w:val="231F20"/>
          <w:spacing w:val="40"/>
          <w:position w:val="6"/>
          <w:sz w:val="11"/>
        </w:rPr>
        <w:t> </w:t>
      </w:r>
      <w:r>
        <w:rPr>
          <w:color w:val="231F20"/>
        </w:rPr>
        <w:t>Caregivers’ burden is time invariant, in that compromised well-being and self-rated symptoms among caregivers of schizophrenia and depression remain prominent over the period of five years. Some additional variables such as expressed emotions, neuroticism, generalized stress response, and life stressors work as predictors of burden among caregivers.</w:t>
      </w:r>
      <w:r>
        <w:rPr>
          <w:color w:val="231F20"/>
          <w:position w:val="6"/>
          <w:sz w:val="11"/>
        </w:rPr>
        <w:t>4</w:t>
      </w:r>
    </w:p>
    <w:p>
      <w:pPr>
        <w:pStyle w:val="BodyText"/>
        <w:spacing w:before="11"/>
        <w:rPr>
          <w:sz w:val="20"/>
        </w:rPr>
      </w:pPr>
    </w:p>
    <w:p>
      <w:pPr>
        <w:pStyle w:val="BodyText"/>
        <w:spacing w:line="244" w:lineRule="auto"/>
        <w:ind w:left="115" w:right="114"/>
        <w:jc w:val="both"/>
        <w:rPr>
          <w:sz w:val="11"/>
        </w:rPr>
      </w:pPr>
      <w:r>
        <w:rPr>
          <w:color w:val="231F20"/>
          <w:w w:val="95"/>
        </w:rPr>
        <w:t>Some discrepancies have been observed between self-reported and observer</w:t>
      </w:r>
      <w:r>
        <w:rPr>
          <w:color w:val="231F20"/>
          <w:spacing w:val="80"/>
        </w:rPr>
        <w:t> </w:t>
      </w:r>
      <w:r>
        <w:rPr>
          <w:color w:val="231F20"/>
          <w:w w:val="95"/>
        </w:rPr>
        <w:t>rated</w:t>
      </w:r>
      <w:r>
        <w:rPr>
          <w:color w:val="231F20"/>
          <w:spacing w:val="34"/>
        </w:rPr>
        <w:t> </w:t>
      </w:r>
      <w:r>
        <w:rPr>
          <w:color w:val="231F20"/>
          <w:w w:val="95"/>
        </w:rPr>
        <w:t>burden</w:t>
      </w:r>
      <w:r>
        <w:rPr>
          <w:color w:val="231F20"/>
          <w:spacing w:val="34"/>
        </w:rPr>
        <w:t> </w:t>
      </w:r>
      <w:r>
        <w:rPr>
          <w:color w:val="231F20"/>
          <w:w w:val="95"/>
        </w:rPr>
        <w:t>or</w:t>
      </w:r>
      <w:r>
        <w:rPr>
          <w:color w:val="231F20"/>
          <w:spacing w:val="34"/>
        </w:rPr>
        <w:t> </w:t>
      </w:r>
      <w:r>
        <w:rPr>
          <w:color w:val="231F20"/>
          <w:w w:val="95"/>
        </w:rPr>
        <w:t>distress.</w:t>
      </w:r>
      <w:r>
        <w:rPr>
          <w:color w:val="231F20"/>
          <w:spacing w:val="34"/>
        </w:rPr>
        <w:t> </w:t>
      </w:r>
      <w:r>
        <w:rPr>
          <w:color w:val="231F20"/>
          <w:w w:val="95"/>
        </w:rPr>
        <w:t>Therefore,</w:t>
      </w:r>
      <w:r>
        <w:rPr>
          <w:color w:val="231F20"/>
          <w:spacing w:val="34"/>
        </w:rPr>
        <w:t> </w:t>
      </w:r>
      <w:r>
        <w:rPr>
          <w:color w:val="231F20"/>
          <w:w w:val="95"/>
        </w:rPr>
        <w:t>it</w:t>
      </w:r>
      <w:r>
        <w:rPr>
          <w:color w:val="231F20"/>
          <w:spacing w:val="34"/>
        </w:rPr>
        <w:t> </w:t>
      </w:r>
      <w:r>
        <w:rPr>
          <w:color w:val="231F20"/>
          <w:w w:val="95"/>
        </w:rPr>
        <w:t>is</w:t>
      </w:r>
      <w:r>
        <w:rPr>
          <w:color w:val="231F20"/>
          <w:spacing w:val="34"/>
        </w:rPr>
        <w:t> </w:t>
      </w:r>
      <w:r>
        <w:rPr>
          <w:color w:val="231F20"/>
          <w:w w:val="95"/>
        </w:rPr>
        <w:t>necessary</w:t>
      </w:r>
      <w:r>
        <w:rPr>
          <w:color w:val="231F20"/>
          <w:spacing w:val="34"/>
        </w:rPr>
        <w:t> </w:t>
      </w:r>
      <w:r>
        <w:rPr>
          <w:color w:val="231F20"/>
          <w:w w:val="95"/>
        </w:rPr>
        <w:t>to</w:t>
      </w:r>
      <w:r>
        <w:rPr>
          <w:color w:val="231F20"/>
          <w:spacing w:val="34"/>
        </w:rPr>
        <w:t> </w:t>
      </w:r>
      <w:r>
        <w:rPr>
          <w:color w:val="231F20"/>
          <w:w w:val="95"/>
        </w:rPr>
        <w:t>comprehensively</w:t>
      </w:r>
      <w:r>
        <w:rPr>
          <w:color w:val="231F20"/>
          <w:spacing w:val="34"/>
        </w:rPr>
        <w:t> </w:t>
      </w:r>
      <w:r>
        <w:rPr>
          <w:color w:val="231F20"/>
          <w:w w:val="95"/>
        </w:rPr>
        <w:t>assess </w:t>
      </w:r>
      <w:r>
        <w:rPr>
          <w:color w:val="231F20"/>
        </w:rPr>
        <w:t>the caregivers’ burden by both clinicians and caregivers.</w:t>
      </w:r>
      <w:r>
        <w:rPr>
          <w:color w:val="231F20"/>
          <w:position w:val="6"/>
          <w:sz w:val="11"/>
        </w:rPr>
        <w:t>5</w:t>
      </w:r>
      <w:r>
        <w:rPr>
          <w:color w:val="231F20"/>
          <w:spacing w:val="40"/>
          <w:position w:val="6"/>
          <w:sz w:val="11"/>
        </w:rPr>
        <w:t> </w:t>
      </w:r>
      <w:r>
        <w:rPr>
          <w:color w:val="231F20"/>
        </w:rPr>
        <w:t>Additionally, the reported burden depends on diversity among families with mentally ill relatives. The cognitive appraisal of situations and psychological resources </w:t>
      </w:r>
      <w:r>
        <w:rPr>
          <w:color w:val="231F20"/>
          <w:w w:val="95"/>
        </w:rPr>
        <w:t>vary from family to family. Interestingly, it has been</w:t>
      </w:r>
      <w:r>
        <w:rPr>
          <w:color w:val="231F20"/>
          <w:spacing w:val="40"/>
        </w:rPr>
        <w:t> </w:t>
      </w:r>
      <w:r>
        <w:rPr>
          <w:color w:val="231F20"/>
          <w:w w:val="95"/>
        </w:rPr>
        <w:t>observed that if clinicians are willing to provide information and support then it alleviates the associated burden.</w:t>
      </w:r>
      <w:r>
        <w:rPr>
          <w:color w:val="231F20"/>
          <w:w w:val="95"/>
          <w:position w:val="6"/>
          <w:sz w:val="11"/>
        </w:rPr>
        <w:t>6</w:t>
      </w:r>
      <w:r>
        <w:rPr>
          <w:color w:val="231F20"/>
          <w:spacing w:val="40"/>
          <w:position w:val="6"/>
          <w:sz w:val="11"/>
        </w:rPr>
        <w:t> </w:t>
      </w:r>
      <w:r>
        <w:rPr>
          <w:color w:val="231F20"/>
          <w:w w:val="95"/>
        </w:rPr>
        <w:t>There are other variables which moderate the relationship between psychiatric</w:t>
      </w:r>
      <w:r>
        <w:rPr>
          <w:color w:val="231F20"/>
          <w:spacing w:val="40"/>
        </w:rPr>
        <w:t> </w:t>
      </w:r>
      <w:r>
        <w:rPr>
          <w:color w:val="231F20"/>
          <w:w w:val="95"/>
        </w:rPr>
        <w:t>patient</w:t>
      </w:r>
      <w:r>
        <w:rPr>
          <w:color w:val="231F20"/>
          <w:spacing w:val="40"/>
        </w:rPr>
        <w:t> </w:t>
      </w:r>
      <w:r>
        <w:rPr>
          <w:color w:val="231F20"/>
          <w:w w:val="95"/>
        </w:rPr>
        <w:t>and</w:t>
      </w:r>
      <w:r>
        <w:rPr>
          <w:color w:val="231F20"/>
          <w:spacing w:val="40"/>
        </w:rPr>
        <w:t> </w:t>
      </w:r>
      <w:r>
        <w:rPr>
          <w:color w:val="231F20"/>
          <w:w w:val="95"/>
        </w:rPr>
        <w:t>caregivers</w:t>
      </w:r>
      <w:r>
        <w:rPr>
          <w:color w:val="231F20"/>
          <w:spacing w:val="40"/>
        </w:rPr>
        <w:t> </w:t>
      </w:r>
      <w:r>
        <w:rPr>
          <w:color w:val="231F20"/>
          <w:w w:val="95"/>
        </w:rPr>
        <w:t>reported</w:t>
      </w:r>
      <w:r>
        <w:rPr>
          <w:color w:val="231F20"/>
          <w:spacing w:val="40"/>
        </w:rPr>
        <w:t> </w:t>
      </w:r>
      <w:r>
        <w:rPr>
          <w:color w:val="231F20"/>
          <w:w w:val="95"/>
        </w:rPr>
        <w:t>burden,</w:t>
      </w:r>
      <w:r>
        <w:rPr>
          <w:color w:val="231F20"/>
          <w:spacing w:val="40"/>
        </w:rPr>
        <w:t> </w:t>
      </w:r>
      <w:r>
        <w:rPr>
          <w:color w:val="231F20"/>
          <w:w w:val="95"/>
        </w:rPr>
        <w:t>i.e.</w:t>
      </w:r>
      <w:r>
        <w:rPr>
          <w:color w:val="231F20"/>
          <w:spacing w:val="40"/>
        </w:rPr>
        <w:t> </w:t>
      </w:r>
      <w:r>
        <w:rPr>
          <w:color w:val="231F20"/>
          <w:w w:val="95"/>
        </w:rPr>
        <w:t>if</w:t>
      </w:r>
      <w:r>
        <w:rPr>
          <w:color w:val="231F20"/>
          <w:spacing w:val="40"/>
        </w:rPr>
        <w:t> </w:t>
      </w:r>
      <w:r>
        <w:rPr>
          <w:color w:val="231F20"/>
          <w:w w:val="95"/>
        </w:rPr>
        <w:t>the</w:t>
      </w:r>
      <w:r>
        <w:rPr>
          <w:color w:val="231F20"/>
          <w:spacing w:val="40"/>
        </w:rPr>
        <w:t> </w:t>
      </w:r>
      <w:r>
        <w:rPr>
          <w:color w:val="231F20"/>
          <w:w w:val="95"/>
        </w:rPr>
        <w:t>provided</w:t>
      </w:r>
      <w:r>
        <w:rPr>
          <w:color w:val="231F20"/>
          <w:spacing w:val="40"/>
        </w:rPr>
        <w:t> </w:t>
      </w:r>
      <w:r>
        <w:rPr>
          <w:color w:val="231F20"/>
          <w:w w:val="95"/>
        </w:rPr>
        <w:t>care </w:t>
      </w:r>
      <w:r>
        <w:rPr>
          <w:color w:val="231F20"/>
          <w:w w:val="90"/>
        </w:rPr>
        <w:t>fails</w:t>
      </w:r>
      <w:r>
        <w:rPr>
          <w:color w:val="231F20"/>
          <w:spacing w:val="29"/>
        </w:rPr>
        <w:t> </w:t>
      </w:r>
      <w:r>
        <w:rPr>
          <w:color w:val="231F20"/>
          <w:w w:val="90"/>
        </w:rPr>
        <w:t>to</w:t>
      </w:r>
      <w:r>
        <w:rPr>
          <w:color w:val="231F20"/>
          <w:spacing w:val="29"/>
        </w:rPr>
        <w:t> </w:t>
      </w:r>
      <w:r>
        <w:rPr>
          <w:color w:val="231F20"/>
          <w:w w:val="90"/>
        </w:rPr>
        <w:t>enhance</w:t>
      </w:r>
      <w:r>
        <w:rPr>
          <w:color w:val="231F20"/>
          <w:spacing w:val="29"/>
        </w:rPr>
        <w:t> </w:t>
      </w:r>
      <w:r>
        <w:rPr>
          <w:color w:val="231F20"/>
          <w:w w:val="90"/>
        </w:rPr>
        <w:t>the</w:t>
      </w:r>
      <w:r>
        <w:rPr>
          <w:color w:val="231F20"/>
          <w:spacing w:val="29"/>
        </w:rPr>
        <w:t> </w:t>
      </w:r>
      <w:r>
        <w:rPr>
          <w:color w:val="231F20"/>
          <w:w w:val="90"/>
        </w:rPr>
        <w:t>patients’</w:t>
      </w:r>
      <w:r>
        <w:rPr>
          <w:color w:val="231F20"/>
          <w:spacing w:val="29"/>
        </w:rPr>
        <w:t> </w:t>
      </w:r>
      <w:r>
        <w:rPr>
          <w:color w:val="231F20"/>
          <w:w w:val="90"/>
        </w:rPr>
        <w:t>quality</w:t>
      </w:r>
      <w:r>
        <w:rPr>
          <w:color w:val="231F20"/>
          <w:spacing w:val="29"/>
        </w:rPr>
        <w:t> </w:t>
      </w:r>
      <w:r>
        <w:rPr>
          <w:color w:val="231F20"/>
          <w:w w:val="90"/>
        </w:rPr>
        <w:t>of</w:t>
      </w:r>
      <w:r>
        <w:rPr>
          <w:color w:val="231F20"/>
          <w:spacing w:val="29"/>
        </w:rPr>
        <w:t> </w:t>
      </w:r>
      <w:r>
        <w:rPr>
          <w:color w:val="231F20"/>
          <w:w w:val="90"/>
        </w:rPr>
        <w:t>life</w:t>
      </w:r>
      <w:r>
        <w:rPr>
          <w:color w:val="231F20"/>
          <w:spacing w:val="29"/>
        </w:rPr>
        <w:t> </w:t>
      </w:r>
      <w:r>
        <w:rPr>
          <w:color w:val="231F20"/>
          <w:w w:val="90"/>
        </w:rPr>
        <w:t>resulting</w:t>
      </w:r>
      <w:r>
        <w:rPr>
          <w:color w:val="231F20"/>
          <w:spacing w:val="29"/>
        </w:rPr>
        <w:t> </w:t>
      </w:r>
      <w:r>
        <w:rPr>
          <w:color w:val="231F20"/>
          <w:w w:val="90"/>
        </w:rPr>
        <w:t>in</w:t>
      </w:r>
      <w:r>
        <w:rPr>
          <w:color w:val="231F20"/>
          <w:spacing w:val="29"/>
        </w:rPr>
        <w:t> </w:t>
      </w:r>
      <w:r>
        <w:rPr>
          <w:color w:val="231F20"/>
          <w:w w:val="90"/>
        </w:rPr>
        <w:t>frustration,</w:t>
      </w:r>
      <w:r>
        <w:rPr>
          <w:color w:val="231F20"/>
          <w:spacing w:val="29"/>
        </w:rPr>
        <w:t> </w:t>
      </w:r>
      <w:r>
        <w:rPr>
          <w:color w:val="231F20"/>
          <w:w w:val="90"/>
        </w:rPr>
        <w:t>resignation, </w:t>
      </w:r>
      <w:r>
        <w:rPr>
          <w:color w:val="231F20"/>
          <w:w w:val="95"/>
        </w:rPr>
        <w:t>and</w:t>
      </w:r>
      <w:r>
        <w:rPr>
          <w:color w:val="231F20"/>
          <w:spacing w:val="23"/>
        </w:rPr>
        <w:t> </w:t>
      </w:r>
      <w:r>
        <w:rPr>
          <w:color w:val="231F20"/>
          <w:w w:val="95"/>
        </w:rPr>
        <w:t>other</w:t>
      </w:r>
      <w:r>
        <w:rPr>
          <w:color w:val="231F20"/>
          <w:spacing w:val="23"/>
        </w:rPr>
        <w:t> </w:t>
      </w:r>
      <w:r>
        <w:rPr>
          <w:color w:val="231F20"/>
          <w:w w:val="95"/>
        </w:rPr>
        <w:t>negative</w:t>
      </w:r>
      <w:r>
        <w:rPr>
          <w:color w:val="231F20"/>
          <w:spacing w:val="23"/>
        </w:rPr>
        <w:t> </w:t>
      </w:r>
      <w:r>
        <w:rPr>
          <w:color w:val="231F20"/>
          <w:w w:val="95"/>
        </w:rPr>
        <w:t>health</w:t>
      </w:r>
      <w:r>
        <w:rPr>
          <w:color w:val="231F20"/>
          <w:spacing w:val="23"/>
        </w:rPr>
        <w:t> </w:t>
      </w:r>
      <w:r>
        <w:rPr>
          <w:color w:val="231F20"/>
          <w:w w:val="95"/>
        </w:rPr>
        <w:t>effects</w:t>
      </w:r>
      <w:r>
        <w:rPr>
          <w:color w:val="231F20"/>
          <w:spacing w:val="23"/>
        </w:rPr>
        <w:t> </w:t>
      </w:r>
      <w:r>
        <w:rPr>
          <w:color w:val="231F20"/>
          <w:w w:val="95"/>
        </w:rPr>
        <w:t>then</w:t>
      </w:r>
      <w:r>
        <w:rPr>
          <w:color w:val="231F20"/>
          <w:spacing w:val="23"/>
        </w:rPr>
        <w:t> </w:t>
      </w:r>
      <w:r>
        <w:rPr>
          <w:color w:val="231F20"/>
          <w:w w:val="95"/>
        </w:rPr>
        <w:t>burden</w:t>
      </w:r>
      <w:r>
        <w:rPr>
          <w:color w:val="231F20"/>
          <w:spacing w:val="23"/>
        </w:rPr>
        <w:t> </w:t>
      </w:r>
      <w:r>
        <w:rPr>
          <w:color w:val="231F20"/>
          <w:w w:val="95"/>
        </w:rPr>
        <w:t>tends</w:t>
      </w:r>
      <w:r>
        <w:rPr>
          <w:color w:val="231F20"/>
          <w:spacing w:val="23"/>
        </w:rPr>
        <w:t> </w:t>
      </w:r>
      <w:r>
        <w:rPr>
          <w:color w:val="231F20"/>
          <w:w w:val="95"/>
        </w:rPr>
        <w:t>to</w:t>
      </w:r>
      <w:r>
        <w:rPr>
          <w:color w:val="231F20"/>
          <w:spacing w:val="23"/>
        </w:rPr>
        <w:t> </w:t>
      </w:r>
      <w:r>
        <w:rPr>
          <w:color w:val="231F20"/>
          <w:w w:val="95"/>
        </w:rPr>
        <w:t>be</w:t>
      </w:r>
      <w:r>
        <w:rPr>
          <w:color w:val="231F20"/>
          <w:spacing w:val="23"/>
        </w:rPr>
        <w:t> </w:t>
      </w:r>
      <w:r>
        <w:rPr>
          <w:color w:val="231F20"/>
          <w:w w:val="95"/>
        </w:rPr>
        <w:t>higher.</w:t>
      </w:r>
      <w:r>
        <w:rPr>
          <w:color w:val="231F20"/>
          <w:spacing w:val="23"/>
        </w:rPr>
        <w:t> </w:t>
      </w:r>
      <w:r>
        <w:rPr>
          <w:color w:val="231F20"/>
          <w:w w:val="95"/>
        </w:rPr>
        <w:t>In</w:t>
      </w:r>
      <w:r>
        <w:rPr>
          <w:color w:val="231F20"/>
          <w:spacing w:val="23"/>
        </w:rPr>
        <w:t> </w:t>
      </w:r>
      <w:r>
        <w:rPr>
          <w:color w:val="231F20"/>
          <w:w w:val="95"/>
        </w:rPr>
        <w:t>contrast, </w:t>
      </w:r>
      <w:r>
        <w:rPr>
          <w:color w:val="231F20"/>
        </w:rPr>
        <w:t>if the provided care brings about a positive change in psychiatric patients, it could lead to the positive outlook among care givers.</w:t>
      </w:r>
      <w:r>
        <w:rPr>
          <w:color w:val="231F20"/>
          <w:position w:val="6"/>
          <w:sz w:val="11"/>
        </w:rPr>
        <w:t>7</w:t>
      </w:r>
    </w:p>
    <w:p>
      <w:pPr>
        <w:pStyle w:val="BodyText"/>
        <w:spacing w:before="6"/>
        <w:rPr>
          <w:sz w:val="20"/>
        </w:rPr>
      </w:pPr>
    </w:p>
    <w:p>
      <w:pPr>
        <w:pStyle w:val="BodyText"/>
        <w:spacing w:line="244" w:lineRule="auto"/>
        <w:ind w:left="115" w:right="115"/>
        <w:jc w:val="both"/>
        <w:rPr>
          <w:sz w:val="11"/>
        </w:rPr>
      </w:pPr>
      <w:r>
        <w:rPr>
          <w:color w:val="231F20"/>
        </w:rPr>
        <w:t>The issue of care givers burden has been studied in the context of Pakistan. The studies report that caregivers of mentally ill patients have significantly higher lever of depression and anxiety. A younger age of the patients was found to be associated with a higher mental burden.</w:t>
      </w:r>
      <w:r>
        <w:rPr>
          <w:color w:val="231F20"/>
          <w:position w:val="6"/>
          <w:sz w:val="11"/>
        </w:rPr>
        <w:t>8</w:t>
      </w:r>
      <w:r>
        <w:rPr>
          <w:color w:val="231F20"/>
          <w:spacing w:val="40"/>
          <w:position w:val="6"/>
          <w:sz w:val="11"/>
        </w:rPr>
        <w:t> </w:t>
      </w:r>
      <w:r>
        <w:rPr>
          <w:color w:val="231F20"/>
        </w:rPr>
        <w:t>Another study, </w:t>
      </w:r>
      <w:r>
        <w:rPr>
          <w:color w:val="231F20"/>
          <w:w w:val="95"/>
        </w:rPr>
        <w:t>conducted in Lahore, Pakistan, found that a large majority of care givers were </w:t>
      </w:r>
      <w:r>
        <w:rPr>
          <w:color w:val="231F20"/>
        </w:rPr>
        <w:t>female, with higher level of anxiety and depression, and a lower standard of </w:t>
      </w:r>
      <w:r>
        <w:rPr>
          <w:color w:val="231F20"/>
          <w:w w:val="95"/>
        </w:rPr>
        <w:t>life than their male counterparts. The effects of mental illness was limited not only to the primary caregivers, but the entire family was found to experience </w:t>
      </w:r>
      <w:r>
        <w:rPr>
          <w:color w:val="231F20"/>
        </w:rPr>
        <w:t>burden in terms of financial constraints and disturbances in their routine </w:t>
      </w:r>
      <w:r>
        <w:rPr>
          <w:color w:val="231F20"/>
          <w:spacing w:val="-2"/>
        </w:rPr>
        <w:t>activities.</w:t>
      </w:r>
      <w:r>
        <w:rPr>
          <w:color w:val="231F20"/>
          <w:spacing w:val="-2"/>
          <w:position w:val="6"/>
          <w:sz w:val="11"/>
        </w:rPr>
        <w:t>9</w:t>
      </w:r>
    </w:p>
    <w:p>
      <w:pPr>
        <w:pStyle w:val="BodyText"/>
        <w:spacing w:before="1"/>
        <w:rPr>
          <w:sz w:val="21"/>
        </w:rPr>
      </w:pPr>
    </w:p>
    <w:p>
      <w:pPr>
        <w:spacing w:line="259" w:lineRule="auto" w:before="1"/>
        <w:ind w:left="115" w:right="0" w:firstLine="0"/>
        <w:jc w:val="left"/>
        <w:rPr>
          <w:sz w:val="18"/>
        </w:rPr>
      </w:pPr>
      <w:r>
        <w:rPr>
          <w:color w:val="231F20"/>
          <w:w w:val="95"/>
          <w:sz w:val="18"/>
        </w:rPr>
        <w:t>The</w:t>
      </w:r>
      <w:r>
        <w:rPr>
          <w:color w:val="231F20"/>
          <w:spacing w:val="25"/>
          <w:sz w:val="18"/>
        </w:rPr>
        <w:t> </w:t>
      </w:r>
      <w:r>
        <w:rPr>
          <w:color w:val="231F20"/>
          <w:w w:val="95"/>
          <w:sz w:val="18"/>
        </w:rPr>
        <w:t>objective</w:t>
      </w:r>
      <w:r>
        <w:rPr>
          <w:color w:val="231F20"/>
          <w:spacing w:val="25"/>
          <w:sz w:val="18"/>
        </w:rPr>
        <w:t> </w:t>
      </w:r>
      <w:r>
        <w:rPr>
          <w:color w:val="231F20"/>
          <w:w w:val="95"/>
          <w:sz w:val="18"/>
        </w:rPr>
        <w:t>of</w:t>
      </w:r>
      <w:r>
        <w:rPr>
          <w:color w:val="231F20"/>
          <w:spacing w:val="25"/>
          <w:sz w:val="18"/>
        </w:rPr>
        <w:t> </w:t>
      </w:r>
      <w:r>
        <w:rPr>
          <w:color w:val="231F20"/>
          <w:w w:val="95"/>
          <w:sz w:val="18"/>
        </w:rPr>
        <w:t>this</w:t>
      </w:r>
      <w:r>
        <w:rPr>
          <w:color w:val="231F20"/>
          <w:spacing w:val="25"/>
          <w:sz w:val="18"/>
        </w:rPr>
        <w:t> </w:t>
      </w:r>
      <w:r>
        <w:rPr>
          <w:color w:val="231F20"/>
          <w:w w:val="95"/>
          <w:sz w:val="18"/>
        </w:rPr>
        <w:t>study</w:t>
      </w:r>
      <w:r>
        <w:rPr>
          <w:color w:val="231F20"/>
          <w:spacing w:val="25"/>
          <w:sz w:val="18"/>
        </w:rPr>
        <w:t> </w:t>
      </w:r>
      <w:r>
        <w:rPr>
          <w:color w:val="231F20"/>
          <w:w w:val="95"/>
          <w:sz w:val="18"/>
        </w:rPr>
        <w:t>is</w:t>
      </w:r>
      <w:r>
        <w:rPr>
          <w:color w:val="231F20"/>
          <w:spacing w:val="25"/>
          <w:sz w:val="18"/>
        </w:rPr>
        <w:t> </w:t>
      </w:r>
      <w:r>
        <w:rPr>
          <w:color w:val="231F20"/>
          <w:w w:val="95"/>
          <w:sz w:val="18"/>
        </w:rPr>
        <w:t>to</w:t>
      </w:r>
      <w:r>
        <w:rPr>
          <w:color w:val="231F20"/>
          <w:spacing w:val="25"/>
          <w:sz w:val="18"/>
        </w:rPr>
        <w:t> </w:t>
      </w:r>
      <w:r>
        <w:rPr>
          <w:color w:val="231F20"/>
          <w:w w:val="95"/>
          <w:sz w:val="18"/>
        </w:rPr>
        <w:t>estimate</w:t>
      </w:r>
      <w:r>
        <w:rPr>
          <w:color w:val="231F20"/>
          <w:spacing w:val="25"/>
          <w:sz w:val="18"/>
        </w:rPr>
        <w:t> </w:t>
      </w:r>
      <w:r>
        <w:rPr>
          <w:color w:val="231F20"/>
          <w:w w:val="95"/>
          <w:sz w:val="18"/>
        </w:rPr>
        <w:t>the</w:t>
      </w:r>
      <w:r>
        <w:rPr>
          <w:color w:val="231F20"/>
          <w:spacing w:val="25"/>
          <w:sz w:val="18"/>
        </w:rPr>
        <w:t> </w:t>
      </w:r>
      <w:r>
        <w:rPr>
          <w:color w:val="231F20"/>
          <w:w w:val="95"/>
          <w:sz w:val="18"/>
        </w:rPr>
        <w:t>frequency</w:t>
      </w:r>
      <w:r>
        <w:rPr>
          <w:color w:val="231F20"/>
          <w:spacing w:val="25"/>
          <w:sz w:val="18"/>
        </w:rPr>
        <w:t> </w:t>
      </w:r>
      <w:r>
        <w:rPr>
          <w:color w:val="231F20"/>
          <w:w w:val="95"/>
          <w:sz w:val="18"/>
        </w:rPr>
        <w:t>of</w:t>
      </w:r>
      <w:r>
        <w:rPr>
          <w:color w:val="231F20"/>
          <w:spacing w:val="25"/>
          <w:sz w:val="18"/>
        </w:rPr>
        <w:t> </w:t>
      </w:r>
      <w:r>
        <w:rPr>
          <w:color w:val="231F20"/>
          <w:w w:val="95"/>
          <w:sz w:val="18"/>
        </w:rPr>
        <w:t>anxiety</w:t>
      </w:r>
      <w:r>
        <w:rPr>
          <w:color w:val="231F20"/>
          <w:spacing w:val="25"/>
          <w:sz w:val="18"/>
        </w:rPr>
        <w:t> </w:t>
      </w:r>
      <w:r>
        <w:rPr>
          <w:color w:val="231F20"/>
          <w:w w:val="95"/>
          <w:sz w:val="18"/>
        </w:rPr>
        <w:t>and</w:t>
      </w:r>
      <w:r>
        <w:rPr>
          <w:color w:val="231F20"/>
          <w:spacing w:val="25"/>
          <w:sz w:val="18"/>
        </w:rPr>
        <w:t> </w:t>
      </w:r>
      <w:r>
        <w:rPr>
          <w:color w:val="231F20"/>
          <w:w w:val="95"/>
          <w:sz w:val="18"/>
        </w:rPr>
        <w:t>depression </w:t>
      </w:r>
      <w:r>
        <w:rPr>
          <w:color w:val="231F20"/>
          <w:sz w:val="18"/>
        </w:rPr>
        <w:t>among caregivers of psychiatric patients and explore the association with socio- demographic variables.</w:t>
      </w:r>
    </w:p>
    <w:p>
      <w:pPr>
        <w:spacing w:after="0" w:line="259" w:lineRule="auto"/>
        <w:jc w:val="left"/>
        <w:rPr>
          <w:sz w:val="18"/>
        </w:rPr>
        <w:sectPr>
          <w:type w:val="continuous"/>
          <w:pgSz w:w="11880" w:h="15840"/>
          <w:pgMar w:top="440" w:bottom="280" w:left="600" w:right="600"/>
          <w:cols w:num="2" w:equalWidth="0">
            <w:col w:w="3359" w:space="382"/>
            <w:col w:w="6939"/>
          </w:cols>
        </w:sectPr>
      </w:pPr>
    </w:p>
    <w:p>
      <w:pPr>
        <w:pStyle w:val="BodyText"/>
        <w:rPr>
          <w:sz w:val="20"/>
        </w:rPr>
      </w:pPr>
      <w:r>
        <w:rPr/>
        <w:pict>
          <v:group style="position:absolute;margin-left:-.5pt;margin-top:-.499pt;width:595pt;height:793pt;mso-position-horizontal-relative:page;mso-position-vertical-relative:page;z-index:-15920640" id="docshapegroup1" coordorigin="-10,-10" coordsize="11900,15860">
            <v:line style="position:absolute" from="4129,3587" to="4129,14632" stroked="true" strokeweight="2.75pt" strokecolor="#95c11f">
              <v:stroke dashstyle="solid"/>
            </v:line>
            <v:line style="position:absolute" from="4237,3587" to="4237,14632" stroked="true" strokeweight="1pt" strokecolor="#95c11f">
              <v:stroke dashstyle="solid"/>
            </v:line>
            <v:shape style="position:absolute;left:1872;top:953;width:9293;height:1241" id="docshape2" coordorigin="1872,953" coordsize="9293,1241" path="m11020,953l2016,953,1960,965,1914,996,1883,1041,1872,1097,1872,2050,1883,2106,1914,2152,1960,2183,2016,2194,11020,2194,11076,2183,11122,2152,11153,2106,11164,2050,11164,1097,11153,1041,11122,996,11076,965,11020,953xe" filled="true" fillcolor="#95c11f" stroked="false">
              <v:path arrowok="t"/>
              <v:fill opacity="19660f" type="solid"/>
            </v:shape>
            <v:shape style="position:absolute;left:715;top:954;width:1257;height:1240" id="docshape3" coordorigin="716,954" coordsize="1257,1240" path="m1973,954l716,954,716,1158,716,2010,716,2194,1973,2194,1973,2010,1973,2010,1973,1159,1767,1159,1767,2010,931,2010,931,1158,1973,1158,1973,954xe" filled="true" fillcolor="#95c11f" stroked="false">
              <v:path arrowok="t"/>
              <v:fill type="solid"/>
            </v:shape>
            <v:shape style="position:absolute;left:11880;top:14974;width:2;height:15" id="docshape4"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5" filled="true" fillcolor="#95c11f" stroked="false">
              <v:fill opacity="26214f" type="solid"/>
            </v:rect>
            <v:rect style="position:absolute;left:1933;top:-1;width:587;height:379" id="docshape6" filled="true" fillcolor="#95c11f" stroked="false">
              <v:fill opacity="45875f" type="solid"/>
            </v:rect>
            <v:rect style="position:absolute;left:1347;top:-1;width:587;height:379" id="docshape7" filled="true" fillcolor="#95c11f" stroked="false">
              <v:fill opacity="19660f" type="solid"/>
            </v:rect>
            <v:rect style="position:absolute;left:760;top:-1;width:587;height:379" id="docshape8" filled="true" fillcolor="#95c11f" stroked="false">
              <v:fill opacity="32768f" type="solid"/>
            </v:rect>
            <v:rect style="position:absolute;left:0;top:12311;width:379;height:587" id="docshape9" filled="true" fillcolor="#95c11f" stroked="false">
              <v:fill opacity="26214f" type="solid"/>
            </v:rect>
            <v:rect style="position:absolute;left:0;top:12898;width:379;height:587" id="docshape10" filled="true" fillcolor="#95c11f" stroked="false">
              <v:fill opacity="45875f" type="solid"/>
            </v:rect>
            <v:rect style="position:absolute;left:0;top:13484;width:379;height:587" id="docshape11" filled="true" fillcolor="#95c11f" stroked="false">
              <v:fill opacity="19660f" type="solid"/>
            </v:rect>
            <v:rect style="position:absolute;left:0;top:14071;width:379;height:587" id="docshape12" filled="true" fillcolor="#95c11f" stroked="false">
              <v:fill opacity="32768f" type="solid"/>
            </v:rect>
            <v:rect style="position:absolute;left:0;top:0;width:11880;height:15840" id="docshape13" filled="false" stroked="true" strokeweight="1pt" strokecolor="#1d1d1b">
              <v:stroke dashstyle="solid"/>
            </v:rect>
            <w10:wrap type="none"/>
          </v:group>
        </w:pict>
      </w:r>
    </w:p>
    <w:p>
      <w:pPr>
        <w:pStyle w:val="BodyText"/>
        <w:spacing w:before="5"/>
        <w:rPr>
          <w:sz w:val="20"/>
        </w:rPr>
      </w:pPr>
    </w:p>
    <w:p>
      <w:pPr>
        <w:tabs>
          <w:tab w:pos="10103" w:val="left" w:leader="none"/>
        </w:tabs>
        <w:spacing w:before="0"/>
        <w:ind w:left="128"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18</w:t>
      </w:r>
    </w:p>
    <w:p>
      <w:pPr>
        <w:spacing w:after="0"/>
        <w:jc w:val="left"/>
        <w:rPr>
          <w:sz w:val="12"/>
        </w:rPr>
        <w:sectPr>
          <w:type w:val="continuous"/>
          <w:pgSz w:w="11880" w:h="15840"/>
          <w:pgMar w:top="440" w:bottom="280" w:left="600" w:right="600"/>
        </w:sectPr>
      </w:pPr>
    </w:p>
    <w:p>
      <w:pPr>
        <w:pStyle w:val="Heading1"/>
        <w:spacing w:before="91"/>
        <w:ind w:left="120"/>
      </w:pPr>
      <w:r>
        <w:rPr>
          <w:color w:val="95C11F"/>
          <w:spacing w:val="-2"/>
        </w:rPr>
        <w:t>METHODOLOGY</w:t>
      </w:r>
    </w:p>
    <w:p>
      <w:pPr>
        <w:pStyle w:val="BodyText"/>
        <w:spacing w:before="9"/>
        <w:rPr>
          <w:rFonts w:ascii="Gill Sans MT"/>
          <w:b/>
          <w:sz w:val="20"/>
        </w:rPr>
      </w:pPr>
    </w:p>
    <w:p>
      <w:pPr>
        <w:pStyle w:val="BodyText"/>
        <w:spacing w:line="244" w:lineRule="auto"/>
        <w:ind w:left="120" w:right="38"/>
        <w:jc w:val="both"/>
      </w:pPr>
      <w:r>
        <w:rPr>
          <w:color w:val="231F20"/>
        </w:rPr>
        <w:t>This is a cross sectional survey conducted at the Depart- ment of Psychiatry, Pakistan Ordinance Factory (POF) </w:t>
      </w:r>
      <w:r>
        <w:rPr>
          <w:color w:val="231F20"/>
          <w:w w:val="95"/>
        </w:rPr>
        <w:t>Hospital, Wah Cant. The study was carried out from March</w:t>
      </w:r>
      <w:r>
        <w:rPr>
          <w:color w:val="231F20"/>
          <w:spacing w:val="40"/>
        </w:rPr>
        <w:t> </w:t>
      </w:r>
      <w:r>
        <w:rPr>
          <w:color w:val="231F20"/>
          <w:w w:val="95"/>
        </w:rPr>
        <w:t>to September 2013, in compliance with the Helsinki Decla- ration on human subject research. Approval was obtained </w:t>
      </w:r>
      <w:r>
        <w:rPr>
          <w:color w:val="231F20"/>
          <w:w w:val="90"/>
        </w:rPr>
        <w:t>from the Hospital Ethics Committee.</w:t>
      </w:r>
      <w:r>
        <w:rPr>
          <w:color w:val="231F20"/>
          <w:spacing w:val="40"/>
        </w:rPr>
        <w:t> </w:t>
      </w:r>
      <w:r>
        <w:rPr>
          <w:color w:val="231F20"/>
          <w:w w:val="90"/>
        </w:rPr>
        <w:t>After taking informed </w:t>
      </w:r>
      <w:r>
        <w:rPr>
          <w:color w:val="231F20"/>
        </w:rPr>
        <w:t>consent, 310 caregivers of various psychiatric patients were enrolled on the basis of non-probability sampling </w:t>
      </w:r>
      <w:r>
        <w:rPr>
          <w:color w:val="231F20"/>
          <w:w w:val="95"/>
        </w:rPr>
        <w:t>technique. Psychiatric illnesses were diagnosed according</w:t>
      </w:r>
      <w:r>
        <w:rPr>
          <w:color w:val="231F20"/>
          <w:spacing w:val="80"/>
        </w:rPr>
        <w:t> </w:t>
      </w:r>
      <w:r>
        <w:rPr>
          <w:color w:val="231F20"/>
        </w:rPr>
        <w:t>to ICD-10 diagnostic criteria.</w:t>
      </w:r>
    </w:p>
    <w:p>
      <w:pPr>
        <w:pStyle w:val="BodyText"/>
        <w:spacing w:before="3"/>
        <w:rPr>
          <w:sz w:val="20"/>
        </w:rPr>
      </w:pPr>
    </w:p>
    <w:p>
      <w:pPr>
        <w:pStyle w:val="BodyText"/>
        <w:spacing w:line="244" w:lineRule="auto"/>
        <w:ind w:left="120" w:right="38"/>
        <w:jc w:val="both"/>
        <w:rPr>
          <w:sz w:val="11"/>
        </w:rPr>
      </w:pPr>
      <w:r>
        <w:rPr>
          <w:color w:val="231F20"/>
        </w:rPr>
        <w:t>Individuals who fulfilled the criteria of being a family member responsible for the day-to-day care of patients </w:t>
      </w:r>
      <w:r>
        <w:rPr>
          <w:color w:val="231F20"/>
          <w:w w:val="95"/>
        </w:rPr>
        <w:t>were administered the research questionnaire. The ques- tionnaire included a proforma containing information on </w:t>
      </w:r>
      <w:r>
        <w:rPr>
          <w:color w:val="231F20"/>
        </w:rPr>
        <w:t>socio demographic characteristics like age, gender, employment status, and socioeconomic status etc. Aga </w:t>
      </w:r>
      <w:r>
        <w:rPr>
          <w:color w:val="231F20"/>
          <w:w w:val="95"/>
        </w:rPr>
        <w:t>Khan University Anxiety and Depression Scale (AKUADS), </w:t>
      </w:r>
      <w:r>
        <w:rPr>
          <w:color w:val="231F20"/>
        </w:rPr>
        <w:t>which is a validated screening tool, developed indig- enously for use in population which understands Urdu, was used. The scores of 19 or greater on AKUADS were </w:t>
      </w:r>
      <w:r>
        <w:rPr>
          <w:color w:val="231F20"/>
          <w:w w:val="95"/>
        </w:rPr>
        <w:t>considered as cut-off for anxiety and depression. At a cut</w:t>
      </w:r>
      <w:r>
        <w:rPr>
          <w:color w:val="231F20"/>
          <w:spacing w:val="40"/>
        </w:rPr>
        <w:t> </w:t>
      </w:r>
      <w:r>
        <w:rPr>
          <w:color w:val="231F20"/>
          <w:w w:val="95"/>
        </w:rPr>
        <w:t>off score of 19 points, AKUADS has specificity of 81%, sensi- tivity of 74%, a positive predictive value of 63%, and nega- </w:t>
      </w:r>
      <w:r>
        <w:rPr>
          <w:color w:val="231F20"/>
        </w:rPr>
        <w:t>tive predictive value of 88%, which is higher than other </w:t>
      </w:r>
      <w:r>
        <w:rPr>
          <w:color w:val="231F20"/>
          <w:w w:val="95"/>
        </w:rPr>
        <w:t>available scales (like Self Reporting Questionnaire -SRQ).</w:t>
      </w:r>
      <w:r>
        <w:rPr>
          <w:color w:val="231F20"/>
          <w:w w:val="95"/>
          <w:position w:val="6"/>
          <w:sz w:val="11"/>
        </w:rPr>
        <w:t>10</w:t>
      </w:r>
    </w:p>
    <w:p>
      <w:pPr>
        <w:pStyle w:val="BodyText"/>
        <w:spacing w:before="1"/>
        <w:rPr>
          <w:sz w:val="21"/>
        </w:rPr>
      </w:pPr>
    </w:p>
    <w:p>
      <w:pPr>
        <w:pStyle w:val="BodyText"/>
        <w:spacing w:line="249" w:lineRule="auto" w:before="1"/>
        <w:ind w:left="120" w:right="38"/>
        <w:jc w:val="both"/>
      </w:pPr>
      <w:r>
        <w:rPr>
          <w:color w:val="231F20"/>
        </w:rPr>
        <w:t>Statistical analysis was carried out by using Statistical </w:t>
      </w:r>
      <w:r>
        <w:rPr>
          <w:color w:val="231F20"/>
          <w:w w:val="95"/>
        </w:rPr>
        <w:t>Package for Social Sciences (SPSS, version 19). Descriptive statistics like mean, standard deviation, and frequencies were calculated for the analysis of collected data. For the </w:t>
      </w:r>
      <w:r>
        <w:rPr>
          <w:color w:val="231F20"/>
        </w:rPr>
        <w:t>test of significance, Chi-square test was applied to </w:t>
      </w:r>
      <w:r>
        <w:rPr>
          <w:color w:val="231F20"/>
          <w:w w:val="95"/>
        </w:rPr>
        <w:t>compare the frequencies of male and female caregivers.</w:t>
      </w:r>
      <w:r>
        <w:rPr>
          <w:color w:val="231F20"/>
          <w:spacing w:val="40"/>
        </w:rPr>
        <w:t> </w:t>
      </w:r>
      <w:r>
        <w:rPr>
          <w:color w:val="231F20"/>
        </w:rPr>
        <w:t>One way analysis of variance (ANOVA) was also used to compare the means of anxiety and depression among </w:t>
      </w:r>
      <w:r>
        <w:rPr>
          <w:color w:val="231F20"/>
          <w:w w:val="90"/>
        </w:rPr>
        <w:t>caregivers</w:t>
      </w:r>
      <w:r>
        <w:rPr>
          <w:color w:val="231F20"/>
          <w:spacing w:val="26"/>
        </w:rPr>
        <w:t> </w:t>
      </w:r>
      <w:r>
        <w:rPr>
          <w:color w:val="231F20"/>
          <w:w w:val="90"/>
        </w:rPr>
        <w:t>in</w:t>
      </w:r>
      <w:r>
        <w:rPr>
          <w:color w:val="231F20"/>
          <w:spacing w:val="26"/>
        </w:rPr>
        <w:t> </w:t>
      </w:r>
      <w:r>
        <w:rPr>
          <w:color w:val="231F20"/>
          <w:w w:val="90"/>
        </w:rPr>
        <w:t>terms</w:t>
      </w:r>
      <w:r>
        <w:rPr>
          <w:color w:val="231F20"/>
          <w:spacing w:val="26"/>
        </w:rPr>
        <w:t> </w:t>
      </w:r>
      <w:r>
        <w:rPr>
          <w:color w:val="231F20"/>
          <w:w w:val="90"/>
        </w:rPr>
        <w:t>of</w:t>
      </w:r>
      <w:r>
        <w:rPr>
          <w:color w:val="231F20"/>
          <w:spacing w:val="26"/>
        </w:rPr>
        <w:t> </w:t>
      </w:r>
      <w:r>
        <w:rPr>
          <w:color w:val="231F20"/>
          <w:w w:val="90"/>
        </w:rPr>
        <w:t>their</w:t>
      </w:r>
      <w:r>
        <w:rPr>
          <w:color w:val="231F20"/>
          <w:spacing w:val="26"/>
        </w:rPr>
        <w:t> </w:t>
      </w:r>
      <w:r>
        <w:rPr>
          <w:color w:val="231F20"/>
          <w:w w:val="90"/>
        </w:rPr>
        <w:t>socioeconomic</w:t>
      </w:r>
      <w:r>
        <w:rPr>
          <w:color w:val="231F20"/>
          <w:spacing w:val="26"/>
        </w:rPr>
        <w:t> </w:t>
      </w:r>
      <w:r>
        <w:rPr>
          <w:color w:val="231F20"/>
          <w:w w:val="90"/>
        </w:rPr>
        <w:t>status.</w:t>
      </w:r>
      <w:r>
        <w:rPr>
          <w:color w:val="231F20"/>
          <w:spacing w:val="26"/>
        </w:rPr>
        <w:t> </w:t>
      </w:r>
      <w:r>
        <w:rPr>
          <w:color w:val="231F20"/>
          <w:w w:val="90"/>
        </w:rPr>
        <w:t>The</w:t>
      </w:r>
      <w:r>
        <w:rPr>
          <w:color w:val="231F20"/>
          <w:spacing w:val="26"/>
        </w:rPr>
        <w:t> </w:t>
      </w:r>
      <w:r>
        <w:rPr>
          <w:color w:val="231F20"/>
          <w:w w:val="90"/>
        </w:rPr>
        <w:t>level </w:t>
      </w:r>
      <w:r>
        <w:rPr>
          <w:color w:val="231F20"/>
        </w:rPr>
        <w:t>of significance was considered to be p&lt; 0.01 </w:t>
      </w:r>
      <w:r>
        <w:rPr>
          <w:color w:val="231F20"/>
          <w:w w:val="95"/>
        </w:rPr>
        <w:t>.</w:t>
      </w:r>
    </w:p>
    <w:p>
      <w:pPr>
        <w:pStyle w:val="BodyText"/>
        <w:spacing w:before="4"/>
        <w:rPr>
          <w:sz w:val="21"/>
        </w:rPr>
      </w:pPr>
    </w:p>
    <w:p>
      <w:pPr>
        <w:pStyle w:val="Heading1"/>
        <w:ind w:left="120"/>
      </w:pPr>
      <w:r>
        <w:rPr>
          <w:color w:val="95C11F"/>
          <w:spacing w:val="-2"/>
          <w:w w:val="95"/>
        </w:rPr>
        <w:t>RESULTS</w:t>
      </w:r>
    </w:p>
    <w:p>
      <w:pPr>
        <w:pStyle w:val="BodyText"/>
        <w:spacing w:before="2"/>
        <w:rPr>
          <w:rFonts w:ascii="Gill Sans MT"/>
          <w:b/>
          <w:sz w:val="21"/>
        </w:rPr>
      </w:pPr>
    </w:p>
    <w:p>
      <w:pPr>
        <w:pStyle w:val="BodyText"/>
        <w:spacing w:line="249" w:lineRule="auto"/>
        <w:ind w:left="120" w:right="38"/>
        <w:jc w:val="both"/>
      </w:pPr>
      <w:r>
        <w:rPr>
          <w:color w:val="231F20"/>
          <w:w w:val="95"/>
        </w:rPr>
        <w:t>The mean age of the sample in this study was 39 (±15.38) years. There were 149 (48%) males and 161 (52%) females, </w:t>
      </w:r>
      <w:r>
        <w:rPr>
          <w:color w:val="231F20"/>
        </w:rPr>
        <w:t>with 228 (73.5%) of them married. In our sample, 68 (21.9%) had not received standardized education, 151 </w:t>
      </w:r>
      <w:r>
        <w:rPr>
          <w:color w:val="231F20"/>
          <w:w w:val="95"/>
        </w:rPr>
        <w:t>(48.7%) studied up to matriculation, 42 (13.5%) had Inter- mediate education and 49 (15.8%) had graduate or above educational accomplishment. 103 (33.2%) of the surveyed </w:t>
      </w:r>
      <w:r>
        <w:rPr>
          <w:color w:val="231F20"/>
        </w:rPr>
        <w:t>individuals were employed, and 207 (66.8%) were unem- ployed. Majority of them-237 (76.5%)-belonged to an </w:t>
      </w:r>
      <w:r>
        <w:rPr>
          <w:color w:val="231F20"/>
          <w:w w:val="95"/>
        </w:rPr>
        <w:t>urban background. A total of 126 (40.6%) individuals were </w:t>
      </w:r>
      <w:r>
        <w:rPr>
          <w:color w:val="231F20"/>
        </w:rPr>
        <w:t>found to suffer from anxiety and depression.</w:t>
      </w:r>
    </w:p>
    <w:p>
      <w:pPr>
        <w:pStyle w:val="BodyText"/>
        <w:spacing w:before="5"/>
        <w:rPr>
          <w:sz w:val="20"/>
        </w:rPr>
      </w:pPr>
    </w:p>
    <w:p>
      <w:pPr>
        <w:pStyle w:val="BodyText"/>
        <w:spacing w:line="249" w:lineRule="auto"/>
        <w:ind w:left="120" w:right="38"/>
        <w:jc w:val="both"/>
      </w:pPr>
      <w:r>
        <w:rPr>
          <w:color w:val="231F20"/>
        </w:rPr>
        <w:t>The gender distribution of participants according to the status of anxiety and depression is shown in graph 1. </w:t>
      </w:r>
      <w:r>
        <w:rPr>
          <w:color w:val="231F20"/>
          <w:w w:val="95"/>
        </w:rPr>
        <w:t>Around 94 (30.3%) female and 32 (10.3%) male caregivers </w:t>
      </w:r>
      <w:r>
        <w:rPr>
          <w:color w:val="231F20"/>
        </w:rPr>
        <w:t>reported clinically significant anxiety and depression.</w:t>
      </w:r>
      <w:r>
        <w:rPr>
          <w:color w:val="231F20"/>
          <w:spacing w:val="40"/>
        </w:rPr>
        <w:t> </w:t>
      </w:r>
      <w:r>
        <w:rPr>
          <w:color w:val="231F20"/>
          <w:w w:val="95"/>
        </w:rPr>
        <w:t>Chi-square test result revealed a significant gender differ- ences</w:t>
      </w:r>
      <w:r>
        <w:rPr>
          <w:color w:val="231F20"/>
          <w:spacing w:val="18"/>
        </w:rPr>
        <w:t> </w:t>
      </w:r>
      <w:r>
        <w:rPr>
          <w:color w:val="231F20"/>
          <w:w w:val="95"/>
        </w:rPr>
        <w:t>in</w:t>
      </w:r>
      <w:r>
        <w:rPr>
          <w:color w:val="231F20"/>
          <w:spacing w:val="19"/>
        </w:rPr>
        <w:t> </w:t>
      </w:r>
      <w:r>
        <w:rPr>
          <w:color w:val="231F20"/>
          <w:w w:val="95"/>
        </w:rPr>
        <w:t>the</w:t>
      </w:r>
      <w:r>
        <w:rPr>
          <w:color w:val="231F20"/>
          <w:spacing w:val="18"/>
        </w:rPr>
        <w:t> </w:t>
      </w:r>
      <w:r>
        <w:rPr>
          <w:color w:val="231F20"/>
          <w:w w:val="95"/>
        </w:rPr>
        <w:t>level</w:t>
      </w:r>
      <w:r>
        <w:rPr>
          <w:color w:val="231F20"/>
          <w:spacing w:val="19"/>
        </w:rPr>
        <w:t> </w:t>
      </w:r>
      <w:r>
        <w:rPr>
          <w:color w:val="231F20"/>
          <w:w w:val="95"/>
        </w:rPr>
        <w:t>of</w:t>
      </w:r>
      <w:r>
        <w:rPr>
          <w:color w:val="231F20"/>
          <w:spacing w:val="20"/>
        </w:rPr>
        <w:t> </w:t>
      </w:r>
      <w:r>
        <w:rPr>
          <w:color w:val="231F20"/>
          <w:w w:val="95"/>
        </w:rPr>
        <w:t>anxiety</w:t>
      </w:r>
      <w:r>
        <w:rPr>
          <w:color w:val="231F20"/>
          <w:spacing w:val="19"/>
        </w:rPr>
        <w:t> </w:t>
      </w:r>
      <w:r>
        <w:rPr>
          <w:color w:val="231F20"/>
          <w:w w:val="95"/>
        </w:rPr>
        <w:t>and</w:t>
      </w:r>
      <w:r>
        <w:rPr>
          <w:color w:val="231F20"/>
          <w:spacing w:val="18"/>
        </w:rPr>
        <w:t> </w:t>
      </w:r>
      <w:r>
        <w:rPr>
          <w:color w:val="231F20"/>
          <w:w w:val="95"/>
        </w:rPr>
        <w:t>depression</w:t>
      </w:r>
      <w:r>
        <w:rPr>
          <w:color w:val="231F20"/>
          <w:spacing w:val="18"/>
        </w:rPr>
        <w:t> </w:t>
      </w:r>
      <w:r>
        <w:rPr>
          <w:color w:val="231F20"/>
          <w:w w:val="95"/>
        </w:rPr>
        <w:t>(p&lt;0.01).</w:t>
      </w:r>
      <w:r>
        <w:rPr>
          <w:color w:val="231F20"/>
          <w:spacing w:val="19"/>
        </w:rPr>
        <w:t> </w:t>
      </w:r>
      <w:r>
        <w:rPr>
          <w:color w:val="231F20"/>
          <w:spacing w:val="-5"/>
          <w:w w:val="95"/>
        </w:rPr>
        <w:t>The</w:t>
      </w:r>
    </w:p>
    <w:p>
      <w:pPr>
        <w:pStyle w:val="BodyText"/>
        <w:spacing w:line="249" w:lineRule="auto" w:before="84"/>
        <w:ind w:left="120" w:right="111"/>
        <w:jc w:val="both"/>
      </w:pPr>
      <w:r>
        <w:rPr/>
        <w:br w:type="column"/>
      </w:r>
      <w:r>
        <w:rPr>
          <w:color w:val="231F20"/>
          <w:w w:val="95"/>
        </w:rPr>
        <w:t>other socio economic factors failed to show any significant association</w:t>
      </w:r>
      <w:r>
        <w:rPr>
          <w:color w:val="231F20"/>
          <w:spacing w:val="40"/>
        </w:rPr>
        <w:t> </w:t>
      </w:r>
      <w:r>
        <w:rPr>
          <w:color w:val="231F20"/>
          <w:w w:val="95"/>
        </w:rPr>
        <w:t>with</w:t>
      </w:r>
      <w:r>
        <w:rPr>
          <w:color w:val="231F20"/>
          <w:spacing w:val="40"/>
        </w:rPr>
        <w:t> </w:t>
      </w:r>
      <w:r>
        <w:rPr>
          <w:color w:val="231F20"/>
          <w:w w:val="95"/>
        </w:rPr>
        <w:t>anxiety</w:t>
      </w:r>
      <w:r>
        <w:rPr>
          <w:color w:val="231F20"/>
          <w:spacing w:val="40"/>
        </w:rPr>
        <w:t> </w:t>
      </w:r>
      <w:r>
        <w:rPr>
          <w:color w:val="231F20"/>
          <w:w w:val="95"/>
        </w:rPr>
        <w:t>and</w:t>
      </w:r>
      <w:r>
        <w:rPr>
          <w:color w:val="231F20"/>
          <w:spacing w:val="40"/>
        </w:rPr>
        <w:t> </w:t>
      </w:r>
      <w:r>
        <w:rPr>
          <w:color w:val="231F20"/>
          <w:w w:val="95"/>
        </w:rPr>
        <w:t>depression.</w:t>
      </w:r>
      <w:r>
        <w:rPr>
          <w:color w:val="231F20"/>
          <w:spacing w:val="40"/>
        </w:rPr>
        <w:t> </w:t>
      </w:r>
      <w:r>
        <w:rPr>
          <w:color w:val="231F20"/>
          <w:w w:val="95"/>
        </w:rPr>
        <w:t>The</w:t>
      </w:r>
      <w:r>
        <w:rPr>
          <w:color w:val="231F20"/>
          <w:spacing w:val="40"/>
        </w:rPr>
        <w:t> </w:t>
      </w:r>
      <w:r>
        <w:rPr>
          <w:color w:val="231F20"/>
          <w:w w:val="95"/>
        </w:rPr>
        <w:t>distribution of primary psychiatric illness among the patients against</w:t>
      </w:r>
      <w:r>
        <w:rPr>
          <w:color w:val="231F20"/>
          <w:spacing w:val="80"/>
        </w:rPr>
        <w:t> </w:t>
      </w:r>
      <w:r>
        <w:rPr>
          <w:color w:val="231F20"/>
        </w:rPr>
        <w:t>the screen positive cases of anxiety and depression is </w:t>
      </w:r>
      <w:r>
        <w:rPr>
          <w:color w:val="231F20"/>
          <w:w w:val="95"/>
        </w:rPr>
        <w:t>shown in Table 1. Highest level of anxiety and depression was reported among the caregivers of schizophrenia (57%) </w:t>
      </w:r>
      <w:r>
        <w:rPr>
          <w:color w:val="231F20"/>
        </w:rPr>
        <w:t>and bipolar affective disorders (50%).</w:t>
      </w:r>
    </w:p>
    <w:p>
      <w:pPr>
        <w:pStyle w:val="BodyText"/>
        <w:spacing w:before="7"/>
        <w:rPr>
          <w:sz w:val="17"/>
        </w:rPr>
      </w:pPr>
    </w:p>
    <w:p>
      <w:pPr>
        <w:pStyle w:val="BodyText"/>
        <w:spacing w:line="218" w:lineRule="auto"/>
        <w:ind w:left="120" w:right="218" w:hanging="1"/>
      </w:pPr>
      <w:r>
        <w:rPr/>
        <w:pict>
          <v:shapetype id="_x0000_t202" o:spt="202" coordsize="21600,21600" path="m,l,21600r21600,l21600,xe">
            <v:stroke joinstyle="miter"/>
            <v:path gradientshapeok="t" o:connecttype="rect"/>
          </v:shapetype>
          <v:shape style="position:absolute;margin-left:314.721649pt;margin-top:58.235462pt;width:12.1pt;height:74.2pt;mso-position-horizontal-relative:page;mso-position-vertical-relative:paragraph;z-index:15730176" type="#_x0000_t202" id="docshape14" filled="false" stroked="false">
            <v:textbox inset="0,0,0,0" style="layout-flow:vertical;mso-layout-flow-alt:bottom-to-top">
              <w:txbxContent>
                <w:p>
                  <w:pPr>
                    <w:spacing w:before="14"/>
                    <w:ind w:left="20" w:right="0" w:firstLine="0"/>
                    <w:jc w:val="left"/>
                    <w:rPr>
                      <w:rFonts w:ascii="Arial"/>
                      <w:b/>
                      <w:sz w:val="18"/>
                    </w:rPr>
                  </w:pPr>
                  <w:r>
                    <w:rPr>
                      <w:rFonts w:ascii="Arial"/>
                      <w:b/>
                      <w:color w:val="000101"/>
                      <w:sz w:val="18"/>
                    </w:rPr>
                    <w:t>No</w:t>
                  </w:r>
                  <w:r>
                    <w:rPr>
                      <w:rFonts w:ascii="Arial"/>
                      <w:b/>
                      <w:color w:val="000101"/>
                      <w:spacing w:val="-2"/>
                      <w:sz w:val="18"/>
                    </w:rPr>
                    <w:t> </w:t>
                  </w:r>
                  <w:r>
                    <w:rPr>
                      <w:rFonts w:ascii="Arial"/>
                      <w:b/>
                      <w:color w:val="000101"/>
                      <w:sz w:val="18"/>
                    </w:rPr>
                    <w:t>of </w:t>
                  </w:r>
                  <w:r>
                    <w:rPr>
                      <w:rFonts w:ascii="Arial"/>
                      <w:b/>
                      <w:color w:val="000101"/>
                      <w:spacing w:val="-2"/>
                      <w:sz w:val="18"/>
                    </w:rPr>
                    <w:t>Caregivers</w:t>
                  </w:r>
                </w:p>
              </w:txbxContent>
            </v:textbox>
            <w10:wrap type="none"/>
          </v:shape>
        </w:pict>
      </w:r>
      <w:r>
        <w:rPr>
          <w:rFonts w:ascii="Arial"/>
          <w:b/>
          <w:color w:val="000101"/>
          <w:w w:val="95"/>
          <w:sz w:val="18"/>
        </w:rPr>
        <w:t>Graph1: </w:t>
      </w:r>
      <w:r>
        <w:rPr>
          <w:color w:val="231F20"/>
          <w:w w:val="95"/>
        </w:rPr>
        <w:t>Gender distribution in reported level of anxiety </w:t>
      </w:r>
      <w:r>
        <w:rPr>
          <w:color w:val="231F20"/>
        </w:rPr>
        <w:t>and depression among caregivers</w:t>
      </w:r>
    </w:p>
    <w:p>
      <w:pPr>
        <w:pStyle w:val="BodyText"/>
        <w:spacing w:before="11"/>
        <w:rPr>
          <w:sz w:val="16"/>
        </w:rPr>
      </w:pPr>
      <w:r>
        <w:rPr/>
        <w:pict>
          <v:shape style="position:absolute;margin-left:520.270020pt;margin-top:11.16144pt;width:31.85pt;height:21.65pt;mso-position-horizontal-relative:page;mso-position-vertical-relative:paragraph;z-index:-15728128;mso-wrap-distance-left:0;mso-wrap-distance-right:0" type="#_x0000_t202" id="docshape15" filled="false" stroked="true" strokeweight=".12pt" strokecolor="#000101">
            <v:textbox inset="0,0,0,0">
              <w:txbxContent>
                <w:p>
                  <w:pPr>
                    <w:spacing w:before="34"/>
                    <w:ind w:left="162" w:right="0" w:firstLine="0"/>
                    <w:jc w:val="left"/>
                    <w:rPr>
                      <w:rFonts w:ascii="Arial"/>
                      <w:sz w:val="13"/>
                    </w:rPr>
                  </w:pPr>
                  <w:r>
                    <w:rPr>
                      <w:rFonts w:ascii="Arial"/>
                      <w:color w:val="000101"/>
                      <w:spacing w:val="-2"/>
                      <w:w w:val="105"/>
                      <w:sz w:val="13"/>
                    </w:rPr>
                    <w:t>Female</w:t>
                  </w:r>
                </w:p>
                <w:p>
                  <w:pPr>
                    <w:spacing w:before="66"/>
                    <w:ind w:left="162" w:right="0" w:firstLine="0"/>
                    <w:jc w:val="left"/>
                    <w:rPr>
                      <w:rFonts w:ascii="Arial"/>
                      <w:sz w:val="13"/>
                    </w:rPr>
                  </w:pPr>
                  <w:r>
                    <w:rPr>
                      <w:rFonts w:ascii="Arial"/>
                      <w:color w:val="000101"/>
                      <w:spacing w:val="-4"/>
                      <w:w w:val="105"/>
                      <w:sz w:val="13"/>
                    </w:rPr>
                    <w:t>Male</w:t>
                  </w:r>
                </w:p>
              </w:txbxContent>
            </v:textbox>
            <v:stroke dashstyle="solid"/>
            <w10:wrap type="topAndBottom"/>
          </v:shape>
        </w:pic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0"/>
        </w:rPr>
      </w:pPr>
    </w:p>
    <w:p>
      <w:pPr>
        <w:pStyle w:val="BodyText"/>
        <w:spacing w:line="244" w:lineRule="auto"/>
        <w:ind w:left="120" w:right="218"/>
      </w:pPr>
      <w:r>
        <w:rPr>
          <w:rFonts w:ascii="Arial"/>
          <w:b/>
          <w:color w:val="000101"/>
          <w:w w:val="95"/>
          <w:sz w:val="18"/>
        </w:rPr>
        <w:t>Table1: </w:t>
      </w:r>
      <w:r>
        <w:rPr>
          <w:color w:val="231F20"/>
          <w:w w:val="95"/>
        </w:rPr>
        <w:t>The distribution of anxiety and depression among</w:t>
      </w:r>
      <w:r>
        <w:rPr>
          <w:color w:val="231F20"/>
          <w:spacing w:val="40"/>
        </w:rPr>
        <w:t> </w:t>
      </w:r>
      <w:r>
        <w:rPr>
          <w:color w:val="231F20"/>
          <w:w w:val="95"/>
        </w:rPr>
        <w:t>caregivers of patients with different types of psychiatric</w:t>
      </w:r>
    </w:p>
    <w:p>
      <w:pPr>
        <w:pStyle w:val="BodyText"/>
        <w:ind w:left="120"/>
      </w:pPr>
      <w:r>
        <w:rPr>
          <w:color w:val="231F20"/>
          <w:spacing w:val="-2"/>
        </w:rPr>
        <w:t>illnesses</w:t>
      </w:r>
    </w:p>
    <w:p>
      <w:pPr>
        <w:pStyle w:val="BodyText"/>
        <w:spacing w:before="2" w:after="1"/>
        <w:rPr>
          <w:sz w:val="12"/>
        </w:rPr>
      </w:pPr>
    </w:p>
    <w:tbl>
      <w:tblPr>
        <w:tblW w:w="0" w:type="auto"/>
        <w:jc w:val="left"/>
        <w:tblInd w:w="130" w:type="dxa"/>
        <w:tblBorders>
          <w:top w:val="single" w:sz="4" w:space="0" w:color="000101"/>
          <w:left w:val="single" w:sz="4" w:space="0" w:color="000101"/>
          <w:bottom w:val="single" w:sz="4" w:space="0" w:color="000101"/>
          <w:right w:val="single" w:sz="4" w:space="0" w:color="000101"/>
          <w:insideH w:val="single" w:sz="4" w:space="0" w:color="000101"/>
          <w:insideV w:val="single" w:sz="4" w:space="0" w:color="000101"/>
        </w:tblBorders>
        <w:tblLayout w:type="fixed"/>
        <w:tblCellMar>
          <w:top w:w="0" w:type="dxa"/>
          <w:left w:w="0" w:type="dxa"/>
          <w:bottom w:w="0" w:type="dxa"/>
          <w:right w:w="0" w:type="dxa"/>
        </w:tblCellMar>
        <w:tblLook w:val="01E0"/>
      </w:tblPr>
      <w:tblGrid>
        <w:gridCol w:w="1575"/>
        <w:gridCol w:w="1156"/>
        <w:gridCol w:w="2207"/>
      </w:tblGrid>
      <w:tr>
        <w:trPr>
          <w:trHeight w:val="297" w:hRule="atLeast"/>
        </w:trPr>
        <w:tc>
          <w:tcPr>
            <w:tcW w:w="1575" w:type="dxa"/>
            <w:vMerge w:val="restart"/>
            <w:shd w:val="clear" w:color="auto" w:fill="B4D362"/>
          </w:tcPr>
          <w:p>
            <w:pPr>
              <w:pStyle w:val="TableParagraph"/>
              <w:spacing w:before="62"/>
              <w:ind w:left="215" w:right="203" w:hanging="4"/>
              <w:rPr>
                <w:b/>
                <w:sz w:val="8"/>
              </w:rPr>
            </w:pPr>
            <w:r>
              <w:rPr>
                <w:b/>
                <w:color w:val="000101"/>
                <w:sz w:val="10"/>
              </w:rPr>
              <w:t>Diagnosis of Patient</w:t>
            </w:r>
            <w:r>
              <w:rPr>
                <w:b/>
                <w:color w:val="000101"/>
                <w:spacing w:val="40"/>
                <w:sz w:val="10"/>
              </w:rPr>
              <w:t> </w:t>
            </w:r>
            <w:r>
              <w:rPr>
                <w:b/>
                <w:color w:val="000101"/>
                <w:sz w:val="8"/>
              </w:rPr>
              <w:t>(ICD</w:t>
            </w:r>
            <w:r>
              <w:rPr>
                <w:b/>
                <w:color w:val="000101"/>
                <w:spacing w:val="-6"/>
                <w:sz w:val="8"/>
              </w:rPr>
              <w:t> </w:t>
            </w:r>
            <w:r>
              <w:rPr>
                <w:b/>
                <w:color w:val="000101"/>
                <w:sz w:val="8"/>
              </w:rPr>
              <w:t>10</w:t>
            </w:r>
            <w:r>
              <w:rPr>
                <w:b/>
                <w:color w:val="000101"/>
                <w:spacing w:val="-6"/>
                <w:sz w:val="8"/>
              </w:rPr>
              <w:t> </w:t>
            </w:r>
            <w:r>
              <w:rPr>
                <w:b/>
                <w:color w:val="000101"/>
                <w:sz w:val="8"/>
              </w:rPr>
              <w:t>Diagnostic</w:t>
            </w:r>
            <w:r>
              <w:rPr>
                <w:b/>
                <w:color w:val="000101"/>
                <w:spacing w:val="-5"/>
                <w:sz w:val="8"/>
              </w:rPr>
              <w:t> </w:t>
            </w:r>
            <w:r>
              <w:rPr>
                <w:b/>
                <w:color w:val="000101"/>
                <w:sz w:val="8"/>
              </w:rPr>
              <w:t>Criteria</w:t>
            </w:r>
            <w:r>
              <w:rPr>
                <w:b/>
                <w:color w:val="000101"/>
                <w:spacing w:val="-6"/>
                <w:sz w:val="8"/>
              </w:rPr>
              <w:t> </w:t>
            </w:r>
            <w:r>
              <w:rPr>
                <w:b/>
                <w:color w:val="000101"/>
                <w:sz w:val="8"/>
              </w:rPr>
              <w:t>for</w:t>
            </w:r>
            <w:r>
              <w:rPr>
                <w:b/>
                <w:color w:val="000101"/>
                <w:spacing w:val="40"/>
                <w:sz w:val="8"/>
              </w:rPr>
              <w:t> </w:t>
            </w:r>
            <w:r>
              <w:rPr>
                <w:b/>
                <w:color w:val="000101"/>
                <w:spacing w:val="-2"/>
                <w:sz w:val="8"/>
              </w:rPr>
              <w:t>Research)</w:t>
            </w:r>
          </w:p>
        </w:tc>
        <w:tc>
          <w:tcPr>
            <w:tcW w:w="1156" w:type="dxa"/>
            <w:vMerge w:val="restart"/>
            <w:shd w:val="clear" w:color="auto" w:fill="B4D362"/>
          </w:tcPr>
          <w:p>
            <w:pPr>
              <w:pStyle w:val="TableParagraph"/>
              <w:spacing w:before="62"/>
              <w:ind w:left="103"/>
              <w:jc w:val="left"/>
              <w:rPr>
                <w:b/>
                <w:sz w:val="10"/>
              </w:rPr>
            </w:pPr>
            <w:r>
              <w:rPr>
                <w:b/>
                <w:color w:val="000101"/>
                <w:sz w:val="10"/>
              </w:rPr>
              <w:t>Number</w:t>
            </w:r>
            <w:r>
              <w:rPr>
                <w:b/>
                <w:color w:val="000101"/>
                <w:spacing w:val="22"/>
                <w:sz w:val="10"/>
              </w:rPr>
              <w:t> </w:t>
            </w:r>
            <w:r>
              <w:rPr>
                <w:b/>
                <w:color w:val="000101"/>
                <w:sz w:val="10"/>
              </w:rPr>
              <w:t>of</w:t>
            </w:r>
            <w:r>
              <w:rPr>
                <w:b/>
                <w:color w:val="000101"/>
                <w:spacing w:val="1"/>
                <w:sz w:val="10"/>
              </w:rPr>
              <w:t> </w:t>
            </w:r>
            <w:r>
              <w:rPr>
                <w:b/>
                <w:color w:val="000101"/>
                <w:spacing w:val="-2"/>
                <w:sz w:val="10"/>
              </w:rPr>
              <w:t>Patients</w:t>
            </w:r>
          </w:p>
        </w:tc>
        <w:tc>
          <w:tcPr>
            <w:tcW w:w="2207" w:type="dxa"/>
            <w:shd w:val="clear" w:color="auto" w:fill="B4D362"/>
          </w:tcPr>
          <w:p>
            <w:pPr>
              <w:pStyle w:val="TableParagraph"/>
              <w:spacing w:before="62"/>
              <w:ind w:left="95"/>
              <w:jc w:val="left"/>
              <w:rPr>
                <w:b/>
                <w:sz w:val="10"/>
              </w:rPr>
            </w:pPr>
            <w:r>
              <w:rPr>
                <w:b/>
                <w:color w:val="000101"/>
                <w:sz w:val="10"/>
              </w:rPr>
              <w:t>Caregivers</w:t>
            </w:r>
            <w:r>
              <w:rPr>
                <w:b/>
                <w:color w:val="000101"/>
                <w:spacing w:val="-3"/>
                <w:sz w:val="10"/>
              </w:rPr>
              <w:t> </w:t>
            </w:r>
            <w:r>
              <w:rPr>
                <w:b/>
                <w:color w:val="000101"/>
                <w:sz w:val="10"/>
              </w:rPr>
              <w:t>Anxiety</w:t>
            </w:r>
            <w:r>
              <w:rPr>
                <w:b/>
                <w:color w:val="000101"/>
                <w:spacing w:val="-4"/>
                <w:sz w:val="10"/>
              </w:rPr>
              <w:t> </w:t>
            </w:r>
            <w:r>
              <w:rPr>
                <w:b/>
                <w:color w:val="000101"/>
                <w:sz w:val="10"/>
              </w:rPr>
              <w:t>&amp;</w:t>
            </w:r>
            <w:r>
              <w:rPr>
                <w:b/>
                <w:color w:val="000101"/>
                <w:spacing w:val="-1"/>
                <w:sz w:val="10"/>
              </w:rPr>
              <w:t> </w:t>
            </w:r>
            <w:r>
              <w:rPr>
                <w:b/>
                <w:color w:val="000101"/>
                <w:spacing w:val="-2"/>
                <w:sz w:val="10"/>
              </w:rPr>
              <w:t>Depression</w:t>
            </w:r>
          </w:p>
        </w:tc>
      </w:tr>
      <w:tr>
        <w:trPr>
          <w:trHeight w:val="193" w:hRule="atLeast"/>
        </w:trPr>
        <w:tc>
          <w:tcPr>
            <w:tcW w:w="1575" w:type="dxa"/>
            <w:vMerge/>
            <w:tcBorders>
              <w:top w:val="nil"/>
            </w:tcBorders>
            <w:shd w:val="clear" w:color="auto" w:fill="B4D362"/>
          </w:tcPr>
          <w:p>
            <w:pPr>
              <w:rPr>
                <w:sz w:val="2"/>
                <w:szCs w:val="2"/>
              </w:rPr>
            </w:pPr>
          </w:p>
        </w:tc>
        <w:tc>
          <w:tcPr>
            <w:tcW w:w="1156" w:type="dxa"/>
            <w:vMerge/>
            <w:tcBorders>
              <w:top w:val="nil"/>
            </w:tcBorders>
            <w:shd w:val="clear" w:color="auto" w:fill="B4D362"/>
          </w:tcPr>
          <w:p>
            <w:pPr>
              <w:rPr>
                <w:sz w:val="2"/>
                <w:szCs w:val="2"/>
              </w:rPr>
            </w:pPr>
          </w:p>
        </w:tc>
        <w:tc>
          <w:tcPr>
            <w:tcW w:w="2207" w:type="dxa"/>
            <w:shd w:val="clear" w:color="auto" w:fill="B4D362"/>
          </w:tcPr>
          <w:p>
            <w:pPr>
              <w:pStyle w:val="TableParagraph"/>
              <w:spacing w:before="37"/>
              <w:ind w:right="764"/>
              <w:rPr>
                <w:b/>
                <w:sz w:val="10"/>
              </w:rPr>
            </w:pPr>
            <w:r>
              <w:rPr>
                <w:b/>
                <w:color w:val="000101"/>
                <w:sz w:val="10"/>
              </w:rPr>
              <w:t>19</w:t>
            </w:r>
            <w:r>
              <w:rPr>
                <w:b/>
                <w:color w:val="000101"/>
                <w:spacing w:val="-2"/>
                <w:sz w:val="10"/>
              </w:rPr>
              <w:t> </w:t>
            </w:r>
            <w:r>
              <w:rPr>
                <w:b/>
                <w:color w:val="000101"/>
                <w:sz w:val="10"/>
              </w:rPr>
              <w:t>and </w:t>
            </w:r>
            <w:r>
              <w:rPr>
                <w:b/>
                <w:color w:val="000101"/>
                <w:spacing w:val="-2"/>
                <w:sz w:val="10"/>
              </w:rPr>
              <w:t>above</w:t>
            </w:r>
          </w:p>
        </w:tc>
      </w:tr>
      <w:tr>
        <w:trPr>
          <w:trHeight w:val="192" w:hRule="atLeast"/>
        </w:trPr>
        <w:tc>
          <w:tcPr>
            <w:tcW w:w="1575" w:type="dxa"/>
          </w:tcPr>
          <w:p>
            <w:pPr>
              <w:pStyle w:val="TableParagraph"/>
              <w:spacing w:before="37"/>
              <w:ind w:left="37" w:right="43"/>
              <w:rPr>
                <w:b/>
                <w:sz w:val="10"/>
              </w:rPr>
            </w:pPr>
            <w:r>
              <w:rPr>
                <w:b/>
                <w:color w:val="000101"/>
                <w:sz w:val="10"/>
              </w:rPr>
              <w:t>Recurrent</w:t>
            </w:r>
            <w:r>
              <w:rPr>
                <w:b/>
                <w:color w:val="000101"/>
                <w:spacing w:val="-7"/>
                <w:sz w:val="10"/>
              </w:rPr>
              <w:t> </w:t>
            </w:r>
            <w:r>
              <w:rPr>
                <w:b/>
                <w:color w:val="000101"/>
                <w:sz w:val="10"/>
              </w:rPr>
              <w:t>Depressive</w:t>
            </w:r>
            <w:r>
              <w:rPr>
                <w:b/>
                <w:color w:val="000101"/>
                <w:spacing w:val="-6"/>
                <w:sz w:val="10"/>
              </w:rPr>
              <w:t> </w:t>
            </w:r>
            <w:r>
              <w:rPr>
                <w:b/>
                <w:color w:val="000101"/>
                <w:spacing w:val="-2"/>
                <w:sz w:val="10"/>
              </w:rPr>
              <w:t>Disorder</w:t>
            </w:r>
          </w:p>
        </w:tc>
        <w:tc>
          <w:tcPr>
            <w:tcW w:w="1156" w:type="dxa"/>
          </w:tcPr>
          <w:p>
            <w:pPr>
              <w:pStyle w:val="TableParagraph"/>
              <w:ind w:left="246"/>
              <w:jc w:val="left"/>
              <w:rPr>
                <w:b/>
                <w:sz w:val="12"/>
              </w:rPr>
            </w:pPr>
            <w:r>
              <w:rPr>
                <w:b/>
                <w:color w:val="000101"/>
                <w:sz w:val="12"/>
              </w:rPr>
              <w:t>174</w:t>
            </w:r>
            <w:r>
              <w:rPr>
                <w:b/>
                <w:color w:val="000101"/>
                <w:spacing w:val="-3"/>
                <w:sz w:val="12"/>
              </w:rPr>
              <w:t> </w:t>
            </w:r>
            <w:r>
              <w:rPr>
                <w:b/>
                <w:color w:val="000101"/>
                <w:spacing w:val="-2"/>
                <w:sz w:val="12"/>
              </w:rPr>
              <w:t>(56.1%)</w:t>
            </w:r>
          </w:p>
        </w:tc>
        <w:tc>
          <w:tcPr>
            <w:tcW w:w="2207" w:type="dxa"/>
          </w:tcPr>
          <w:p>
            <w:pPr>
              <w:pStyle w:val="TableParagraph"/>
              <w:spacing w:before="10"/>
              <w:ind w:right="729"/>
              <w:rPr>
                <w:b/>
                <w:sz w:val="12"/>
              </w:rPr>
            </w:pPr>
            <w:r>
              <w:rPr>
                <w:b/>
                <w:color w:val="000101"/>
                <w:sz w:val="12"/>
              </w:rPr>
              <w:t>67</w:t>
            </w:r>
            <w:r>
              <w:rPr>
                <w:b/>
                <w:color w:val="000101"/>
                <w:spacing w:val="-4"/>
                <w:sz w:val="12"/>
              </w:rPr>
              <w:t> </w:t>
            </w:r>
            <w:r>
              <w:rPr>
                <w:b/>
                <w:color w:val="000101"/>
                <w:spacing w:val="-2"/>
                <w:sz w:val="12"/>
              </w:rPr>
              <w:t>(39.2%)</w:t>
            </w:r>
          </w:p>
        </w:tc>
      </w:tr>
      <w:tr>
        <w:trPr>
          <w:trHeight w:val="192" w:hRule="atLeast"/>
        </w:trPr>
        <w:tc>
          <w:tcPr>
            <w:tcW w:w="1575" w:type="dxa"/>
          </w:tcPr>
          <w:p>
            <w:pPr>
              <w:pStyle w:val="TableParagraph"/>
              <w:spacing w:before="27"/>
              <w:ind w:left="25" w:right="43"/>
              <w:rPr>
                <w:b/>
                <w:sz w:val="10"/>
              </w:rPr>
            </w:pPr>
            <w:r>
              <w:rPr>
                <w:b/>
                <w:color w:val="000101"/>
                <w:spacing w:val="-2"/>
                <w:sz w:val="10"/>
              </w:rPr>
              <w:t>Dissociative</w:t>
            </w:r>
            <w:r>
              <w:rPr>
                <w:b/>
                <w:color w:val="000101"/>
                <w:spacing w:val="15"/>
                <w:sz w:val="10"/>
              </w:rPr>
              <w:t> </w:t>
            </w:r>
            <w:r>
              <w:rPr>
                <w:b/>
                <w:color w:val="000101"/>
                <w:spacing w:val="-2"/>
                <w:sz w:val="10"/>
              </w:rPr>
              <w:t>Disorder</w:t>
            </w:r>
          </w:p>
        </w:tc>
        <w:tc>
          <w:tcPr>
            <w:tcW w:w="1156" w:type="dxa"/>
          </w:tcPr>
          <w:p>
            <w:pPr>
              <w:pStyle w:val="TableParagraph"/>
              <w:ind w:left="301"/>
              <w:jc w:val="left"/>
              <w:rPr>
                <w:b/>
                <w:sz w:val="12"/>
              </w:rPr>
            </w:pPr>
            <w:r>
              <w:rPr>
                <w:b/>
                <w:color w:val="000101"/>
                <w:sz w:val="12"/>
              </w:rPr>
              <w:t>20</w:t>
            </w:r>
            <w:r>
              <w:rPr>
                <w:b/>
                <w:color w:val="000101"/>
                <w:spacing w:val="-2"/>
                <w:sz w:val="12"/>
              </w:rPr>
              <w:t> (6.5%)</w:t>
            </w:r>
          </w:p>
        </w:tc>
        <w:tc>
          <w:tcPr>
            <w:tcW w:w="2207" w:type="dxa"/>
          </w:tcPr>
          <w:p>
            <w:pPr>
              <w:pStyle w:val="TableParagraph"/>
              <w:spacing w:before="10"/>
              <w:ind w:right="741"/>
              <w:rPr>
                <w:b/>
                <w:sz w:val="12"/>
              </w:rPr>
            </w:pPr>
            <w:r>
              <w:rPr>
                <w:b/>
                <w:color w:val="000101"/>
                <w:sz w:val="12"/>
              </w:rPr>
              <w:t>3</w:t>
            </w:r>
            <w:r>
              <w:rPr>
                <w:b/>
                <w:color w:val="000101"/>
                <w:spacing w:val="-1"/>
                <w:sz w:val="12"/>
              </w:rPr>
              <w:t> </w:t>
            </w:r>
            <w:r>
              <w:rPr>
                <w:b/>
                <w:color w:val="000101"/>
                <w:spacing w:val="-2"/>
                <w:sz w:val="12"/>
              </w:rPr>
              <w:t>(15.8%)</w:t>
            </w:r>
          </w:p>
        </w:tc>
      </w:tr>
      <w:tr>
        <w:trPr>
          <w:trHeight w:val="193" w:hRule="atLeast"/>
        </w:trPr>
        <w:tc>
          <w:tcPr>
            <w:tcW w:w="1575" w:type="dxa"/>
          </w:tcPr>
          <w:p>
            <w:pPr>
              <w:pStyle w:val="TableParagraph"/>
              <w:spacing w:before="38"/>
              <w:ind w:left="37" w:right="113"/>
              <w:rPr>
                <w:b/>
                <w:sz w:val="10"/>
              </w:rPr>
            </w:pPr>
            <w:r>
              <w:rPr>
                <w:b/>
                <w:color w:val="000101"/>
                <w:spacing w:val="-2"/>
                <w:sz w:val="10"/>
              </w:rPr>
              <w:t>Dementia</w:t>
            </w:r>
          </w:p>
        </w:tc>
        <w:tc>
          <w:tcPr>
            <w:tcW w:w="1156" w:type="dxa"/>
          </w:tcPr>
          <w:p>
            <w:pPr>
              <w:pStyle w:val="TableParagraph"/>
              <w:spacing w:before="5"/>
              <w:ind w:left="329"/>
              <w:jc w:val="left"/>
              <w:rPr>
                <w:b/>
                <w:sz w:val="12"/>
              </w:rPr>
            </w:pPr>
            <w:r>
              <w:rPr>
                <w:b/>
                <w:color w:val="000101"/>
                <w:sz w:val="12"/>
              </w:rPr>
              <w:t>9</w:t>
            </w:r>
            <w:r>
              <w:rPr>
                <w:b/>
                <w:color w:val="000101"/>
                <w:spacing w:val="-1"/>
                <w:sz w:val="12"/>
              </w:rPr>
              <w:t> </w:t>
            </w:r>
            <w:r>
              <w:rPr>
                <w:b/>
                <w:color w:val="000101"/>
                <w:spacing w:val="-2"/>
                <w:sz w:val="12"/>
              </w:rPr>
              <w:t>(2.9%)</w:t>
            </w:r>
          </w:p>
        </w:tc>
        <w:tc>
          <w:tcPr>
            <w:tcW w:w="2207" w:type="dxa"/>
          </w:tcPr>
          <w:p>
            <w:pPr>
              <w:pStyle w:val="TableParagraph"/>
              <w:spacing w:before="11"/>
              <w:ind w:right="741"/>
              <w:rPr>
                <w:b/>
                <w:sz w:val="12"/>
              </w:rPr>
            </w:pPr>
            <w:r>
              <w:rPr>
                <w:b/>
                <w:color w:val="000101"/>
                <w:sz w:val="12"/>
              </w:rPr>
              <w:t>3</w:t>
            </w:r>
            <w:r>
              <w:rPr>
                <w:b/>
                <w:color w:val="000101"/>
                <w:spacing w:val="-1"/>
                <w:sz w:val="12"/>
              </w:rPr>
              <w:t> </w:t>
            </w:r>
            <w:r>
              <w:rPr>
                <w:b/>
                <w:color w:val="000101"/>
                <w:spacing w:val="-2"/>
                <w:sz w:val="12"/>
              </w:rPr>
              <w:t>(33.3%)</w:t>
            </w:r>
          </w:p>
        </w:tc>
      </w:tr>
      <w:tr>
        <w:trPr>
          <w:trHeight w:val="192" w:hRule="atLeast"/>
        </w:trPr>
        <w:tc>
          <w:tcPr>
            <w:tcW w:w="1575" w:type="dxa"/>
          </w:tcPr>
          <w:p>
            <w:pPr>
              <w:pStyle w:val="TableParagraph"/>
              <w:spacing w:before="27"/>
              <w:ind w:left="37" w:right="89"/>
              <w:rPr>
                <w:b/>
                <w:sz w:val="10"/>
              </w:rPr>
            </w:pPr>
            <w:r>
              <w:rPr>
                <w:b/>
                <w:color w:val="000101"/>
                <w:spacing w:val="-2"/>
                <w:sz w:val="10"/>
              </w:rPr>
              <w:t>Schizophrenia</w:t>
            </w:r>
          </w:p>
        </w:tc>
        <w:tc>
          <w:tcPr>
            <w:tcW w:w="1156" w:type="dxa"/>
          </w:tcPr>
          <w:p>
            <w:pPr>
              <w:pStyle w:val="TableParagraph"/>
              <w:ind w:left="343"/>
              <w:jc w:val="left"/>
              <w:rPr>
                <w:b/>
                <w:sz w:val="12"/>
              </w:rPr>
            </w:pPr>
            <w:r>
              <w:rPr>
                <w:b/>
                <w:color w:val="000101"/>
                <w:sz w:val="12"/>
              </w:rPr>
              <w:t>28</w:t>
            </w:r>
            <w:r>
              <w:rPr>
                <w:b/>
                <w:color w:val="000101"/>
                <w:spacing w:val="-2"/>
                <w:sz w:val="12"/>
              </w:rPr>
              <w:t> </w:t>
            </w:r>
            <w:r>
              <w:rPr>
                <w:b/>
                <w:color w:val="000101"/>
                <w:spacing w:val="-4"/>
                <w:sz w:val="12"/>
              </w:rPr>
              <w:t>(9%)</w:t>
            </w:r>
          </w:p>
        </w:tc>
        <w:tc>
          <w:tcPr>
            <w:tcW w:w="2207" w:type="dxa"/>
          </w:tcPr>
          <w:p>
            <w:pPr>
              <w:pStyle w:val="TableParagraph"/>
              <w:spacing w:before="10"/>
              <w:ind w:right="729"/>
              <w:rPr>
                <w:b/>
                <w:sz w:val="12"/>
              </w:rPr>
            </w:pPr>
            <w:r>
              <w:rPr>
                <w:b/>
                <w:color w:val="000101"/>
                <w:sz w:val="12"/>
              </w:rPr>
              <w:t>15</w:t>
            </w:r>
            <w:r>
              <w:rPr>
                <w:b/>
                <w:color w:val="000101"/>
                <w:spacing w:val="-4"/>
                <w:sz w:val="12"/>
              </w:rPr>
              <w:t> </w:t>
            </w:r>
            <w:r>
              <w:rPr>
                <w:b/>
                <w:color w:val="000101"/>
                <w:spacing w:val="-2"/>
                <w:sz w:val="12"/>
              </w:rPr>
              <w:t>(57.7%)</w:t>
            </w:r>
          </w:p>
        </w:tc>
      </w:tr>
      <w:tr>
        <w:trPr>
          <w:trHeight w:val="192" w:hRule="atLeast"/>
        </w:trPr>
        <w:tc>
          <w:tcPr>
            <w:tcW w:w="1575" w:type="dxa"/>
          </w:tcPr>
          <w:p>
            <w:pPr>
              <w:pStyle w:val="TableParagraph"/>
              <w:spacing w:before="27"/>
              <w:ind w:left="37" w:right="38"/>
              <w:rPr>
                <w:b/>
                <w:sz w:val="10"/>
              </w:rPr>
            </w:pPr>
            <w:r>
              <w:rPr>
                <w:b/>
                <w:color w:val="000101"/>
                <w:sz w:val="10"/>
              </w:rPr>
              <w:t>Bipolar</w:t>
            </w:r>
            <w:r>
              <w:rPr>
                <w:b/>
                <w:color w:val="000101"/>
                <w:spacing w:val="-7"/>
                <w:sz w:val="10"/>
              </w:rPr>
              <w:t> </w:t>
            </w:r>
            <w:r>
              <w:rPr>
                <w:b/>
                <w:color w:val="000101"/>
                <w:sz w:val="10"/>
              </w:rPr>
              <w:t>Affective</w:t>
            </w:r>
            <w:r>
              <w:rPr>
                <w:b/>
                <w:color w:val="000101"/>
                <w:spacing w:val="-3"/>
                <w:sz w:val="10"/>
              </w:rPr>
              <w:t> </w:t>
            </w:r>
            <w:r>
              <w:rPr>
                <w:b/>
                <w:color w:val="000101"/>
                <w:spacing w:val="-2"/>
                <w:sz w:val="10"/>
              </w:rPr>
              <w:t>Disorder</w:t>
            </w:r>
          </w:p>
        </w:tc>
        <w:tc>
          <w:tcPr>
            <w:tcW w:w="1156" w:type="dxa"/>
          </w:tcPr>
          <w:p>
            <w:pPr>
              <w:pStyle w:val="TableParagraph"/>
              <w:ind w:left="301"/>
              <w:jc w:val="left"/>
              <w:rPr>
                <w:b/>
                <w:sz w:val="12"/>
              </w:rPr>
            </w:pPr>
            <w:r>
              <w:rPr>
                <w:b/>
                <w:color w:val="000101"/>
                <w:sz w:val="12"/>
              </w:rPr>
              <w:t>24</w:t>
            </w:r>
            <w:r>
              <w:rPr>
                <w:b/>
                <w:color w:val="000101"/>
                <w:spacing w:val="-2"/>
                <w:sz w:val="12"/>
              </w:rPr>
              <w:t> (7.7%)</w:t>
            </w:r>
          </w:p>
        </w:tc>
        <w:tc>
          <w:tcPr>
            <w:tcW w:w="2207" w:type="dxa"/>
          </w:tcPr>
          <w:p>
            <w:pPr>
              <w:pStyle w:val="TableParagraph"/>
              <w:spacing w:before="10"/>
              <w:ind w:right="746"/>
              <w:rPr>
                <w:b/>
                <w:sz w:val="12"/>
              </w:rPr>
            </w:pPr>
            <w:r>
              <w:rPr>
                <w:b/>
                <w:color w:val="000101"/>
                <w:sz w:val="12"/>
              </w:rPr>
              <w:t>12</w:t>
            </w:r>
            <w:r>
              <w:rPr>
                <w:b/>
                <w:color w:val="000101"/>
                <w:spacing w:val="-2"/>
                <w:sz w:val="12"/>
              </w:rPr>
              <w:t> (50%)</w:t>
            </w:r>
          </w:p>
        </w:tc>
      </w:tr>
      <w:tr>
        <w:trPr>
          <w:trHeight w:val="228" w:hRule="atLeast"/>
        </w:trPr>
        <w:tc>
          <w:tcPr>
            <w:tcW w:w="1575" w:type="dxa"/>
          </w:tcPr>
          <w:p>
            <w:pPr>
              <w:pStyle w:val="TableParagraph"/>
              <w:spacing w:line="114" w:lineRule="exact" w:before="0"/>
              <w:ind w:left="355"/>
              <w:jc w:val="left"/>
              <w:rPr>
                <w:b/>
                <w:sz w:val="10"/>
              </w:rPr>
            </w:pPr>
            <w:r>
              <w:rPr>
                <w:b/>
                <w:color w:val="000101"/>
                <w:sz w:val="10"/>
              </w:rPr>
              <w:t>Mixed</w:t>
            </w:r>
            <w:r>
              <w:rPr>
                <w:b/>
                <w:color w:val="000101"/>
                <w:spacing w:val="-3"/>
                <w:sz w:val="10"/>
              </w:rPr>
              <w:t> </w:t>
            </w:r>
            <w:r>
              <w:rPr>
                <w:b/>
                <w:color w:val="000101"/>
                <w:sz w:val="10"/>
              </w:rPr>
              <w:t>Anxiety</w:t>
            </w:r>
            <w:r>
              <w:rPr>
                <w:b/>
                <w:color w:val="000101"/>
                <w:spacing w:val="-4"/>
                <w:sz w:val="10"/>
              </w:rPr>
              <w:t> </w:t>
            </w:r>
            <w:r>
              <w:rPr>
                <w:b/>
                <w:color w:val="000101"/>
                <w:spacing w:val="-5"/>
                <w:sz w:val="10"/>
              </w:rPr>
              <w:t>and</w:t>
            </w:r>
          </w:p>
          <w:p>
            <w:pPr>
              <w:pStyle w:val="TableParagraph"/>
              <w:spacing w:line="90" w:lineRule="exact" w:before="5"/>
              <w:ind w:left="313"/>
              <w:jc w:val="left"/>
              <w:rPr>
                <w:b/>
                <w:sz w:val="10"/>
              </w:rPr>
            </w:pPr>
            <w:r>
              <w:rPr>
                <w:b/>
                <w:color w:val="000101"/>
                <w:sz w:val="10"/>
              </w:rPr>
              <w:t>Depressive</w:t>
            </w:r>
            <w:r>
              <w:rPr>
                <w:b/>
                <w:color w:val="000101"/>
                <w:spacing w:val="-4"/>
                <w:sz w:val="10"/>
              </w:rPr>
              <w:t> </w:t>
            </w:r>
            <w:r>
              <w:rPr>
                <w:b/>
                <w:color w:val="000101"/>
                <w:spacing w:val="-2"/>
                <w:sz w:val="10"/>
              </w:rPr>
              <w:t>disorder</w:t>
            </w:r>
          </w:p>
        </w:tc>
        <w:tc>
          <w:tcPr>
            <w:tcW w:w="1156" w:type="dxa"/>
          </w:tcPr>
          <w:p>
            <w:pPr>
              <w:pStyle w:val="TableParagraph"/>
              <w:spacing w:before="5"/>
              <w:ind w:left="301"/>
              <w:jc w:val="left"/>
              <w:rPr>
                <w:b/>
                <w:sz w:val="12"/>
              </w:rPr>
            </w:pPr>
            <w:r>
              <w:rPr>
                <w:b/>
                <w:color w:val="000101"/>
                <w:sz w:val="12"/>
              </w:rPr>
              <w:t>17</w:t>
            </w:r>
            <w:r>
              <w:rPr>
                <w:b/>
                <w:color w:val="000101"/>
                <w:spacing w:val="-2"/>
                <w:sz w:val="12"/>
              </w:rPr>
              <w:t> (5.5%)</w:t>
            </w:r>
          </w:p>
        </w:tc>
        <w:tc>
          <w:tcPr>
            <w:tcW w:w="2207" w:type="dxa"/>
          </w:tcPr>
          <w:p>
            <w:pPr>
              <w:pStyle w:val="TableParagraph"/>
              <w:spacing w:before="11"/>
              <w:ind w:right="741"/>
              <w:rPr>
                <w:b/>
                <w:sz w:val="12"/>
              </w:rPr>
            </w:pPr>
            <w:r>
              <w:rPr>
                <w:b/>
                <w:color w:val="000101"/>
                <w:sz w:val="12"/>
              </w:rPr>
              <w:t>6</w:t>
            </w:r>
            <w:r>
              <w:rPr>
                <w:b/>
                <w:color w:val="000101"/>
                <w:spacing w:val="-1"/>
                <w:sz w:val="12"/>
              </w:rPr>
              <w:t> </w:t>
            </w:r>
            <w:r>
              <w:rPr>
                <w:b/>
                <w:color w:val="000101"/>
                <w:spacing w:val="-2"/>
                <w:sz w:val="12"/>
              </w:rPr>
              <w:t>(35.3%)</w:t>
            </w:r>
          </w:p>
        </w:tc>
      </w:tr>
      <w:tr>
        <w:trPr>
          <w:trHeight w:val="228" w:hRule="atLeast"/>
        </w:trPr>
        <w:tc>
          <w:tcPr>
            <w:tcW w:w="1575" w:type="dxa"/>
          </w:tcPr>
          <w:p>
            <w:pPr>
              <w:pStyle w:val="TableParagraph"/>
              <w:spacing w:line="114" w:lineRule="exact" w:before="0"/>
              <w:ind w:left="246" w:hanging="179"/>
              <w:jc w:val="left"/>
              <w:rPr>
                <w:b/>
                <w:sz w:val="10"/>
              </w:rPr>
            </w:pPr>
            <w:r>
              <w:rPr>
                <w:b/>
                <w:color w:val="000101"/>
                <w:sz w:val="10"/>
              </w:rPr>
              <w:t>Mental</w:t>
            </w:r>
            <w:r>
              <w:rPr>
                <w:b/>
                <w:color w:val="000101"/>
                <w:spacing w:val="-7"/>
                <w:sz w:val="10"/>
              </w:rPr>
              <w:t> </w:t>
            </w:r>
            <w:r>
              <w:rPr>
                <w:b/>
                <w:color w:val="000101"/>
                <w:sz w:val="10"/>
              </w:rPr>
              <w:t>&amp;</w:t>
            </w:r>
            <w:r>
              <w:rPr>
                <w:b/>
                <w:color w:val="000101"/>
                <w:spacing w:val="-7"/>
                <w:sz w:val="10"/>
              </w:rPr>
              <w:t> </w:t>
            </w:r>
            <w:r>
              <w:rPr>
                <w:b/>
                <w:color w:val="000101"/>
                <w:sz w:val="10"/>
              </w:rPr>
              <w:t>Behavioural</w:t>
            </w:r>
            <w:r>
              <w:rPr>
                <w:b/>
                <w:color w:val="000101"/>
                <w:spacing w:val="-7"/>
                <w:sz w:val="10"/>
              </w:rPr>
              <w:t> </w:t>
            </w:r>
            <w:r>
              <w:rPr>
                <w:b/>
                <w:color w:val="000101"/>
                <w:sz w:val="10"/>
              </w:rPr>
              <w:t>Disorder</w:t>
            </w:r>
            <w:r>
              <w:rPr>
                <w:b/>
                <w:color w:val="000101"/>
                <w:spacing w:val="40"/>
                <w:sz w:val="10"/>
              </w:rPr>
              <w:t> </w:t>
            </w:r>
            <w:r>
              <w:rPr>
                <w:b/>
                <w:color w:val="000101"/>
                <w:sz w:val="10"/>
              </w:rPr>
              <w:t>Due to substance use</w:t>
            </w:r>
          </w:p>
        </w:tc>
        <w:tc>
          <w:tcPr>
            <w:tcW w:w="1156" w:type="dxa"/>
          </w:tcPr>
          <w:p>
            <w:pPr>
              <w:pStyle w:val="TableParagraph"/>
              <w:spacing w:before="5"/>
              <w:ind w:left="329"/>
              <w:jc w:val="left"/>
              <w:rPr>
                <w:b/>
                <w:sz w:val="12"/>
              </w:rPr>
            </w:pPr>
            <w:r>
              <w:rPr>
                <w:b/>
                <w:color w:val="000101"/>
                <w:sz w:val="12"/>
              </w:rPr>
              <w:t>1</w:t>
            </w:r>
            <w:r>
              <w:rPr>
                <w:b/>
                <w:color w:val="000101"/>
                <w:spacing w:val="-1"/>
                <w:sz w:val="12"/>
              </w:rPr>
              <w:t> </w:t>
            </w:r>
            <w:r>
              <w:rPr>
                <w:b/>
                <w:color w:val="000101"/>
                <w:spacing w:val="-2"/>
                <w:sz w:val="12"/>
              </w:rPr>
              <w:t>(0.3%)</w:t>
            </w:r>
          </w:p>
        </w:tc>
        <w:tc>
          <w:tcPr>
            <w:tcW w:w="2207" w:type="dxa"/>
          </w:tcPr>
          <w:p>
            <w:pPr>
              <w:pStyle w:val="TableParagraph"/>
              <w:spacing w:before="11"/>
              <w:ind w:right="753"/>
              <w:rPr>
                <w:b/>
                <w:sz w:val="12"/>
              </w:rPr>
            </w:pPr>
            <w:r>
              <w:rPr>
                <w:b/>
                <w:color w:val="000101"/>
                <w:sz w:val="12"/>
              </w:rPr>
              <w:t>1</w:t>
            </w:r>
            <w:r>
              <w:rPr>
                <w:b/>
                <w:color w:val="000101"/>
                <w:spacing w:val="-1"/>
                <w:sz w:val="12"/>
              </w:rPr>
              <w:t> </w:t>
            </w:r>
            <w:r>
              <w:rPr>
                <w:b/>
                <w:color w:val="000101"/>
                <w:spacing w:val="-2"/>
                <w:sz w:val="12"/>
              </w:rPr>
              <w:t>(0.8%)</w:t>
            </w:r>
          </w:p>
        </w:tc>
      </w:tr>
      <w:tr>
        <w:trPr>
          <w:trHeight w:val="193" w:hRule="atLeast"/>
        </w:trPr>
        <w:tc>
          <w:tcPr>
            <w:tcW w:w="1575" w:type="dxa"/>
          </w:tcPr>
          <w:p>
            <w:pPr>
              <w:pStyle w:val="TableParagraph"/>
              <w:spacing w:before="32"/>
              <w:ind w:left="11" w:right="43"/>
              <w:rPr>
                <w:b/>
                <w:sz w:val="10"/>
              </w:rPr>
            </w:pPr>
            <w:r>
              <w:rPr>
                <w:b/>
                <w:color w:val="000101"/>
                <w:sz w:val="10"/>
              </w:rPr>
              <w:t>Anxiety</w:t>
            </w:r>
            <w:r>
              <w:rPr>
                <w:b/>
                <w:color w:val="000101"/>
                <w:spacing w:val="-3"/>
                <w:sz w:val="10"/>
              </w:rPr>
              <w:t> </w:t>
            </w:r>
            <w:r>
              <w:rPr>
                <w:b/>
                <w:color w:val="000101"/>
                <w:spacing w:val="-2"/>
                <w:sz w:val="10"/>
              </w:rPr>
              <w:t>Disorder</w:t>
            </w:r>
          </w:p>
        </w:tc>
        <w:tc>
          <w:tcPr>
            <w:tcW w:w="1156" w:type="dxa"/>
          </w:tcPr>
          <w:p>
            <w:pPr>
              <w:pStyle w:val="TableParagraph"/>
              <w:ind w:left="301"/>
              <w:jc w:val="left"/>
              <w:rPr>
                <w:b/>
                <w:sz w:val="12"/>
              </w:rPr>
            </w:pPr>
            <w:r>
              <w:rPr>
                <w:b/>
                <w:color w:val="000101"/>
                <w:sz w:val="12"/>
              </w:rPr>
              <w:t>12</w:t>
            </w:r>
            <w:r>
              <w:rPr>
                <w:b/>
                <w:color w:val="000101"/>
                <w:spacing w:val="-2"/>
                <w:sz w:val="12"/>
              </w:rPr>
              <w:t> (3.9%)</w:t>
            </w:r>
          </w:p>
        </w:tc>
        <w:tc>
          <w:tcPr>
            <w:tcW w:w="2207" w:type="dxa"/>
            <w:tcBorders>
              <w:right w:val="single" w:sz="2" w:space="0" w:color="000101"/>
            </w:tcBorders>
          </w:tcPr>
          <w:p>
            <w:pPr>
              <w:pStyle w:val="TableParagraph"/>
              <w:spacing w:before="10"/>
              <w:ind w:left="882" w:right="836"/>
              <w:rPr>
                <w:b/>
                <w:sz w:val="12"/>
              </w:rPr>
            </w:pPr>
            <w:r>
              <w:rPr>
                <w:b/>
                <w:color w:val="000101"/>
                <w:sz w:val="12"/>
              </w:rPr>
              <w:t>2</w:t>
            </w:r>
            <w:r>
              <w:rPr>
                <w:b/>
                <w:color w:val="000101"/>
                <w:spacing w:val="-1"/>
                <w:sz w:val="12"/>
              </w:rPr>
              <w:t> </w:t>
            </w:r>
            <w:r>
              <w:rPr>
                <w:b/>
                <w:color w:val="000101"/>
                <w:spacing w:val="-2"/>
                <w:sz w:val="12"/>
              </w:rPr>
              <w:t>(1.6%)</w:t>
            </w:r>
          </w:p>
        </w:tc>
      </w:tr>
      <w:tr>
        <w:trPr>
          <w:trHeight w:val="227" w:hRule="atLeast"/>
        </w:trPr>
        <w:tc>
          <w:tcPr>
            <w:tcW w:w="1575" w:type="dxa"/>
          </w:tcPr>
          <w:p>
            <w:pPr>
              <w:pStyle w:val="TableParagraph"/>
              <w:spacing w:line="113" w:lineRule="exact" w:before="0"/>
              <w:ind w:left="12" w:right="43"/>
              <w:rPr>
                <w:b/>
                <w:sz w:val="10"/>
              </w:rPr>
            </w:pPr>
            <w:r>
              <w:rPr>
                <w:b/>
                <w:color w:val="000101"/>
                <w:sz w:val="10"/>
              </w:rPr>
              <w:t>Mental</w:t>
            </w:r>
            <w:r>
              <w:rPr>
                <w:b/>
                <w:color w:val="000101"/>
                <w:spacing w:val="-4"/>
                <w:sz w:val="10"/>
              </w:rPr>
              <w:t> </w:t>
            </w:r>
            <w:r>
              <w:rPr>
                <w:b/>
                <w:color w:val="000101"/>
                <w:sz w:val="10"/>
              </w:rPr>
              <w:t>Disorder</w:t>
            </w:r>
            <w:r>
              <w:rPr>
                <w:b/>
                <w:color w:val="000101"/>
                <w:spacing w:val="-2"/>
                <w:sz w:val="10"/>
              </w:rPr>
              <w:t> </w:t>
            </w:r>
            <w:r>
              <w:rPr>
                <w:b/>
                <w:color w:val="000101"/>
                <w:sz w:val="10"/>
              </w:rPr>
              <w:t>due</w:t>
            </w:r>
            <w:r>
              <w:rPr>
                <w:b/>
                <w:color w:val="000101"/>
                <w:spacing w:val="-3"/>
                <w:sz w:val="10"/>
              </w:rPr>
              <w:t> </w:t>
            </w:r>
            <w:r>
              <w:rPr>
                <w:b/>
                <w:color w:val="000101"/>
                <w:spacing w:val="-5"/>
                <w:sz w:val="10"/>
              </w:rPr>
              <w:t>to</w:t>
            </w:r>
          </w:p>
          <w:p>
            <w:pPr>
              <w:pStyle w:val="TableParagraph"/>
              <w:spacing w:line="90" w:lineRule="exact" w:before="5"/>
              <w:ind w:left="37" w:right="95"/>
              <w:rPr>
                <w:b/>
                <w:sz w:val="10"/>
              </w:rPr>
            </w:pPr>
            <w:r>
              <w:rPr>
                <w:b/>
                <w:color w:val="000101"/>
                <w:sz w:val="10"/>
              </w:rPr>
              <w:t>brain</w:t>
            </w:r>
            <w:r>
              <w:rPr>
                <w:b/>
                <w:color w:val="000101"/>
                <w:spacing w:val="-2"/>
                <w:sz w:val="10"/>
              </w:rPr>
              <w:t> damage</w:t>
            </w:r>
          </w:p>
        </w:tc>
        <w:tc>
          <w:tcPr>
            <w:tcW w:w="1156" w:type="dxa"/>
          </w:tcPr>
          <w:p>
            <w:pPr>
              <w:pStyle w:val="TableParagraph"/>
              <w:ind w:left="301"/>
              <w:jc w:val="left"/>
              <w:rPr>
                <w:b/>
                <w:sz w:val="12"/>
              </w:rPr>
            </w:pPr>
            <w:r>
              <w:rPr>
                <w:b/>
                <w:color w:val="000101"/>
                <w:sz w:val="12"/>
              </w:rPr>
              <w:t>11</w:t>
            </w:r>
            <w:r>
              <w:rPr>
                <w:b/>
                <w:color w:val="000101"/>
                <w:spacing w:val="-2"/>
                <w:sz w:val="12"/>
              </w:rPr>
              <w:t> (3.5%)</w:t>
            </w:r>
          </w:p>
        </w:tc>
        <w:tc>
          <w:tcPr>
            <w:tcW w:w="2207" w:type="dxa"/>
          </w:tcPr>
          <w:p>
            <w:pPr>
              <w:pStyle w:val="TableParagraph"/>
              <w:spacing w:before="10"/>
              <w:ind w:right="753"/>
              <w:rPr>
                <w:b/>
                <w:sz w:val="12"/>
              </w:rPr>
            </w:pPr>
            <w:r>
              <w:rPr>
                <w:b/>
                <w:color w:val="000101"/>
                <w:sz w:val="12"/>
              </w:rPr>
              <w:t>1</w:t>
            </w:r>
            <w:r>
              <w:rPr>
                <w:b/>
                <w:color w:val="000101"/>
                <w:spacing w:val="-1"/>
                <w:sz w:val="12"/>
              </w:rPr>
              <w:t> </w:t>
            </w:r>
            <w:r>
              <w:rPr>
                <w:b/>
                <w:color w:val="000101"/>
                <w:spacing w:val="-2"/>
                <w:sz w:val="12"/>
              </w:rPr>
              <w:t>(0.8%)</w:t>
            </w:r>
          </w:p>
        </w:tc>
      </w:tr>
      <w:tr>
        <w:trPr>
          <w:trHeight w:val="193" w:hRule="atLeast"/>
        </w:trPr>
        <w:tc>
          <w:tcPr>
            <w:tcW w:w="1575" w:type="dxa"/>
          </w:tcPr>
          <w:p>
            <w:pPr>
              <w:pStyle w:val="TableParagraph"/>
              <w:spacing w:before="38"/>
              <w:ind w:left="37" w:right="84"/>
              <w:rPr>
                <w:b/>
                <w:sz w:val="10"/>
              </w:rPr>
            </w:pPr>
            <w:r>
              <w:rPr>
                <w:b/>
                <w:color w:val="000101"/>
                <w:sz w:val="10"/>
              </w:rPr>
              <w:t>Mental</w:t>
            </w:r>
            <w:r>
              <w:rPr>
                <w:b/>
                <w:color w:val="000101"/>
                <w:spacing w:val="-1"/>
                <w:sz w:val="10"/>
              </w:rPr>
              <w:t> </w:t>
            </w:r>
            <w:r>
              <w:rPr>
                <w:b/>
                <w:color w:val="000101"/>
                <w:spacing w:val="-2"/>
                <w:sz w:val="10"/>
              </w:rPr>
              <w:t>Retardation</w:t>
            </w:r>
          </w:p>
        </w:tc>
        <w:tc>
          <w:tcPr>
            <w:tcW w:w="1156" w:type="dxa"/>
          </w:tcPr>
          <w:p>
            <w:pPr>
              <w:pStyle w:val="TableParagraph"/>
              <w:spacing w:before="5"/>
              <w:ind w:left="329"/>
              <w:jc w:val="left"/>
              <w:rPr>
                <w:b/>
                <w:sz w:val="12"/>
              </w:rPr>
            </w:pPr>
            <w:r>
              <w:rPr>
                <w:b/>
                <w:color w:val="000101"/>
                <w:sz w:val="12"/>
              </w:rPr>
              <w:t>5</w:t>
            </w:r>
            <w:r>
              <w:rPr>
                <w:b/>
                <w:color w:val="000101"/>
                <w:spacing w:val="-1"/>
                <w:sz w:val="12"/>
              </w:rPr>
              <w:t> </w:t>
            </w:r>
            <w:r>
              <w:rPr>
                <w:b/>
                <w:color w:val="000101"/>
                <w:spacing w:val="-2"/>
                <w:sz w:val="12"/>
              </w:rPr>
              <w:t>(1.6%)</w:t>
            </w:r>
          </w:p>
        </w:tc>
        <w:tc>
          <w:tcPr>
            <w:tcW w:w="2207" w:type="dxa"/>
          </w:tcPr>
          <w:p>
            <w:pPr>
              <w:pStyle w:val="TableParagraph"/>
              <w:spacing w:before="11"/>
              <w:ind w:left="764" w:right="764"/>
              <w:rPr>
                <w:b/>
                <w:sz w:val="12"/>
              </w:rPr>
            </w:pPr>
            <w:r>
              <w:rPr>
                <w:b/>
                <w:color w:val="000101"/>
                <w:sz w:val="12"/>
              </w:rPr>
              <w:t>1</w:t>
            </w:r>
            <w:r>
              <w:rPr>
                <w:b/>
                <w:color w:val="000101"/>
                <w:spacing w:val="-18"/>
                <w:sz w:val="12"/>
              </w:rPr>
              <w:t> </w:t>
            </w:r>
            <w:r>
              <w:rPr>
                <w:b/>
                <w:color w:val="000101"/>
                <w:spacing w:val="-2"/>
                <w:sz w:val="12"/>
              </w:rPr>
              <w:t>(0.8%)</w:t>
            </w:r>
          </w:p>
        </w:tc>
      </w:tr>
      <w:tr>
        <w:trPr>
          <w:trHeight w:val="192" w:hRule="atLeast"/>
        </w:trPr>
        <w:tc>
          <w:tcPr>
            <w:tcW w:w="1575" w:type="dxa"/>
          </w:tcPr>
          <w:p>
            <w:pPr>
              <w:pStyle w:val="TableParagraph"/>
              <w:spacing w:before="37"/>
              <w:ind w:left="37" w:right="89"/>
              <w:rPr>
                <w:b/>
                <w:sz w:val="10"/>
              </w:rPr>
            </w:pPr>
            <w:r>
              <w:rPr>
                <w:b/>
                <w:color w:val="000101"/>
                <w:spacing w:val="-2"/>
                <w:sz w:val="10"/>
              </w:rPr>
              <w:t>Miscellaneous</w:t>
            </w:r>
          </w:p>
        </w:tc>
        <w:tc>
          <w:tcPr>
            <w:tcW w:w="1156" w:type="dxa"/>
          </w:tcPr>
          <w:p>
            <w:pPr>
              <w:pStyle w:val="TableParagraph"/>
              <w:ind w:left="329"/>
              <w:jc w:val="left"/>
              <w:rPr>
                <w:b/>
                <w:sz w:val="12"/>
              </w:rPr>
            </w:pPr>
            <w:r>
              <w:rPr>
                <w:b/>
                <w:color w:val="000101"/>
                <w:sz w:val="12"/>
              </w:rPr>
              <w:t>5</w:t>
            </w:r>
            <w:r>
              <w:rPr>
                <w:b/>
                <w:color w:val="000101"/>
                <w:spacing w:val="-1"/>
                <w:sz w:val="12"/>
              </w:rPr>
              <w:t> </w:t>
            </w:r>
            <w:r>
              <w:rPr>
                <w:b/>
                <w:color w:val="000101"/>
                <w:spacing w:val="-2"/>
                <w:sz w:val="12"/>
              </w:rPr>
              <w:t>(1.6%)</w:t>
            </w:r>
          </w:p>
        </w:tc>
        <w:tc>
          <w:tcPr>
            <w:tcW w:w="2207" w:type="dxa"/>
          </w:tcPr>
          <w:p>
            <w:pPr>
              <w:pStyle w:val="TableParagraph"/>
              <w:spacing w:before="10"/>
              <w:ind w:left="757" w:right="764"/>
              <w:rPr>
                <w:b/>
                <w:sz w:val="12"/>
              </w:rPr>
            </w:pPr>
            <w:r>
              <w:rPr>
                <w:b/>
                <w:color w:val="000101"/>
                <w:sz w:val="12"/>
              </w:rPr>
              <w:t>4</w:t>
            </w:r>
            <w:r>
              <w:rPr>
                <w:b/>
                <w:color w:val="000101"/>
                <w:spacing w:val="-1"/>
                <w:sz w:val="12"/>
              </w:rPr>
              <w:t> </w:t>
            </w:r>
            <w:r>
              <w:rPr>
                <w:b/>
                <w:color w:val="000101"/>
                <w:spacing w:val="-5"/>
                <w:sz w:val="12"/>
              </w:rPr>
              <w:t>(%)</w:t>
            </w:r>
          </w:p>
        </w:tc>
      </w:tr>
    </w:tbl>
    <w:p>
      <w:pPr>
        <w:pStyle w:val="Heading1"/>
        <w:spacing w:before="183"/>
        <w:ind w:left="120"/>
      </w:pPr>
      <w:r>
        <w:rPr>
          <w:color w:val="95C11F"/>
          <w:spacing w:val="-2"/>
        </w:rPr>
        <w:t>DISCUSSION</w:t>
      </w:r>
    </w:p>
    <w:p>
      <w:pPr>
        <w:pStyle w:val="BodyText"/>
        <w:spacing w:before="11"/>
        <w:rPr>
          <w:rFonts w:ascii="Gill Sans MT"/>
          <w:b/>
        </w:rPr>
      </w:pPr>
    </w:p>
    <w:p>
      <w:pPr>
        <w:pStyle w:val="BodyText"/>
        <w:spacing w:line="244" w:lineRule="auto"/>
        <w:ind w:left="120" w:right="113"/>
        <w:rPr>
          <w:sz w:val="11"/>
        </w:rPr>
      </w:pPr>
      <w:r>
        <w:rPr>
          <w:color w:val="231F20"/>
        </w:rPr>
        <w:t>In</w:t>
      </w:r>
      <w:r>
        <w:rPr>
          <w:color w:val="231F20"/>
          <w:spacing w:val="32"/>
        </w:rPr>
        <w:t> </w:t>
      </w:r>
      <w:r>
        <w:rPr>
          <w:color w:val="231F20"/>
        </w:rPr>
        <w:t>our</w:t>
      </w:r>
      <w:r>
        <w:rPr>
          <w:color w:val="231F20"/>
          <w:spacing w:val="32"/>
        </w:rPr>
        <w:t> </w:t>
      </w:r>
      <w:r>
        <w:rPr>
          <w:color w:val="231F20"/>
        </w:rPr>
        <w:t>study</w:t>
      </w:r>
      <w:r>
        <w:rPr>
          <w:color w:val="231F20"/>
          <w:spacing w:val="32"/>
        </w:rPr>
        <w:t> </w:t>
      </w:r>
      <w:r>
        <w:rPr>
          <w:color w:val="231F20"/>
        </w:rPr>
        <w:t>40%</w:t>
      </w:r>
      <w:r>
        <w:rPr>
          <w:color w:val="231F20"/>
          <w:spacing w:val="32"/>
        </w:rPr>
        <w:t> </w:t>
      </w:r>
      <w:r>
        <w:rPr>
          <w:color w:val="231F20"/>
        </w:rPr>
        <w:t>of</w:t>
      </w:r>
      <w:r>
        <w:rPr>
          <w:color w:val="231F20"/>
          <w:spacing w:val="32"/>
        </w:rPr>
        <w:t> </w:t>
      </w:r>
      <w:r>
        <w:rPr>
          <w:color w:val="231F20"/>
        </w:rPr>
        <w:t>caregivers</w:t>
      </w:r>
      <w:r>
        <w:rPr>
          <w:color w:val="231F20"/>
          <w:spacing w:val="32"/>
        </w:rPr>
        <w:t> </w:t>
      </w:r>
      <w:r>
        <w:rPr>
          <w:color w:val="231F20"/>
        </w:rPr>
        <w:t>had</w:t>
      </w:r>
      <w:r>
        <w:rPr>
          <w:color w:val="231F20"/>
          <w:spacing w:val="32"/>
        </w:rPr>
        <w:t> </w:t>
      </w:r>
      <w:r>
        <w:rPr>
          <w:color w:val="231F20"/>
        </w:rPr>
        <w:t>clinically</w:t>
      </w:r>
      <w:r>
        <w:rPr>
          <w:color w:val="231F20"/>
          <w:spacing w:val="32"/>
        </w:rPr>
        <w:t> </w:t>
      </w:r>
      <w:r>
        <w:rPr>
          <w:color w:val="231F20"/>
        </w:rPr>
        <w:t>significant </w:t>
      </w:r>
      <w:r>
        <w:rPr>
          <w:color w:val="231F20"/>
          <w:w w:val="95"/>
        </w:rPr>
        <w:t>anxiety</w:t>
      </w:r>
      <w:r>
        <w:rPr>
          <w:color w:val="231F20"/>
        </w:rPr>
        <w:t> </w:t>
      </w:r>
      <w:r>
        <w:rPr>
          <w:color w:val="231F20"/>
          <w:w w:val="95"/>
        </w:rPr>
        <w:t>and</w:t>
      </w:r>
      <w:r>
        <w:rPr>
          <w:color w:val="231F20"/>
        </w:rPr>
        <w:t> </w:t>
      </w:r>
      <w:r>
        <w:rPr>
          <w:color w:val="231F20"/>
          <w:w w:val="95"/>
        </w:rPr>
        <w:t>depression.</w:t>
      </w:r>
      <w:r>
        <w:rPr>
          <w:color w:val="231F20"/>
        </w:rPr>
        <w:t> </w:t>
      </w:r>
      <w:r>
        <w:rPr>
          <w:color w:val="231F20"/>
          <w:w w:val="95"/>
        </w:rPr>
        <w:t>The</w:t>
      </w:r>
      <w:r>
        <w:rPr>
          <w:color w:val="231F20"/>
        </w:rPr>
        <w:t> </w:t>
      </w:r>
      <w:r>
        <w:rPr>
          <w:color w:val="231F20"/>
          <w:w w:val="95"/>
        </w:rPr>
        <w:t>estimated</w:t>
      </w:r>
      <w:r>
        <w:rPr>
          <w:color w:val="231F20"/>
        </w:rPr>
        <w:t> </w:t>
      </w:r>
      <w:r>
        <w:rPr>
          <w:color w:val="231F20"/>
          <w:w w:val="95"/>
        </w:rPr>
        <w:t>burden</w:t>
      </w:r>
      <w:r>
        <w:rPr>
          <w:color w:val="231F20"/>
        </w:rPr>
        <w:t> </w:t>
      </w:r>
      <w:r>
        <w:rPr>
          <w:color w:val="231F20"/>
          <w:w w:val="95"/>
        </w:rPr>
        <w:t>of</w:t>
      </w:r>
      <w:r>
        <w:rPr>
          <w:color w:val="231F20"/>
        </w:rPr>
        <w:t> </w:t>
      </w:r>
      <w:r>
        <w:rPr>
          <w:color w:val="231F20"/>
          <w:w w:val="95"/>
        </w:rPr>
        <w:t>anxiety</w:t>
      </w:r>
      <w:r>
        <w:rPr>
          <w:color w:val="231F20"/>
          <w:spacing w:val="80"/>
        </w:rPr>
        <w:t> </w:t>
      </w:r>
      <w:r>
        <w:rPr>
          <w:color w:val="231F20"/>
          <w:w w:val="95"/>
        </w:rPr>
        <w:t>and</w:t>
      </w:r>
      <w:r>
        <w:rPr>
          <w:color w:val="231F20"/>
          <w:spacing w:val="40"/>
        </w:rPr>
        <w:t> </w:t>
      </w:r>
      <w:r>
        <w:rPr>
          <w:color w:val="231F20"/>
          <w:w w:val="95"/>
        </w:rPr>
        <w:t>depression</w:t>
      </w:r>
      <w:r>
        <w:rPr>
          <w:color w:val="231F20"/>
          <w:spacing w:val="40"/>
        </w:rPr>
        <w:t> </w:t>
      </w:r>
      <w:r>
        <w:rPr>
          <w:color w:val="231F20"/>
          <w:w w:val="95"/>
        </w:rPr>
        <w:t>is</w:t>
      </w:r>
      <w:r>
        <w:rPr>
          <w:color w:val="231F20"/>
          <w:spacing w:val="40"/>
        </w:rPr>
        <w:t> </w:t>
      </w:r>
      <w:r>
        <w:rPr>
          <w:color w:val="231F20"/>
          <w:w w:val="95"/>
        </w:rPr>
        <w:t>not</w:t>
      </w:r>
      <w:r>
        <w:rPr>
          <w:color w:val="231F20"/>
          <w:spacing w:val="40"/>
        </w:rPr>
        <w:t> </w:t>
      </w:r>
      <w:r>
        <w:rPr>
          <w:color w:val="231F20"/>
          <w:w w:val="95"/>
        </w:rPr>
        <w:t>much</w:t>
      </w:r>
      <w:r>
        <w:rPr>
          <w:color w:val="231F20"/>
          <w:spacing w:val="40"/>
        </w:rPr>
        <w:t> </w:t>
      </w:r>
      <w:r>
        <w:rPr>
          <w:color w:val="231F20"/>
          <w:w w:val="95"/>
        </w:rPr>
        <w:t>different</w:t>
      </w:r>
      <w:r>
        <w:rPr>
          <w:color w:val="231F20"/>
          <w:spacing w:val="40"/>
        </w:rPr>
        <w:t> </w:t>
      </w:r>
      <w:r>
        <w:rPr>
          <w:color w:val="231F20"/>
          <w:w w:val="95"/>
        </w:rPr>
        <w:t>from</w:t>
      </w:r>
      <w:r>
        <w:rPr>
          <w:color w:val="231F20"/>
          <w:spacing w:val="40"/>
        </w:rPr>
        <w:t> </w:t>
      </w:r>
      <w:r>
        <w:rPr>
          <w:color w:val="231F20"/>
          <w:w w:val="95"/>
        </w:rPr>
        <w:t>earlier</w:t>
      </w:r>
      <w:r>
        <w:rPr>
          <w:color w:val="231F20"/>
          <w:spacing w:val="40"/>
        </w:rPr>
        <w:t> </w:t>
      </w:r>
      <w:r>
        <w:rPr>
          <w:color w:val="231F20"/>
          <w:w w:val="95"/>
        </w:rPr>
        <w:t>work, </w:t>
      </w:r>
      <w:r>
        <w:rPr>
          <w:color w:val="231F20"/>
        </w:rPr>
        <w:t>with rates varying from 27% to 66%. In the present study </w:t>
      </w:r>
      <w:r>
        <w:rPr>
          <w:color w:val="231F20"/>
          <w:w w:val="95"/>
        </w:rPr>
        <w:t>caregivers of schizophrenia and bipolar disorders reported</w:t>
      </w:r>
      <w:r>
        <w:rPr>
          <w:color w:val="231F20"/>
        </w:rPr>
        <w:t> high level of anxiety and depression. These findings are </w:t>
      </w:r>
      <w:r>
        <w:rPr>
          <w:color w:val="231F20"/>
          <w:w w:val="95"/>
        </w:rPr>
        <w:t>also consistent with the research by Ak, Yavuz, Lepsekili,</w:t>
      </w:r>
      <w:r>
        <w:rPr>
          <w:color w:val="231F20"/>
          <w:spacing w:val="80"/>
        </w:rPr>
        <w:t> </w:t>
      </w:r>
      <w:r>
        <w:rPr>
          <w:color w:val="231F20"/>
        </w:rPr>
        <w:t>and Turkcapar in Turkey where high level of burden was found</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caregivers</w:t>
      </w:r>
      <w:r>
        <w:rPr>
          <w:color w:val="231F20"/>
          <w:spacing w:val="40"/>
        </w:rPr>
        <w:t> </w:t>
      </w:r>
      <w:r>
        <w:rPr>
          <w:color w:val="231F20"/>
        </w:rPr>
        <w:t>of</w:t>
      </w:r>
      <w:r>
        <w:rPr>
          <w:color w:val="231F20"/>
          <w:spacing w:val="40"/>
        </w:rPr>
        <w:t> </w:t>
      </w:r>
      <w:r>
        <w:rPr>
          <w:color w:val="231F20"/>
        </w:rPr>
        <w:t>bipolar</w:t>
      </w:r>
      <w:r>
        <w:rPr>
          <w:color w:val="231F20"/>
          <w:spacing w:val="40"/>
        </w:rPr>
        <w:t> </w:t>
      </w:r>
      <w:r>
        <w:rPr>
          <w:color w:val="231F20"/>
        </w:rPr>
        <w:t>and</w:t>
      </w:r>
      <w:r>
        <w:rPr>
          <w:color w:val="231F20"/>
          <w:spacing w:val="40"/>
        </w:rPr>
        <w:t> </w:t>
      </w:r>
      <w:r>
        <w:rPr>
          <w:color w:val="231F20"/>
        </w:rPr>
        <w:t>schizophrenia</w:t>
      </w:r>
      <w:r>
        <w:rPr>
          <w:color w:val="231F20"/>
          <w:spacing w:val="40"/>
        </w:rPr>
        <w:t> </w:t>
      </w:r>
      <w:r>
        <w:rPr>
          <w:color w:val="231F20"/>
        </w:rPr>
        <w:t>disorders.</w:t>
      </w:r>
      <w:r>
        <w:rPr>
          <w:color w:val="231F20"/>
          <w:position w:val="6"/>
          <w:sz w:val="11"/>
        </w:rPr>
        <w:t>11</w:t>
      </w:r>
      <w:r>
        <w:rPr>
          <w:color w:val="231F20"/>
          <w:spacing w:val="80"/>
          <w:position w:val="6"/>
          <w:sz w:val="11"/>
        </w:rPr>
        <w:t> </w:t>
      </w:r>
      <w:r>
        <w:rPr>
          <w:color w:val="231F20"/>
        </w:rPr>
        <w:t>Most</w:t>
      </w:r>
      <w:r>
        <w:rPr>
          <w:color w:val="231F20"/>
          <w:spacing w:val="80"/>
        </w:rPr>
        <w:t> </w:t>
      </w:r>
      <w:r>
        <w:rPr>
          <w:color w:val="231F20"/>
        </w:rPr>
        <w:t>of</w:t>
      </w:r>
      <w:r>
        <w:rPr>
          <w:color w:val="231F20"/>
          <w:spacing w:val="80"/>
        </w:rPr>
        <w:t> </w:t>
      </w:r>
      <w:r>
        <w:rPr>
          <w:color w:val="231F20"/>
        </w:rPr>
        <w:t>the</w:t>
      </w:r>
      <w:r>
        <w:rPr>
          <w:color w:val="231F20"/>
          <w:spacing w:val="80"/>
        </w:rPr>
        <w:t> </w:t>
      </w:r>
      <w:r>
        <w:rPr>
          <w:color w:val="231F20"/>
        </w:rPr>
        <w:t>individuals</w:t>
      </w:r>
      <w:r>
        <w:rPr>
          <w:color w:val="231F20"/>
          <w:spacing w:val="80"/>
        </w:rPr>
        <w:t> </w:t>
      </w:r>
      <w:r>
        <w:rPr>
          <w:color w:val="231F20"/>
        </w:rPr>
        <w:t>in</w:t>
      </w:r>
      <w:r>
        <w:rPr>
          <w:color w:val="231F20"/>
          <w:spacing w:val="80"/>
        </w:rPr>
        <w:t> </w:t>
      </w:r>
      <w:r>
        <w:rPr>
          <w:color w:val="231F20"/>
        </w:rPr>
        <w:t>their</w:t>
      </w:r>
      <w:r>
        <w:rPr>
          <w:color w:val="231F20"/>
          <w:spacing w:val="80"/>
        </w:rPr>
        <w:t> </w:t>
      </w:r>
      <w:r>
        <w:rPr>
          <w:color w:val="231F20"/>
        </w:rPr>
        <w:t>sample </w:t>
      </w:r>
      <w:r>
        <w:rPr>
          <w:color w:val="231F20"/>
          <w:w w:val="95"/>
        </w:rPr>
        <w:t>reported depression, with some reporting mixed anxiety-</w:t>
      </w:r>
      <w:r>
        <w:rPr>
          <w:color w:val="231F20"/>
          <w:spacing w:val="40"/>
        </w:rPr>
        <w:t> </w:t>
      </w:r>
      <w:r>
        <w:rPr>
          <w:color w:val="231F20"/>
          <w:w w:val="90"/>
        </w:rPr>
        <w:t>depression.</w:t>
      </w:r>
      <w:r>
        <w:rPr>
          <w:color w:val="231F20"/>
          <w:spacing w:val="25"/>
        </w:rPr>
        <w:t> </w:t>
      </w:r>
      <w:r>
        <w:rPr>
          <w:color w:val="231F20"/>
          <w:w w:val="90"/>
        </w:rPr>
        <w:t>Another</w:t>
      </w:r>
      <w:r>
        <w:rPr>
          <w:color w:val="231F20"/>
          <w:spacing w:val="25"/>
        </w:rPr>
        <w:t> </w:t>
      </w:r>
      <w:r>
        <w:rPr>
          <w:color w:val="231F20"/>
          <w:w w:val="90"/>
        </w:rPr>
        <w:t>study</w:t>
      </w:r>
      <w:r>
        <w:rPr>
          <w:color w:val="231F20"/>
          <w:spacing w:val="25"/>
        </w:rPr>
        <w:t> </w:t>
      </w:r>
      <w:r>
        <w:rPr>
          <w:color w:val="231F20"/>
          <w:w w:val="90"/>
        </w:rPr>
        <w:t>claims</w:t>
      </w:r>
      <w:r>
        <w:rPr>
          <w:color w:val="231F20"/>
          <w:spacing w:val="25"/>
        </w:rPr>
        <w:t> </w:t>
      </w:r>
      <w:r>
        <w:rPr>
          <w:color w:val="231F20"/>
          <w:w w:val="90"/>
        </w:rPr>
        <w:t>that</w:t>
      </w:r>
      <w:r>
        <w:rPr>
          <w:color w:val="231F20"/>
          <w:spacing w:val="25"/>
        </w:rPr>
        <w:t> </w:t>
      </w:r>
      <w:r>
        <w:rPr>
          <w:color w:val="231F20"/>
          <w:w w:val="90"/>
        </w:rPr>
        <w:t>caregivers</w:t>
      </w:r>
      <w:r>
        <w:rPr>
          <w:color w:val="231F20"/>
          <w:spacing w:val="25"/>
        </w:rPr>
        <w:t> </w:t>
      </w:r>
      <w:r>
        <w:rPr>
          <w:color w:val="231F20"/>
          <w:w w:val="90"/>
        </w:rPr>
        <w:t>of</w:t>
      </w:r>
      <w:r>
        <w:rPr>
          <w:color w:val="231F20"/>
          <w:spacing w:val="25"/>
        </w:rPr>
        <w:t> </w:t>
      </w:r>
      <w:r>
        <w:rPr>
          <w:color w:val="231F20"/>
          <w:w w:val="90"/>
        </w:rPr>
        <w:t>bipolar </w:t>
      </w:r>
      <w:r>
        <w:rPr>
          <w:color w:val="231F20"/>
        </w:rPr>
        <w:t>disorders had more perceived stigma, which may nega-</w:t>
      </w:r>
      <w:r>
        <w:rPr>
          <w:color w:val="231F20"/>
          <w:spacing w:val="40"/>
        </w:rPr>
        <w:t> </w:t>
      </w:r>
      <w:r>
        <w:rPr>
          <w:color w:val="231F20"/>
          <w:w w:val="90"/>
        </w:rPr>
        <w:t>tively</w:t>
      </w:r>
      <w:r>
        <w:rPr>
          <w:color w:val="231F20"/>
          <w:spacing w:val="34"/>
        </w:rPr>
        <w:t> </w:t>
      </w:r>
      <w:r>
        <w:rPr>
          <w:color w:val="231F20"/>
          <w:w w:val="90"/>
        </w:rPr>
        <w:t>affect</w:t>
      </w:r>
      <w:r>
        <w:rPr>
          <w:color w:val="231F20"/>
          <w:spacing w:val="34"/>
        </w:rPr>
        <w:t> </w:t>
      </w:r>
      <w:r>
        <w:rPr>
          <w:color w:val="231F20"/>
          <w:w w:val="90"/>
        </w:rPr>
        <w:t>their</w:t>
      </w:r>
      <w:r>
        <w:rPr>
          <w:color w:val="231F20"/>
          <w:spacing w:val="34"/>
        </w:rPr>
        <w:t> </w:t>
      </w:r>
      <w:r>
        <w:rPr>
          <w:color w:val="231F20"/>
          <w:w w:val="90"/>
        </w:rPr>
        <w:t>mental</w:t>
      </w:r>
      <w:r>
        <w:rPr>
          <w:color w:val="231F20"/>
          <w:spacing w:val="34"/>
        </w:rPr>
        <w:t> </w:t>
      </w:r>
      <w:r>
        <w:rPr>
          <w:color w:val="231F20"/>
          <w:w w:val="90"/>
        </w:rPr>
        <w:t>health</w:t>
      </w:r>
      <w:r>
        <w:rPr>
          <w:color w:val="231F20"/>
          <w:spacing w:val="34"/>
        </w:rPr>
        <w:t> </w:t>
      </w:r>
      <w:r>
        <w:rPr>
          <w:color w:val="231F20"/>
          <w:w w:val="90"/>
        </w:rPr>
        <w:t>leading</w:t>
      </w:r>
      <w:r>
        <w:rPr>
          <w:color w:val="231F20"/>
          <w:spacing w:val="34"/>
        </w:rPr>
        <w:t> </w:t>
      </w:r>
      <w:r>
        <w:rPr>
          <w:color w:val="231F20"/>
          <w:w w:val="90"/>
        </w:rPr>
        <w:t>to</w:t>
      </w:r>
      <w:r>
        <w:rPr>
          <w:color w:val="231F20"/>
          <w:spacing w:val="34"/>
        </w:rPr>
        <w:t> </w:t>
      </w:r>
      <w:r>
        <w:rPr>
          <w:color w:val="231F20"/>
          <w:w w:val="90"/>
        </w:rPr>
        <w:t>development</w:t>
      </w:r>
      <w:r>
        <w:rPr>
          <w:color w:val="231F20"/>
          <w:spacing w:val="34"/>
        </w:rPr>
        <w:t> </w:t>
      </w:r>
      <w:r>
        <w:rPr>
          <w:color w:val="231F20"/>
          <w:w w:val="90"/>
        </w:rPr>
        <w:t>of </w:t>
      </w:r>
      <w:r>
        <w:rPr>
          <w:color w:val="231F20"/>
          <w:w w:val="95"/>
        </w:rPr>
        <w:t>depressive</w:t>
      </w:r>
      <w:r>
        <w:rPr>
          <w:color w:val="231F20"/>
          <w:spacing w:val="40"/>
        </w:rPr>
        <w:t> </w:t>
      </w:r>
      <w:r>
        <w:rPr>
          <w:color w:val="231F20"/>
          <w:w w:val="95"/>
        </w:rPr>
        <w:t>symptoms.</w:t>
      </w:r>
      <w:r>
        <w:rPr>
          <w:color w:val="231F20"/>
          <w:spacing w:val="40"/>
        </w:rPr>
        <w:t> </w:t>
      </w:r>
      <w:r>
        <w:rPr>
          <w:color w:val="231F20"/>
          <w:w w:val="95"/>
        </w:rPr>
        <w:t>Some</w:t>
      </w:r>
      <w:r>
        <w:rPr>
          <w:color w:val="231F20"/>
          <w:spacing w:val="40"/>
        </w:rPr>
        <w:t> </w:t>
      </w:r>
      <w:r>
        <w:rPr>
          <w:color w:val="231F20"/>
          <w:w w:val="95"/>
        </w:rPr>
        <w:t>reports</w:t>
      </w:r>
      <w:r>
        <w:rPr>
          <w:color w:val="231F20"/>
          <w:spacing w:val="40"/>
        </w:rPr>
        <w:t> </w:t>
      </w:r>
      <w:r>
        <w:rPr>
          <w:color w:val="231F20"/>
          <w:w w:val="95"/>
        </w:rPr>
        <w:t>have</w:t>
      </w:r>
      <w:r>
        <w:rPr>
          <w:color w:val="231F20"/>
          <w:spacing w:val="40"/>
        </w:rPr>
        <w:t> </w:t>
      </w:r>
      <w:r>
        <w:rPr>
          <w:color w:val="231F20"/>
          <w:w w:val="95"/>
        </w:rPr>
        <w:t>suggested</w:t>
      </w:r>
      <w:r>
        <w:rPr>
          <w:color w:val="231F20"/>
          <w:spacing w:val="40"/>
        </w:rPr>
        <w:t> </w:t>
      </w:r>
      <w:r>
        <w:rPr>
          <w:color w:val="231F20"/>
          <w:w w:val="95"/>
        </w:rPr>
        <w:t>that caregivers’</w:t>
      </w:r>
      <w:r>
        <w:rPr>
          <w:color w:val="231F20"/>
          <w:spacing w:val="40"/>
        </w:rPr>
        <w:t> </w:t>
      </w:r>
      <w:r>
        <w:rPr>
          <w:color w:val="231F20"/>
          <w:w w:val="95"/>
        </w:rPr>
        <w:t>psychiatric</w:t>
      </w:r>
      <w:r>
        <w:rPr>
          <w:color w:val="231F20"/>
          <w:spacing w:val="40"/>
        </w:rPr>
        <w:t> </w:t>
      </w:r>
      <w:r>
        <w:rPr>
          <w:color w:val="231F20"/>
          <w:w w:val="95"/>
        </w:rPr>
        <w:t>symptoms</w:t>
      </w:r>
      <w:r>
        <w:rPr>
          <w:color w:val="231F20"/>
          <w:spacing w:val="40"/>
        </w:rPr>
        <w:t> </w:t>
      </w:r>
      <w:r>
        <w:rPr>
          <w:color w:val="231F20"/>
          <w:w w:val="95"/>
        </w:rPr>
        <w:t>largely</w:t>
      </w:r>
      <w:r>
        <w:rPr>
          <w:color w:val="231F20"/>
          <w:spacing w:val="40"/>
        </w:rPr>
        <w:t> </w:t>
      </w:r>
      <w:r>
        <w:rPr>
          <w:color w:val="231F20"/>
          <w:w w:val="95"/>
        </w:rPr>
        <w:t>depend</w:t>
      </w:r>
      <w:r>
        <w:rPr>
          <w:color w:val="231F20"/>
          <w:spacing w:val="40"/>
        </w:rPr>
        <w:t> </w:t>
      </w:r>
      <w:r>
        <w:rPr>
          <w:color w:val="231F20"/>
          <w:w w:val="95"/>
        </w:rPr>
        <w:t>on</w:t>
      </w:r>
      <w:r>
        <w:rPr>
          <w:color w:val="231F20"/>
          <w:spacing w:val="40"/>
        </w:rPr>
        <w:t> </w:t>
      </w:r>
      <w:r>
        <w:rPr>
          <w:color w:val="231F20"/>
          <w:w w:val="95"/>
        </w:rPr>
        <w:t>the nature of caregivers’ relationships with the patients.</w:t>
      </w:r>
      <w:r>
        <w:rPr>
          <w:color w:val="231F20"/>
          <w:w w:val="95"/>
          <w:position w:val="6"/>
          <w:sz w:val="11"/>
        </w:rPr>
        <w:t>12</w:t>
      </w:r>
    </w:p>
    <w:p>
      <w:pPr>
        <w:pStyle w:val="BodyText"/>
        <w:spacing w:before="6"/>
        <w:rPr>
          <w:sz w:val="21"/>
        </w:rPr>
      </w:pPr>
    </w:p>
    <w:p>
      <w:pPr>
        <w:pStyle w:val="BodyText"/>
        <w:spacing w:before="1"/>
        <w:ind w:left="120"/>
      </w:pPr>
      <w:r>
        <w:rPr>
          <w:color w:val="231F20"/>
        </w:rPr>
        <w:t>On</w:t>
      </w:r>
      <w:r>
        <w:rPr>
          <w:color w:val="231F20"/>
          <w:spacing w:val="44"/>
        </w:rPr>
        <w:t> </w:t>
      </w:r>
      <w:r>
        <w:rPr>
          <w:color w:val="231F20"/>
        </w:rPr>
        <w:t>the</w:t>
      </w:r>
      <w:r>
        <w:rPr>
          <w:color w:val="231F20"/>
          <w:spacing w:val="45"/>
        </w:rPr>
        <w:t> </w:t>
      </w:r>
      <w:r>
        <w:rPr>
          <w:color w:val="231F20"/>
        </w:rPr>
        <w:t>basis</w:t>
      </w:r>
      <w:r>
        <w:rPr>
          <w:color w:val="231F20"/>
          <w:spacing w:val="44"/>
        </w:rPr>
        <w:t> </w:t>
      </w:r>
      <w:r>
        <w:rPr>
          <w:color w:val="231F20"/>
        </w:rPr>
        <w:t>of</w:t>
      </w:r>
      <w:r>
        <w:rPr>
          <w:color w:val="231F20"/>
          <w:spacing w:val="45"/>
        </w:rPr>
        <w:t> </w:t>
      </w:r>
      <w:r>
        <w:rPr>
          <w:color w:val="231F20"/>
        </w:rPr>
        <w:t>our</w:t>
      </w:r>
      <w:r>
        <w:rPr>
          <w:color w:val="231F20"/>
          <w:spacing w:val="45"/>
        </w:rPr>
        <w:t> </w:t>
      </w:r>
      <w:r>
        <w:rPr>
          <w:color w:val="231F20"/>
        </w:rPr>
        <w:t>findings</w:t>
      </w:r>
      <w:r>
        <w:rPr>
          <w:color w:val="231F20"/>
          <w:spacing w:val="44"/>
        </w:rPr>
        <w:t> </w:t>
      </w:r>
      <w:r>
        <w:rPr>
          <w:color w:val="231F20"/>
        </w:rPr>
        <w:t>it</w:t>
      </w:r>
      <w:r>
        <w:rPr>
          <w:color w:val="231F20"/>
          <w:spacing w:val="45"/>
        </w:rPr>
        <w:t> </w:t>
      </w:r>
      <w:r>
        <w:rPr>
          <w:color w:val="231F20"/>
        </w:rPr>
        <w:t>can</w:t>
      </w:r>
      <w:r>
        <w:rPr>
          <w:color w:val="231F20"/>
          <w:spacing w:val="45"/>
        </w:rPr>
        <w:t> </w:t>
      </w:r>
      <w:r>
        <w:rPr>
          <w:color w:val="231F20"/>
        </w:rPr>
        <w:t>be</w:t>
      </w:r>
      <w:r>
        <w:rPr>
          <w:color w:val="231F20"/>
          <w:spacing w:val="44"/>
        </w:rPr>
        <w:t> </w:t>
      </w:r>
      <w:r>
        <w:rPr>
          <w:color w:val="231F20"/>
        </w:rPr>
        <w:t>concluded</w:t>
      </w:r>
      <w:r>
        <w:rPr>
          <w:color w:val="231F20"/>
          <w:spacing w:val="45"/>
        </w:rPr>
        <w:t> </w:t>
      </w:r>
      <w:r>
        <w:rPr>
          <w:color w:val="231F20"/>
          <w:spacing w:val="-4"/>
        </w:rPr>
        <w:t>that</w:t>
      </w:r>
    </w:p>
    <w:p>
      <w:pPr>
        <w:spacing w:after="0"/>
        <w:sectPr>
          <w:pgSz w:w="11880" w:h="15840"/>
          <w:pgMar w:top="800" w:bottom="280" w:left="600" w:right="600"/>
          <w:cols w:num="2" w:equalWidth="0">
            <w:col w:w="5113" w:space="380"/>
            <w:col w:w="5187"/>
          </w:cols>
        </w:sectPr>
      </w:pPr>
    </w:p>
    <w:p>
      <w:pPr>
        <w:pStyle w:val="BodyText"/>
        <w:rPr>
          <w:sz w:val="20"/>
        </w:rPr>
      </w:pPr>
      <w:r>
        <w:rPr/>
        <w:pict>
          <v:group style="position:absolute;margin-left:-.5pt;margin-top:-.499pt;width:595pt;height:793pt;mso-position-horizontal-relative:page;mso-position-vertical-relative:page;z-index:-15919616" id="docshapegroup16" coordorigin="-10,-10" coordsize="11900,15860">
            <v:shape style="position:absolute;left:6953;top:4937;width:2598;height:2" id="docshape17" coordorigin="6953,4937" coordsize="2598,0" path="m6953,4937l7500,4937m8326,4937l9551,4937e" filled="false" stroked="true" strokeweight=".153pt" strokecolor="#1d1d1b">
              <v:path arrowok="t"/>
              <v:stroke dashstyle="solid"/>
            </v:shape>
            <v:line style="position:absolute" from="10363,4937" to="11044,4937" stroked="true" strokeweight=".153pt" strokecolor="#1d1d1b">
              <v:stroke dashstyle="solid"/>
            </v:line>
            <v:shape style="position:absolute;left:8325;top:4584;width:2718;height:2" id="docshape18" coordorigin="8326,4585" coordsize="2718,0" path="m8326,4585l9551,4585m10363,4585l11044,4585e" filled="false" stroked="true" strokeweight=".148pt" strokecolor="#1d1d1b">
              <v:path arrowok="t"/>
              <v:stroke dashstyle="solid"/>
            </v:shape>
            <v:shape style="position:absolute;left:6953;top:4220;width:4091;height:2" id="docshape19" coordorigin="6953,4221" coordsize="4091,0" path="m6953,4221l7500,4221m8326,4221l11044,4221e" filled="false" stroked="true" strokeweight=".15pt" strokecolor="#1d1d1b">
              <v:path arrowok="t"/>
              <v:stroke dashstyle="solid"/>
            </v:shape>
            <v:rect style="position:absolute;left:7500;top:3995;width:826;height:486" id="docshape20" filled="true" fillcolor="#95c11f" stroked="false">
              <v:fill type="solid"/>
            </v:rect>
            <v:rect style="position:absolute;left:7500;top:3995;width:826;height:486" id="docshape21" filled="false" stroked="true" strokeweight=".25pt" strokecolor="#000101">
              <v:stroke dashstyle="solid"/>
            </v:rect>
            <v:rect style="position:absolute;left:9550;top:5076;width:813;height:231" id="docshape22" filled="true" fillcolor="#b2d06c" stroked="false">
              <v:fill type="solid"/>
            </v:rect>
            <v:rect style="position:absolute;left:9550;top:5076;width:813;height:231" id="docshape23" filled="false" stroked="true" strokeweight=".25pt" strokecolor="#000101">
              <v:stroke dashstyle="solid"/>
            </v:rect>
            <v:rect style="position:absolute;left:9550;top:4396;width:813;height:680" id="docshape24" filled="true" fillcolor="#95c11f" stroked="false">
              <v:fill type="solid"/>
            </v:rect>
            <v:rect style="position:absolute;left:9550;top:4396;width:813;height:680" id="docshape25" filled="false" stroked="true" strokeweight=".25pt" strokecolor="#000101">
              <v:stroke dashstyle="solid"/>
            </v:rect>
            <v:line style="position:absolute" from="6953,4585" to="7500,4585" stroked="true" strokeweight=".148pt" strokecolor="#1d1d1b">
              <v:stroke dashstyle="solid"/>
            </v:line>
            <v:rect style="position:absolute;left:6954;top:3855;width:4089;height:1446" id="docshape26" filled="false" stroked="true" strokeweight=".75pt" strokecolor="#1d1d1b">
              <v:stroke dashstyle="solid"/>
            </v:rect>
            <v:line style="position:absolute" from="6954,4049" to="6955,5395" stroked="true" strokeweight=".12pt" strokecolor="#1d1d1b">
              <v:stroke dashstyle="solid"/>
            </v:line>
            <v:shape style="position:absolute;left:6953;top:5301;width:4091;height:2" id="docshape27" coordorigin="6953,5302" coordsize="4091,0" path="m6953,5302l7500,5302m8326,5302l11044,5302e" filled="false" stroked="true" strokeweight=".151pt" strokecolor="#1d1d1b">
              <v:path arrowok="t"/>
              <v:stroke dashstyle="solid"/>
            </v:shape>
            <v:rect style="position:absolute;left:6213;top:3208;width:4947;height:2740" id="docshape28" filled="false" stroked="true" strokeweight="1pt" strokecolor="#1d1d1b">
              <v:stroke dashstyle="solid"/>
            </v:rect>
            <v:rect style="position:absolute;left:10456;top:3617;width:73;height:72" id="docshape29" filled="true" fillcolor="#b2d06c" stroked="false">
              <v:fill type="solid"/>
            </v:rect>
            <v:rect style="position:absolute;left:10456;top:3617;width:73;height:72" id="docshape30" filled="false" stroked="true" strokeweight=".25pt" strokecolor="#231f20">
              <v:stroke dashstyle="solid"/>
            </v:rect>
            <v:rect style="position:absolute;left:10456;top:3401;width:73;height:72" id="docshape31" filled="true" fillcolor="#95c11f" stroked="false">
              <v:fill type="solid"/>
            </v:rect>
            <v:rect style="position:absolute;left:10456;top:3401;width:73;height:73" id="docshape32" filled="false" stroked="true" strokeweight=".25pt" strokecolor="#231f20">
              <v:stroke dashstyle="solid"/>
            </v:rect>
            <v:rect style="position:absolute;left:7500;top:4481;width:826;height:826" id="docshape33" filled="true" fillcolor="#b2d06c" stroked="false">
              <v:fill type="solid"/>
            </v:rect>
            <v:line style="position:absolute" from="11126,14982" to="0,14982" stroked="true" strokeweight=".75pt" strokecolor="#1d1d1b">
              <v:stroke dashstyle="solid"/>
            </v:line>
            <v:rect style="position:absolute;left:8773;top:-1;width:587;height:379" id="docshape34" filled="true" fillcolor="#95c11f" stroked="false">
              <v:fill opacity="26214f" type="solid"/>
            </v:rect>
            <v:rect style="position:absolute;left:9359;top:-1;width:587;height:379" id="docshape35" filled="true" fillcolor="#95c11f" stroked="false">
              <v:fill opacity="45875f" type="solid"/>
            </v:rect>
            <v:rect style="position:absolute;left:9946;top:-1;width:587;height:379" id="docshape36" filled="true" fillcolor="#95c11f" stroked="false">
              <v:fill opacity="19660f" type="solid"/>
            </v:rect>
            <v:rect style="position:absolute;left:10532;top:-1;width:587;height:379" id="docshape37" filled="true" fillcolor="#95c11f" stroked="false">
              <v:fill opacity="32768f" type="solid"/>
            </v:rect>
            <v:rect style="position:absolute;left:11501;top:12311;width:379;height:587" id="docshape38" filled="true" fillcolor="#95c11f" stroked="false">
              <v:fill opacity="26214f" type="solid"/>
            </v:rect>
            <v:rect style="position:absolute;left:11501;top:12898;width:379;height:587" id="docshape39" filled="true" fillcolor="#95c11f" stroked="false">
              <v:fill opacity="45875f" type="solid"/>
            </v:rect>
            <v:rect style="position:absolute;left:11501;top:13484;width:379;height:587" id="docshape40" filled="true" fillcolor="#95c11f" stroked="false">
              <v:fill opacity="19660f" type="solid"/>
            </v:rect>
            <v:rect style="position:absolute;left:11501;top:14071;width:379;height:587" id="docshape41" filled="true" fillcolor="#95c11f" stroked="false">
              <v:fill opacity="32768f" type="solid"/>
            </v:rect>
            <v:rect style="position:absolute;left:0;top:0;width:11880;height:15840" id="docshape42" filled="false" stroked="true" strokeweight="1pt" strokecolor="#1d1d1b">
              <v:stroke dashstyle="solid"/>
            </v:rect>
            <v:shape style="position:absolute;left:0;top:14974;width:2;height:15" id="docshape43" coordorigin="0,14974" coordsize="0,15" path="m0,14974l0,14989,0,14974xe" filled="true" fillcolor="#1d1d1b" stroked="false">
              <v:path arrowok="t"/>
              <v:fill type="solid"/>
            </v:shape>
            <v:line style="position:absolute" from="0,0" to="0,15840" stroked="true" strokeweight="1pt" strokecolor="#1d1d1b">
              <v:stroke dashstyle="solid"/>
            </v:line>
            <v:shape style="position:absolute;left:6330;top:3292;width:4011;height:1143" type="#_x0000_t202" id="docshape44" filled="false" stroked="false">
              <v:textbox inset="0,0,0,0">
                <w:txbxContent>
                  <w:p>
                    <w:pPr>
                      <w:spacing w:line="249" w:lineRule="auto" w:before="0"/>
                      <w:ind w:left="0" w:right="0" w:hanging="1"/>
                      <w:jc w:val="left"/>
                      <w:rPr>
                        <w:rFonts w:ascii="Arial"/>
                        <w:b/>
                        <w:sz w:val="19"/>
                      </w:rPr>
                    </w:pPr>
                    <w:r>
                      <w:rPr>
                        <w:rFonts w:ascii="Arial"/>
                        <w:b/>
                        <w:color w:val="000101"/>
                        <w:sz w:val="19"/>
                      </w:rPr>
                      <w:t>Gender</w:t>
                    </w:r>
                    <w:r>
                      <w:rPr>
                        <w:rFonts w:ascii="Arial"/>
                        <w:b/>
                        <w:color w:val="000101"/>
                        <w:spacing w:val="-6"/>
                        <w:sz w:val="19"/>
                      </w:rPr>
                      <w:t> </w:t>
                    </w:r>
                    <w:r>
                      <w:rPr>
                        <w:rFonts w:ascii="Arial"/>
                        <w:b/>
                        <w:color w:val="000101"/>
                        <w:sz w:val="19"/>
                      </w:rPr>
                      <w:t>Distribution</w:t>
                    </w:r>
                    <w:r>
                      <w:rPr>
                        <w:rFonts w:ascii="Arial"/>
                        <w:b/>
                        <w:color w:val="000101"/>
                        <w:spacing w:val="-6"/>
                        <w:sz w:val="19"/>
                      </w:rPr>
                      <w:t> </w:t>
                    </w:r>
                    <w:r>
                      <w:rPr>
                        <w:rFonts w:ascii="Arial"/>
                        <w:b/>
                        <w:color w:val="000101"/>
                        <w:sz w:val="19"/>
                      </w:rPr>
                      <w:t>among</w:t>
                    </w:r>
                    <w:r>
                      <w:rPr>
                        <w:rFonts w:ascii="Arial"/>
                        <w:b/>
                        <w:color w:val="000101"/>
                        <w:spacing w:val="-5"/>
                        <w:sz w:val="19"/>
                      </w:rPr>
                      <w:t> </w:t>
                    </w:r>
                    <w:r>
                      <w:rPr>
                        <w:rFonts w:ascii="Arial"/>
                        <w:b/>
                        <w:color w:val="000101"/>
                        <w:sz w:val="19"/>
                      </w:rPr>
                      <w:t>Care</w:t>
                    </w:r>
                    <w:r>
                      <w:rPr>
                        <w:rFonts w:ascii="Arial"/>
                        <w:b/>
                        <w:color w:val="000101"/>
                        <w:spacing w:val="-6"/>
                        <w:sz w:val="19"/>
                      </w:rPr>
                      <w:t> </w:t>
                    </w:r>
                    <w:r>
                      <w:rPr>
                        <w:rFonts w:ascii="Arial"/>
                        <w:b/>
                        <w:color w:val="000101"/>
                        <w:sz w:val="19"/>
                      </w:rPr>
                      <w:t>givers</w:t>
                    </w:r>
                    <w:r>
                      <w:rPr>
                        <w:rFonts w:ascii="Arial"/>
                        <w:b/>
                        <w:color w:val="000101"/>
                        <w:spacing w:val="-6"/>
                        <w:sz w:val="19"/>
                      </w:rPr>
                      <w:t> </w:t>
                    </w:r>
                    <w:r>
                      <w:rPr>
                        <w:rFonts w:ascii="Arial"/>
                        <w:b/>
                        <w:color w:val="000101"/>
                        <w:sz w:val="19"/>
                      </w:rPr>
                      <w:t>with Anxiety and Depression</w:t>
                    </w:r>
                  </w:p>
                  <w:p>
                    <w:pPr>
                      <w:spacing w:line="240" w:lineRule="auto" w:before="10"/>
                      <w:rPr>
                        <w:rFonts w:ascii="Arial"/>
                        <w:b/>
                        <w:sz w:val="19"/>
                      </w:rPr>
                    </w:pPr>
                  </w:p>
                  <w:p>
                    <w:pPr>
                      <w:spacing w:before="0"/>
                      <w:ind w:left="254" w:right="0" w:firstLine="0"/>
                      <w:jc w:val="left"/>
                      <w:rPr>
                        <w:rFonts w:ascii="Arial"/>
                        <w:sz w:val="13"/>
                      </w:rPr>
                    </w:pPr>
                    <w:r>
                      <w:rPr>
                        <w:rFonts w:ascii="Arial"/>
                        <w:color w:val="000101"/>
                        <w:spacing w:val="-5"/>
                        <w:w w:val="105"/>
                        <w:sz w:val="13"/>
                      </w:rPr>
                      <w:t>200</w:t>
                    </w:r>
                  </w:p>
                  <w:p>
                    <w:pPr>
                      <w:tabs>
                        <w:tab w:pos="1180" w:val="left" w:leader="none"/>
                      </w:tabs>
                      <w:spacing w:before="121"/>
                      <w:ind w:left="254" w:right="0" w:firstLine="0"/>
                      <w:jc w:val="left"/>
                      <w:rPr>
                        <w:rFonts w:ascii="Arial"/>
                        <w:sz w:val="16"/>
                      </w:rPr>
                    </w:pPr>
                    <w:r>
                      <w:rPr>
                        <w:rFonts w:ascii="Arial"/>
                        <w:color w:val="000101"/>
                        <w:spacing w:val="-5"/>
                        <w:sz w:val="13"/>
                      </w:rPr>
                      <w:t>150</w:t>
                    </w:r>
                    <w:r>
                      <w:rPr>
                        <w:rFonts w:ascii="Arial"/>
                        <w:color w:val="000101"/>
                        <w:sz w:val="13"/>
                      </w:rPr>
                      <w:tab/>
                    </w:r>
                    <w:r>
                      <w:rPr>
                        <w:rFonts w:ascii="Arial"/>
                        <w:color w:val="000101"/>
                        <w:position w:val="1"/>
                        <w:sz w:val="16"/>
                      </w:rPr>
                      <w:t>Female,</w:t>
                    </w:r>
                    <w:r>
                      <w:rPr>
                        <w:rFonts w:ascii="Arial"/>
                        <w:color w:val="000101"/>
                        <w:spacing w:val="-10"/>
                        <w:position w:val="1"/>
                        <w:sz w:val="16"/>
                      </w:rPr>
                      <w:t> </w:t>
                    </w:r>
                    <w:r>
                      <w:rPr>
                        <w:rFonts w:ascii="Arial"/>
                        <w:color w:val="000101"/>
                        <w:spacing w:val="-5"/>
                        <w:position w:val="1"/>
                        <w:sz w:val="16"/>
                      </w:rPr>
                      <w:t>66</w:t>
                    </w:r>
                  </w:p>
                </w:txbxContent>
              </v:textbox>
              <w10:wrap type="none"/>
            </v:shape>
            <v:shape style="position:absolute;left:6584;top:4591;width:245;height:151" type="#_x0000_t202" id="docshape45" filled="false" stroked="false">
              <v:textbox inset="0,0,0,0">
                <w:txbxContent>
                  <w:p>
                    <w:pPr>
                      <w:spacing w:before="0"/>
                      <w:ind w:left="0" w:right="0" w:firstLine="0"/>
                      <w:jc w:val="left"/>
                      <w:rPr>
                        <w:rFonts w:ascii="Arial"/>
                        <w:sz w:val="13"/>
                      </w:rPr>
                    </w:pPr>
                    <w:r>
                      <w:rPr>
                        <w:rFonts w:ascii="Arial"/>
                        <w:color w:val="000101"/>
                        <w:spacing w:val="-5"/>
                        <w:w w:val="105"/>
                        <w:sz w:val="13"/>
                      </w:rPr>
                      <w:t>100</w:t>
                    </w:r>
                  </w:p>
                </w:txbxContent>
              </v:textbox>
              <w10:wrap type="none"/>
            </v:shape>
            <v:shape style="position:absolute;left:9562;top:4643;width:818;height:178" type="#_x0000_t202" id="docshape46" filled="false" stroked="false">
              <v:textbox inset="0,0,0,0">
                <w:txbxContent>
                  <w:p>
                    <w:pPr>
                      <w:spacing w:line="178" w:lineRule="exact" w:before="0"/>
                      <w:ind w:left="0" w:right="0" w:firstLine="0"/>
                      <w:jc w:val="left"/>
                      <w:rPr>
                        <w:rFonts w:ascii="Arial"/>
                        <w:sz w:val="16"/>
                      </w:rPr>
                    </w:pPr>
                    <w:r>
                      <w:rPr>
                        <w:rFonts w:ascii="Arial"/>
                        <w:color w:val="000101"/>
                        <w:sz w:val="16"/>
                      </w:rPr>
                      <w:t>Female,</w:t>
                    </w:r>
                    <w:r>
                      <w:rPr>
                        <w:rFonts w:ascii="Arial"/>
                        <w:color w:val="000101"/>
                        <w:spacing w:val="-5"/>
                        <w:sz w:val="16"/>
                      </w:rPr>
                      <w:t> 94</w:t>
                    </w:r>
                  </w:p>
                </w:txbxContent>
              </v:textbox>
              <w10:wrap type="none"/>
            </v:shape>
            <v:shape style="position:absolute;left:6655;top:4891;width:170;height:151" type="#_x0000_t202" id="docshape47" filled="false" stroked="false">
              <v:textbox inset="0,0,0,0">
                <w:txbxContent>
                  <w:p>
                    <w:pPr>
                      <w:spacing w:before="0"/>
                      <w:ind w:left="0" w:right="0" w:firstLine="0"/>
                      <w:jc w:val="left"/>
                      <w:rPr>
                        <w:rFonts w:ascii="Arial"/>
                        <w:sz w:val="13"/>
                      </w:rPr>
                    </w:pPr>
                    <w:r>
                      <w:rPr>
                        <w:rFonts w:ascii="Arial"/>
                        <w:color w:val="000101"/>
                        <w:spacing w:val="-5"/>
                        <w:w w:val="105"/>
                        <w:sz w:val="13"/>
                      </w:rPr>
                      <w:t>50</w:t>
                    </w:r>
                  </w:p>
                </w:txbxContent>
              </v:textbox>
              <w10:wrap type="none"/>
            </v:shape>
            <v:shape style="position:absolute;left:7553;top:4793;width:721;height:178" type="#_x0000_t202" id="docshape48" filled="false" stroked="false">
              <v:textbox inset="0,0,0,0">
                <w:txbxContent>
                  <w:p>
                    <w:pPr>
                      <w:spacing w:line="178" w:lineRule="exact" w:before="0"/>
                      <w:ind w:left="0" w:right="0" w:firstLine="0"/>
                      <w:jc w:val="left"/>
                      <w:rPr>
                        <w:rFonts w:ascii="Arial"/>
                        <w:sz w:val="16"/>
                      </w:rPr>
                    </w:pPr>
                    <w:r>
                      <w:rPr>
                        <w:rFonts w:ascii="Arial"/>
                        <w:color w:val="000101"/>
                        <w:sz w:val="16"/>
                      </w:rPr>
                      <w:t>Male,</w:t>
                    </w:r>
                    <w:r>
                      <w:rPr>
                        <w:rFonts w:ascii="Arial"/>
                        <w:color w:val="000101"/>
                        <w:spacing w:val="-5"/>
                        <w:sz w:val="16"/>
                      </w:rPr>
                      <w:t> 115</w:t>
                    </w:r>
                  </w:p>
                </w:txbxContent>
              </v:textbox>
              <w10:wrap type="none"/>
            </v:shape>
            <v:shape style="position:absolute;left:6728;top:5200;width:96;height:151" type="#_x0000_t202" id="docshape49" filled="false" stroked="false">
              <v:textbox inset="0,0,0,0">
                <w:txbxContent>
                  <w:p>
                    <w:pPr>
                      <w:spacing w:before="0"/>
                      <w:ind w:left="0" w:right="0" w:firstLine="0"/>
                      <w:jc w:val="left"/>
                      <w:rPr>
                        <w:rFonts w:ascii="Arial"/>
                        <w:sz w:val="13"/>
                      </w:rPr>
                    </w:pPr>
                    <w:r>
                      <w:rPr>
                        <w:rFonts w:ascii="Arial"/>
                        <w:color w:val="000101"/>
                        <w:w w:val="103"/>
                        <w:sz w:val="13"/>
                      </w:rPr>
                      <w:t>0</w:t>
                    </w:r>
                  </w:p>
                </w:txbxContent>
              </v:textbox>
              <w10:wrap type="none"/>
            </v:shape>
            <v:shape style="position:absolute;left:9646;top:5092;width:632;height:178" type="#_x0000_t202" id="docshape50" filled="false" stroked="false">
              <v:textbox inset="0,0,0,0">
                <w:txbxContent>
                  <w:p>
                    <w:pPr>
                      <w:spacing w:line="178" w:lineRule="exact" w:before="0"/>
                      <w:ind w:left="0" w:right="0" w:firstLine="0"/>
                      <w:jc w:val="left"/>
                      <w:rPr>
                        <w:rFonts w:ascii="Arial"/>
                        <w:sz w:val="16"/>
                      </w:rPr>
                    </w:pPr>
                    <w:r>
                      <w:rPr>
                        <w:rFonts w:ascii="Arial"/>
                        <w:color w:val="000101"/>
                        <w:sz w:val="16"/>
                      </w:rPr>
                      <w:t>Male,</w:t>
                    </w:r>
                    <w:r>
                      <w:rPr>
                        <w:rFonts w:ascii="Arial"/>
                        <w:color w:val="000101"/>
                        <w:spacing w:val="-5"/>
                        <w:sz w:val="16"/>
                      </w:rPr>
                      <w:t> 32</w:t>
                    </w:r>
                  </w:p>
                </w:txbxContent>
              </v:textbox>
              <w10:wrap type="none"/>
            </v:shape>
            <v:shape style="position:absolute;left:7597;top:5443;width:676;height:178" type="#_x0000_t202" id="docshape51" filled="false" stroked="false">
              <v:textbox inset="0,0,0,0">
                <w:txbxContent>
                  <w:p>
                    <w:pPr>
                      <w:spacing w:line="178" w:lineRule="exact" w:before="0"/>
                      <w:ind w:left="0" w:right="0" w:firstLine="0"/>
                      <w:jc w:val="left"/>
                      <w:rPr>
                        <w:rFonts w:ascii="Arial"/>
                        <w:sz w:val="16"/>
                      </w:rPr>
                    </w:pPr>
                    <w:r>
                      <w:rPr>
                        <w:rFonts w:ascii="Arial"/>
                        <w:color w:val="000101"/>
                        <w:sz w:val="16"/>
                      </w:rPr>
                      <w:t>Below</w:t>
                    </w:r>
                    <w:r>
                      <w:rPr>
                        <w:rFonts w:ascii="Arial"/>
                        <w:color w:val="000101"/>
                        <w:spacing w:val="-6"/>
                        <w:sz w:val="16"/>
                      </w:rPr>
                      <w:t> </w:t>
                    </w:r>
                    <w:r>
                      <w:rPr>
                        <w:rFonts w:ascii="Arial"/>
                        <w:color w:val="000101"/>
                        <w:spacing w:val="-5"/>
                        <w:sz w:val="16"/>
                      </w:rPr>
                      <w:t>19</w:t>
                    </w:r>
                  </w:p>
                </w:txbxContent>
              </v:textbox>
              <w10:wrap type="none"/>
            </v:shape>
            <v:shape style="position:absolute;left:9502;top:5443;width:988;height:178" type="#_x0000_t202" id="docshape52" filled="false" stroked="false">
              <v:textbox inset="0,0,0,0">
                <w:txbxContent>
                  <w:p>
                    <w:pPr>
                      <w:spacing w:line="178" w:lineRule="exact" w:before="0"/>
                      <w:ind w:left="0" w:right="0" w:firstLine="0"/>
                      <w:jc w:val="left"/>
                      <w:rPr>
                        <w:rFonts w:ascii="Arial"/>
                        <w:sz w:val="16"/>
                      </w:rPr>
                    </w:pPr>
                    <w:r>
                      <w:rPr>
                        <w:rFonts w:ascii="Arial"/>
                        <w:color w:val="000101"/>
                        <w:sz w:val="16"/>
                      </w:rPr>
                      <w:t>19</w:t>
                    </w:r>
                    <w:r>
                      <w:rPr>
                        <w:rFonts w:ascii="Arial"/>
                        <w:color w:val="000101"/>
                        <w:spacing w:val="-5"/>
                        <w:sz w:val="16"/>
                      </w:rPr>
                      <w:t> </w:t>
                    </w:r>
                    <w:r>
                      <w:rPr>
                        <w:rFonts w:ascii="Arial"/>
                        <w:color w:val="000101"/>
                        <w:sz w:val="16"/>
                      </w:rPr>
                      <w:t>and</w:t>
                    </w:r>
                    <w:r>
                      <w:rPr>
                        <w:rFonts w:ascii="Arial"/>
                        <w:color w:val="000101"/>
                        <w:spacing w:val="-3"/>
                        <w:sz w:val="16"/>
                      </w:rPr>
                      <w:t> </w:t>
                    </w:r>
                    <w:r>
                      <w:rPr>
                        <w:rFonts w:ascii="Arial"/>
                        <w:color w:val="000101"/>
                        <w:spacing w:val="-2"/>
                        <w:sz w:val="16"/>
                      </w:rPr>
                      <w:t>above</w:t>
                    </w:r>
                  </w:p>
                </w:txbxContent>
              </v:textbox>
              <w10:wrap type="none"/>
            </v:shape>
            <v:shape style="position:absolute;left:7840;top:5706;width:1714;height:202" type="#_x0000_t202" id="docshape53" filled="false" stroked="false">
              <v:textbox inset="0,0,0,0">
                <w:txbxContent>
                  <w:p>
                    <w:pPr>
                      <w:spacing w:line="201" w:lineRule="exact" w:before="0"/>
                      <w:ind w:left="0" w:right="0" w:firstLine="0"/>
                      <w:jc w:val="left"/>
                      <w:rPr>
                        <w:rFonts w:ascii="Arial"/>
                        <w:b/>
                        <w:sz w:val="18"/>
                      </w:rPr>
                    </w:pPr>
                    <w:r>
                      <w:rPr>
                        <w:rFonts w:ascii="Arial"/>
                        <w:b/>
                        <w:color w:val="000101"/>
                        <w:sz w:val="18"/>
                      </w:rPr>
                      <w:t>Scores</w:t>
                    </w:r>
                    <w:r>
                      <w:rPr>
                        <w:rFonts w:ascii="Arial"/>
                        <w:b/>
                        <w:color w:val="000101"/>
                        <w:spacing w:val="1"/>
                        <w:sz w:val="18"/>
                      </w:rPr>
                      <w:t> </w:t>
                    </w:r>
                    <w:r>
                      <w:rPr>
                        <w:rFonts w:ascii="Arial"/>
                        <w:b/>
                        <w:color w:val="000101"/>
                        <w:sz w:val="18"/>
                      </w:rPr>
                      <w:t>on</w:t>
                    </w:r>
                    <w:r>
                      <w:rPr>
                        <w:rFonts w:ascii="Arial"/>
                        <w:b/>
                        <w:color w:val="000101"/>
                        <w:spacing w:val="3"/>
                        <w:sz w:val="18"/>
                      </w:rPr>
                      <w:t> </w:t>
                    </w:r>
                    <w:r>
                      <w:rPr>
                        <w:rFonts w:ascii="Arial"/>
                        <w:b/>
                        <w:color w:val="000101"/>
                        <w:spacing w:val="-2"/>
                        <w:sz w:val="18"/>
                      </w:rPr>
                      <w:t>AKUADS</w:t>
                    </w:r>
                  </w:p>
                </w:txbxContent>
              </v:textbox>
              <w10:wrap type="none"/>
            </v:shape>
            <w10:wrap type="none"/>
          </v:group>
        </w:pict>
      </w:r>
    </w:p>
    <w:p>
      <w:pPr>
        <w:pStyle w:val="BodyText"/>
        <w:spacing w:before="9"/>
        <w:rPr>
          <w:sz w:val="15"/>
        </w:rPr>
      </w:pPr>
    </w:p>
    <w:p>
      <w:pPr>
        <w:tabs>
          <w:tab w:pos="7979" w:val="left" w:leader="none"/>
        </w:tabs>
        <w:spacing w:before="103"/>
        <w:ind w:left="120" w:right="0" w:firstLine="0"/>
        <w:jc w:val="left"/>
        <w:rPr>
          <w:i/>
          <w:sz w:val="12"/>
        </w:rPr>
      </w:pPr>
      <w:r>
        <w:rPr>
          <w:i/>
          <w:color w:val="231F20"/>
          <w:w w:val="95"/>
          <w:sz w:val="12"/>
        </w:rPr>
        <w:t>PAGE</w:t>
      </w:r>
      <w:r>
        <w:rPr>
          <w:i/>
          <w:color w:val="231F20"/>
          <w:spacing w:val="-3"/>
          <w:w w:val="105"/>
          <w:sz w:val="12"/>
        </w:rPr>
        <w:t> </w:t>
      </w:r>
      <w:r>
        <w:rPr>
          <w:i/>
          <w:color w:val="231F20"/>
          <w:spacing w:val="-5"/>
          <w:w w:val="105"/>
          <w:sz w:val="12"/>
        </w:rPr>
        <w:t>19</w:t>
      </w:r>
      <w:r>
        <w:rPr>
          <w:i/>
          <w:color w:val="231F20"/>
          <w:sz w:val="12"/>
        </w:rPr>
        <w:tab/>
      </w: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p>
    <w:p>
      <w:pPr>
        <w:spacing w:after="0"/>
        <w:jc w:val="left"/>
        <w:rPr>
          <w:sz w:val="12"/>
        </w:rPr>
        <w:sectPr>
          <w:type w:val="continuous"/>
          <w:pgSz w:w="11880" w:h="15840"/>
          <w:pgMar w:top="440" w:bottom="280" w:left="600" w:right="600"/>
        </w:sectPr>
      </w:pPr>
    </w:p>
    <w:p>
      <w:pPr>
        <w:pStyle w:val="BodyText"/>
        <w:spacing w:line="244" w:lineRule="auto" w:before="83"/>
        <w:ind w:left="119" w:right="38"/>
        <w:jc w:val="both"/>
      </w:pPr>
      <w:r>
        <w:rPr>
          <w:color w:val="231F20"/>
        </w:rPr>
        <w:t>psychiatric disorders inflict not only the patients but </w:t>
      </w:r>
      <w:r>
        <w:rPr>
          <w:color w:val="231F20"/>
          <w:w w:val="95"/>
        </w:rPr>
        <w:t>subject their family members to various kinds of psycho- logical distress ranging from stress to anxiety and depres- </w:t>
      </w:r>
      <w:r>
        <w:rPr>
          <w:color w:val="231F20"/>
        </w:rPr>
        <w:t>sion. This conclusion brings to light the importance of </w:t>
      </w:r>
      <w:r>
        <w:rPr>
          <w:color w:val="231F20"/>
          <w:w w:val="95"/>
        </w:rPr>
        <w:t>designing psycho-educational programs to reduce burden experienced by the caregivers of psychiatric patients.</w:t>
      </w:r>
    </w:p>
    <w:p>
      <w:pPr>
        <w:pStyle w:val="BodyText"/>
        <w:spacing w:before="8"/>
        <w:rPr>
          <w:sz w:val="21"/>
        </w:rPr>
      </w:pPr>
    </w:p>
    <w:p>
      <w:pPr>
        <w:pStyle w:val="Heading1"/>
        <w:ind w:left="119"/>
      </w:pPr>
      <w:r>
        <w:rPr>
          <w:color w:val="95C11F"/>
          <w:spacing w:val="-2"/>
        </w:rPr>
        <w:t>CONCLUSION</w:t>
      </w:r>
    </w:p>
    <w:p>
      <w:pPr>
        <w:pStyle w:val="BodyText"/>
        <w:spacing w:before="9"/>
        <w:rPr>
          <w:rFonts w:ascii="Gill Sans MT"/>
          <w:b/>
          <w:sz w:val="20"/>
        </w:rPr>
      </w:pPr>
    </w:p>
    <w:p>
      <w:pPr>
        <w:pStyle w:val="BodyText"/>
        <w:spacing w:line="244" w:lineRule="auto"/>
        <w:ind w:left="119" w:right="38"/>
        <w:jc w:val="both"/>
      </w:pPr>
      <w:r>
        <w:rPr>
          <w:color w:val="231F20"/>
        </w:rPr>
        <w:t>Our study revealed that a significant proportion (40%) of caregivers of patients with various psychiatric disorder have anxiety and depression. Female gender was associ- ated with higher anxiety and depression. The highest </w:t>
      </w:r>
      <w:r>
        <w:rPr>
          <w:color w:val="231F20"/>
          <w:w w:val="95"/>
        </w:rPr>
        <w:t>degree</w:t>
      </w:r>
      <w:r>
        <w:rPr>
          <w:color w:val="231F20"/>
        </w:rPr>
        <w:t> </w:t>
      </w:r>
      <w:r>
        <w:rPr>
          <w:color w:val="231F20"/>
          <w:w w:val="95"/>
        </w:rPr>
        <w:t>of</w:t>
      </w:r>
      <w:r>
        <w:rPr>
          <w:color w:val="231F20"/>
        </w:rPr>
        <w:t> </w:t>
      </w:r>
      <w:r>
        <w:rPr>
          <w:color w:val="231F20"/>
          <w:w w:val="95"/>
        </w:rPr>
        <w:t>anxiety</w:t>
      </w:r>
      <w:r>
        <w:rPr>
          <w:color w:val="231F20"/>
        </w:rPr>
        <w:t> </w:t>
      </w:r>
      <w:r>
        <w:rPr>
          <w:color w:val="231F20"/>
          <w:w w:val="95"/>
        </w:rPr>
        <w:t>and</w:t>
      </w:r>
      <w:r>
        <w:rPr>
          <w:color w:val="231F20"/>
        </w:rPr>
        <w:t> </w:t>
      </w:r>
      <w:r>
        <w:rPr>
          <w:color w:val="231F20"/>
          <w:w w:val="95"/>
        </w:rPr>
        <w:t>depression</w:t>
      </w:r>
      <w:r>
        <w:rPr>
          <w:color w:val="231F20"/>
        </w:rPr>
        <w:t> </w:t>
      </w:r>
      <w:r>
        <w:rPr>
          <w:color w:val="231F20"/>
          <w:w w:val="95"/>
        </w:rPr>
        <w:t>was</w:t>
      </w:r>
      <w:r>
        <w:rPr>
          <w:color w:val="231F20"/>
        </w:rPr>
        <w:t> </w:t>
      </w:r>
      <w:r>
        <w:rPr>
          <w:color w:val="231F20"/>
          <w:w w:val="95"/>
        </w:rPr>
        <w:t>present</w:t>
      </w:r>
      <w:r>
        <w:rPr>
          <w:color w:val="231F20"/>
        </w:rPr>
        <w:t> </w:t>
      </w:r>
      <w:r>
        <w:rPr>
          <w:color w:val="231F20"/>
          <w:w w:val="95"/>
        </w:rPr>
        <w:t>in</w:t>
      </w:r>
      <w:r>
        <w:rPr>
          <w:color w:val="231F20"/>
        </w:rPr>
        <w:t> </w:t>
      </w:r>
      <w:r>
        <w:rPr>
          <w:color w:val="231F20"/>
          <w:w w:val="95"/>
        </w:rPr>
        <w:t>caregiv-</w:t>
      </w:r>
      <w:r>
        <w:rPr>
          <w:color w:val="231F20"/>
          <w:spacing w:val="80"/>
        </w:rPr>
        <w:t> </w:t>
      </w:r>
      <w:r>
        <w:rPr>
          <w:color w:val="231F20"/>
          <w:w w:val="95"/>
        </w:rPr>
        <w:t>ers of schizophrenia and bipolar disorders as compared to the caregivers of other psychiatric patients.</w:t>
      </w:r>
    </w:p>
    <w:p>
      <w:pPr>
        <w:pStyle w:val="BodyText"/>
        <w:spacing w:before="3"/>
        <w:rPr>
          <w:sz w:val="21"/>
        </w:rPr>
      </w:pPr>
    </w:p>
    <w:p>
      <w:pPr>
        <w:pStyle w:val="Heading1"/>
        <w:ind w:left="119"/>
      </w:pPr>
      <w:r>
        <w:rPr>
          <w:color w:val="95C11F"/>
          <w:spacing w:val="-2"/>
          <w:w w:val="95"/>
        </w:rPr>
        <w:t>REFERENCES</w:t>
      </w:r>
    </w:p>
    <w:p>
      <w:pPr>
        <w:pStyle w:val="BodyText"/>
        <w:spacing w:before="9"/>
        <w:rPr>
          <w:rFonts w:ascii="Gill Sans MT"/>
          <w:b/>
          <w:sz w:val="20"/>
        </w:rPr>
      </w:pPr>
    </w:p>
    <w:p>
      <w:pPr>
        <w:pStyle w:val="ListParagraph"/>
        <w:numPr>
          <w:ilvl w:val="0"/>
          <w:numId w:val="1"/>
        </w:numPr>
        <w:tabs>
          <w:tab w:pos="462" w:val="left" w:leader="none"/>
        </w:tabs>
        <w:spacing w:line="244" w:lineRule="auto" w:before="0" w:after="0"/>
        <w:ind w:left="461" w:right="38" w:hanging="342"/>
        <w:jc w:val="both"/>
        <w:rPr>
          <w:sz w:val="19"/>
        </w:rPr>
      </w:pPr>
      <w:r>
        <w:rPr>
          <w:color w:val="231F20"/>
          <w:sz w:val="19"/>
        </w:rPr>
        <w:t>Krupnik Y, Pilling S, Killaspy H, Dalton J. A study of family contact with clients and staff of community </w:t>
      </w:r>
      <w:r>
        <w:rPr>
          <w:color w:val="231F20"/>
          <w:w w:val="90"/>
          <w:sz w:val="19"/>
        </w:rPr>
        <w:t>mental</w:t>
      </w:r>
      <w:r>
        <w:rPr>
          <w:color w:val="231F20"/>
          <w:spacing w:val="40"/>
          <w:sz w:val="19"/>
        </w:rPr>
        <w:t> </w:t>
      </w:r>
      <w:r>
        <w:rPr>
          <w:color w:val="231F20"/>
          <w:w w:val="90"/>
          <w:sz w:val="19"/>
        </w:rPr>
        <w:t>health</w:t>
      </w:r>
      <w:r>
        <w:rPr>
          <w:color w:val="231F20"/>
          <w:spacing w:val="40"/>
          <w:sz w:val="19"/>
        </w:rPr>
        <w:t> </w:t>
      </w:r>
      <w:r>
        <w:rPr>
          <w:color w:val="231F20"/>
          <w:w w:val="90"/>
          <w:sz w:val="19"/>
        </w:rPr>
        <w:t>teams.</w:t>
      </w:r>
      <w:r>
        <w:rPr>
          <w:color w:val="231F20"/>
          <w:spacing w:val="40"/>
          <w:sz w:val="19"/>
        </w:rPr>
        <w:t> </w:t>
      </w:r>
      <w:r>
        <w:rPr>
          <w:color w:val="231F20"/>
          <w:w w:val="90"/>
          <w:sz w:val="19"/>
        </w:rPr>
        <w:t>Psychiatric</w:t>
      </w:r>
      <w:r>
        <w:rPr>
          <w:color w:val="231F20"/>
          <w:spacing w:val="40"/>
          <w:sz w:val="19"/>
        </w:rPr>
        <w:t> </w:t>
      </w:r>
      <w:r>
        <w:rPr>
          <w:color w:val="231F20"/>
          <w:w w:val="90"/>
          <w:sz w:val="19"/>
        </w:rPr>
        <w:t>Bulletin.</w:t>
      </w:r>
      <w:r>
        <w:rPr>
          <w:color w:val="231F20"/>
          <w:spacing w:val="40"/>
          <w:sz w:val="19"/>
        </w:rPr>
        <w:t> </w:t>
      </w:r>
      <w:r>
        <w:rPr>
          <w:color w:val="231F20"/>
          <w:w w:val="90"/>
          <w:sz w:val="19"/>
        </w:rPr>
        <w:t>2005c;29(5)</w:t>
      </w:r>
    </w:p>
    <w:p>
      <w:pPr>
        <w:pStyle w:val="BodyText"/>
        <w:spacing w:line="220" w:lineRule="exact"/>
        <w:ind w:left="461"/>
      </w:pPr>
      <w:r>
        <w:rPr>
          <w:color w:val="231F20"/>
          <w:w w:val="85"/>
        </w:rPr>
        <w:t>:174-</w:t>
      </w:r>
      <w:r>
        <w:rPr>
          <w:color w:val="231F20"/>
          <w:spacing w:val="-5"/>
          <w:w w:val="95"/>
        </w:rPr>
        <w:t>6.</w:t>
      </w:r>
    </w:p>
    <w:p>
      <w:pPr>
        <w:pStyle w:val="ListParagraph"/>
        <w:numPr>
          <w:ilvl w:val="0"/>
          <w:numId w:val="1"/>
        </w:numPr>
        <w:tabs>
          <w:tab w:pos="462" w:val="left" w:leader="none"/>
        </w:tabs>
        <w:spacing w:line="244" w:lineRule="auto" w:before="4" w:after="0"/>
        <w:ind w:left="461" w:right="38" w:hanging="342"/>
        <w:jc w:val="both"/>
        <w:rPr>
          <w:sz w:val="19"/>
        </w:rPr>
      </w:pPr>
      <w:r>
        <w:rPr>
          <w:color w:val="231F20"/>
          <w:w w:val="95"/>
          <w:sz w:val="19"/>
        </w:rPr>
        <w:t>Angermeyer MC, Bull N, Bernert S, Dietrich S, Kopf A. Burnout of caregivers: a comparison between partners</w:t>
      </w:r>
      <w:r>
        <w:rPr>
          <w:color w:val="231F20"/>
          <w:spacing w:val="40"/>
          <w:sz w:val="19"/>
        </w:rPr>
        <w:t> </w:t>
      </w:r>
      <w:r>
        <w:rPr>
          <w:color w:val="231F20"/>
          <w:w w:val="90"/>
          <w:sz w:val="19"/>
        </w:rPr>
        <w:t>of psychiatric patients and nurses. Archives of psychiatric </w:t>
      </w:r>
      <w:r>
        <w:rPr>
          <w:color w:val="231F20"/>
          <w:sz w:val="19"/>
        </w:rPr>
        <w:t>nursing.</w:t>
      </w:r>
      <w:r>
        <w:rPr>
          <w:color w:val="231F20"/>
          <w:spacing w:val="-7"/>
          <w:sz w:val="19"/>
        </w:rPr>
        <w:t> </w:t>
      </w:r>
      <w:r>
        <w:rPr>
          <w:color w:val="231F20"/>
          <w:sz w:val="19"/>
        </w:rPr>
        <w:t>2006;20(4):158-65.</w:t>
      </w:r>
    </w:p>
    <w:p>
      <w:pPr>
        <w:pStyle w:val="ListParagraph"/>
        <w:numPr>
          <w:ilvl w:val="0"/>
          <w:numId w:val="1"/>
        </w:numPr>
        <w:tabs>
          <w:tab w:pos="462" w:val="left" w:leader="none"/>
        </w:tabs>
        <w:spacing w:line="244" w:lineRule="auto" w:before="0" w:after="0"/>
        <w:ind w:left="461" w:right="38" w:hanging="342"/>
        <w:jc w:val="both"/>
        <w:rPr>
          <w:sz w:val="19"/>
        </w:rPr>
      </w:pPr>
      <w:r>
        <w:rPr>
          <w:color w:val="231F20"/>
          <w:w w:val="95"/>
          <w:sz w:val="19"/>
        </w:rPr>
        <w:t>Grover S, Chakrabarti S, Ghormode D, Dutt A, Kate N, </w:t>
      </w:r>
      <w:r>
        <w:rPr>
          <w:color w:val="231F20"/>
          <w:sz w:val="19"/>
        </w:rPr>
        <w:t>Kulhara P. Clinicians' versus caregivers' ratings of burden in patients with schizophrenia and bipolar </w:t>
      </w:r>
      <w:r>
        <w:rPr>
          <w:color w:val="231F20"/>
          <w:w w:val="90"/>
          <w:sz w:val="19"/>
        </w:rPr>
        <w:t>disorder. The International journal of social psychiatry. </w:t>
      </w:r>
      <w:r>
        <w:rPr>
          <w:color w:val="231F20"/>
          <w:spacing w:val="-2"/>
          <w:sz w:val="19"/>
        </w:rPr>
        <w:t>2013;60(4):330-6.</w:t>
      </w:r>
    </w:p>
    <w:p>
      <w:pPr>
        <w:pStyle w:val="ListParagraph"/>
        <w:numPr>
          <w:ilvl w:val="0"/>
          <w:numId w:val="1"/>
        </w:numPr>
        <w:tabs>
          <w:tab w:pos="462" w:val="left" w:leader="none"/>
        </w:tabs>
        <w:spacing w:line="244" w:lineRule="auto" w:before="0" w:after="0"/>
        <w:ind w:left="461" w:right="38" w:hanging="342"/>
        <w:jc w:val="both"/>
        <w:rPr>
          <w:sz w:val="19"/>
        </w:rPr>
      </w:pPr>
      <w:r>
        <w:rPr>
          <w:color w:val="231F20"/>
          <w:sz w:val="19"/>
        </w:rPr>
        <w:t>Oshodi YO, Adeyemi JD, Aina OF, Suleiman TF, Erinfolami AR, Umeh C. Burden and psychological </w:t>
      </w:r>
      <w:r>
        <w:rPr>
          <w:color w:val="231F20"/>
          <w:w w:val="90"/>
          <w:sz w:val="19"/>
        </w:rPr>
        <w:t>effects: caregiver experiences in a psychiatric outpatient </w:t>
      </w:r>
      <w:r>
        <w:rPr>
          <w:color w:val="231F20"/>
          <w:sz w:val="19"/>
        </w:rPr>
        <w:t>unit in Lagos, Nigeria. African journal of psychiatry. </w:t>
      </w:r>
      <w:r>
        <w:rPr>
          <w:color w:val="231F20"/>
          <w:spacing w:val="-2"/>
          <w:sz w:val="19"/>
        </w:rPr>
        <w:t>2012;15(2):99-105.</w:t>
      </w:r>
    </w:p>
    <w:p>
      <w:pPr>
        <w:pStyle w:val="ListParagraph"/>
        <w:numPr>
          <w:ilvl w:val="0"/>
          <w:numId w:val="1"/>
        </w:numPr>
        <w:tabs>
          <w:tab w:pos="462" w:val="left" w:leader="none"/>
        </w:tabs>
        <w:spacing w:line="244" w:lineRule="auto" w:before="0" w:after="0"/>
        <w:ind w:left="461" w:right="40" w:hanging="342"/>
        <w:jc w:val="both"/>
        <w:rPr>
          <w:sz w:val="19"/>
        </w:rPr>
      </w:pPr>
      <w:r>
        <w:rPr>
          <w:color w:val="231F20"/>
          <w:w w:val="90"/>
          <w:sz w:val="19"/>
        </w:rPr>
        <w:t>Perlick DA, Miklowitz DJ, Link BG, Struening E, Kaczynski</w:t>
      </w:r>
      <w:r>
        <w:rPr>
          <w:color w:val="231F20"/>
          <w:spacing w:val="40"/>
          <w:sz w:val="19"/>
        </w:rPr>
        <w:t> </w:t>
      </w:r>
      <w:r>
        <w:rPr>
          <w:color w:val="231F20"/>
          <w:w w:val="95"/>
          <w:sz w:val="19"/>
        </w:rPr>
        <w:t>R, Gonzalez J, et al. Perceived stigma and depression among caregivers of patients with bipolar disorder. The British</w:t>
      </w:r>
      <w:r>
        <w:rPr>
          <w:color w:val="231F20"/>
          <w:w w:val="95"/>
          <w:sz w:val="19"/>
        </w:rPr>
        <w:t> journal</w:t>
      </w:r>
      <w:r>
        <w:rPr>
          <w:color w:val="231F20"/>
          <w:w w:val="95"/>
          <w:sz w:val="19"/>
        </w:rPr>
        <w:t> of</w:t>
      </w:r>
      <w:r>
        <w:rPr>
          <w:color w:val="231F20"/>
          <w:w w:val="95"/>
          <w:sz w:val="19"/>
        </w:rPr>
        <w:t> psychiatry</w:t>
      </w:r>
      <w:r>
        <w:rPr>
          <w:color w:val="231F20"/>
          <w:w w:val="95"/>
          <w:sz w:val="19"/>
        </w:rPr>
        <w:t> :</w:t>
      </w:r>
      <w:r>
        <w:rPr>
          <w:color w:val="231F20"/>
          <w:w w:val="95"/>
          <w:sz w:val="19"/>
        </w:rPr>
        <w:t> the</w:t>
      </w:r>
      <w:r>
        <w:rPr>
          <w:color w:val="231F20"/>
          <w:w w:val="95"/>
          <w:sz w:val="19"/>
        </w:rPr>
        <w:t> journal</w:t>
      </w:r>
      <w:r>
        <w:rPr>
          <w:color w:val="231F20"/>
          <w:w w:val="95"/>
          <w:sz w:val="19"/>
        </w:rPr>
        <w:t> of</w:t>
      </w:r>
      <w:r>
        <w:rPr>
          <w:color w:val="231F20"/>
          <w:w w:val="95"/>
          <w:sz w:val="19"/>
        </w:rPr>
        <w:t> mental science. 2007;190:535-6.</w:t>
      </w:r>
    </w:p>
    <w:p>
      <w:pPr>
        <w:pStyle w:val="ListParagraph"/>
        <w:numPr>
          <w:ilvl w:val="0"/>
          <w:numId w:val="1"/>
        </w:numPr>
        <w:tabs>
          <w:tab w:pos="462" w:val="left" w:leader="none"/>
        </w:tabs>
        <w:spacing w:line="244" w:lineRule="auto" w:before="0" w:after="0"/>
        <w:ind w:left="461" w:right="39" w:hanging="342"/>
        <w:jc w:val="both"/>
        <w:rPr>
          <w:sz w:val="19"/>
        </w:rPr>
      </w:pPr>
      <w:r>
        <w:rPr>
          <w:color w:val="231F20"/>
          <w:w w:val="95"/>
          <w:sz w:val="19"/>
        </w:rPr>
        <w:t>Jungbauer J, Bischkopf J, Angermeyer MC. [Stress of </w:t>
      </w:r>
      <w:r>
        <w:rPr>
          <w:color w:val="231F20"/>
          <w:w w:val="90"/>
          <w:sz w:val="19"/>
        </w:rPr>
        <w:t>family caregivers of psychiatric patients. Developmental trends, concepts and results of research]. Psychiatrische </w:t>
      </w:r>
      <w:r>
        <w:rPr>
          <w:color w:val="231F20"/>
          <w:w w:val="95"/>
          <w:sz w:val="19"/>
        </w:rPr>
        <w:t>Praxis.</w:t>
      </w:r>
      <w:r>
        <w:rPr>
          <w:color w:val="231F20"/>
          <w:spacing w:val="-1"/>
          <w:w w:val="95"/>
          <w:sz w:val="19"/>
        </w:rPr>
        <w:t> </w:t>
      </w:r>
      <w:r>
        <w:rPr>
          <w:color w:val="231F20"/>
          <w:w w:val="95"/>
          <w:sz w:val="19"/>
        </w:rPr>
        <w:t>2001;28(3):105-14.</w:t>
      </w:r>
    </w:p>
    <w:p>
      <w:pPr>
        <w:pStyle w:val="ListParagraph"/>
        <w:numPr>
          <w:ilvl w:val="0"/>
          <w:numId w:val="1"/>
        </w:numPr>
        <w:tabs>
          <w:tab w:pos="462" w:val="left" w:leader="none"/>
        </w:tabs>
        <w:spacing w:line="244" w:lineRule="auto" w:before="0" w:after="0"/>
        <w:ind w:left="461" w:right="38" w:hanging="342"/>
        <w:jc w:val="both"/>
        <w:rPr>
          <w:sz w:val="19"/>
        </w:rPr>
      </w:pPr>
      <w:r>
        <w:rPr>
          <w:color w:val="231F20"/>
          <w:sz w:val="19"/>
        </w:rPr>
        <w:t>Schulz R, Sherwood PR. Physical and mental health </w:t>
      </w:r>
      <w:r>
        <w:rPr>
          <w:color w:val="231F20"/>
          <w:w w:val="95"/>
          <w:sz w:val="19"/>
        </w:rPr>
        <w:t>effects of family caregiving. The American journal of nursing. 2008;108(9 Suppl):23-7; quiz 7.</w:t>
      </w:r>
    </w:p>
    <w:p>
      <w:pPr>
        <w:pStyle w:val="ListParagraph"/>
        <w:numPr>
          <w:ilvl w:val="0"/>
          <w:numId w:val="1"/>
        </w:numPr>
        <w:tabs>
          <w:tab w:pos="462" w:val="left" w:leader="none"/>
        </w:tabs>
        <w:spacing w:line="244" w:lineRule="auto" w:before="0" w:after="0"/>
        <w:ind w:left="461" w:right="38" w:hanging="342"/>
        <w:jc w:val="both"/>
        <w:rPr>
          <w:sz w:val="19"/>
        </w:rPr>
      </w:pPr>
      <w:r>
        <w:rPr>
          <w:color w:val="231F20"/>
          <w:sz w:val="19"/>
        </w:rPr>
        <w:t>Basheer S, Saif Niazi R, Minhas FA, Ali W, Najma N. </w:t>
      </w:r>
      <w:r>
        <w:rPr>
          <w:color w:val="231F20"/>
          <w:w w:val="90"/>
          <w:sz w:val="19"/>
        </w:rPr>
        <w:t>Depression and anxiety in the caregivers of mentally ill </w:t>
      </w:r>
      <w:r>
        <w:rPr>
          <w:color w:val="231F20"/>
          <w:w w:val="95"/>
          <w:sz w:val="19"/>
        </w:rPr>
        <w:t>patients. JPPS. 2005;2:27-33.</w:t>
      </w:r>
    </w:p>
    <w:p>
      <w:pPr>
        <w:pStyle w:val="ListParagraph"/>
        <w:numPr>
          <w:ilvl w:val="0"/>
          <w:numId w:val="1"/>
        </w:numPr>
        <w:tabs>
          <w:tab w:pos="462" w:val="left" w:leader="none"/>
        </w:tabs>
        <w:spacing w:line="244" w:lineRule="auto" w:before="0" w:after="0"/>
        <w:ind w:left="461" w:right="38" w:hanging="342"/>
        <w:jc w:val="both"/>
        <w:rPr>
          <w:sz w:val="19"/>
        </w:rPr>
      </w:pPr>
      <w:r>
        <w:rPr>
          <w:color w:val="231F20"/>
          <w:w w:val="90"/>
          <w:sz w:val="19"/>
        </w:rPr>
        <w:t>Imran N, Bhatti MR, Haider II, Azhar L, Omar A, Sattar A. Caring for the caregivers: Mental health, family burden</w:t>
      </w:r>
      <w:r>
        <w:rPr>
          <w:color w:val="231F20"/>
          <w:spacing w:val="80"/>
          <w:sz w:val="19"/>
        </w:rPr>
        <w:t> </w:t>
      </w:r>
      <w:r>
        <w:rPr>
          <w:color w:val="231F20"/>
          <w:w w:val="90"/>
          <w:sz w:val="19"/>
        </w:rPr>
        <w:t>and quality of life of caregivers of patients with mental </w:t>
      </w:r>
      <w:r>
        <w:rPr>
          <w:color w:val="231F20"/>
          <w:w w:val="95"/>
          <w:sz w:val="19"/>
        </w:rPr>
        <w:t>illness. J Pak Psychi Asso 2010; 7(1): 23-34.</w:t>
      </w:r>
    </w:p>
    <w:p>
      <w:pPr>
        <w:pStyle w:val="ListParagraph"/>
        <w:numPr>
          <w:ilvl w:val="0"/>
          <w:numId w:val="1"/>
        </w:numPr>
        <w:tabs>
          <w:tab w:pos="462" w:val="left" w:leader="none"/>
        </w:tabs>
        <w:spacing w:line="244" w:lineRule="auto" w:before="0" w:after="0"/>
        <w:ind w:left="461" w:right="38" w:hanging="342"/>
        <w:jc w:val="both"/>
        <w:rPr>
          <w:sz w:val="19"/>
        </w:rPr>
      </w:pPr>
      <w:r>
        <w:rPr>
          <w:color w:val="231F20"/>
          <w:sz w:val="19"/>
        </w:rPr>
        <w:t>Khan MS, Mahmood S, Badshah A, Ali SU, Jamal Y. </w:t>
      </w:r>
      <w:r>
        <w:rPr>
          <w:color w:val="231F20"/>
          <w:w w:val="90"/>
          <w:sz w:val="19"/>
        </w:rPr>
        <w:t>Prevalence of depression, anxiety and their associated </w:t>
      </w:r>
      <w:r>
        <w:rPr>
          <w:color w:val="231F20"/>
          <w:w w:val="95"/>
          <w:sz w:val="19"/>
        </w:rPr>
        <w:t>factors among medical students in Karachi, Pakistan. JPMA The Journal of the Pakistan Medical Association. </w:t>
      </w:r>
      <w:r>
        <w:rPr>
          <w:color w:val="231F20"/>
          <w:spacing w:val="-2"/>
          <w:sz w:val="19"/>
        </w:rPr>
        <w:t>2006;56(12):583-6.</w:t>
      </w:r>
    </w:p>
    <w:p>
      <w:pPr>
        <w:pStyle w:val="ListParagraph"/>
        <w:numPr>
          <w:ilvl w:val="0"/>
          <w:numId w:val="1"/>
        </w:numPr>
        <w:tabs>
          <w:tab w:pos="462" w:val="left" w:leader="none"/>
        </w:tabs>
        <w:spacing w:line="244" w:lineRule="auto" w:before="81" w:after="0"/>
        <w:ind w:left="461" w:right="111" w:hanging="342"/>
        <w:jc w:val="both"/>
        <w:rPr>
          <w:sz w:val="19"/>
        </w:rPr>
      </w:pPr>
      <w:r>
        <w:rPr>
          <w:color w:val="231F20"/>
          <w:spacing w:val="6"/>
          <w:w w:val="98"/>
          <w:sz w:val="19"/>
        </w:rPr>
        <w:br w:type="column"/>
      </w:r>
      <w:r>
        <w:rPr>
          <w:color w:val="231F20"/>
          <w:w w:val="95"/>
          <w:sz w:val="19"/>
        </w:rPr>
        <w:t>Ak M, Yavuz KF, Lapsekili N, Türkçapar MH. Evaluation</w:t>
      </w:r>
      <w:r>
        <w:rPr>
          <w:color w:val="231F20"/>
          <w:spacing w:val="40"/>
          <w:sz w:val="19"/>
        </w:rPr>
        <w:t> </w:t>
      </w:r>
      <w:r>
        <w:rPr>
          <w:color w:val="231F20"/>
          <w:w w:val="95"/>
          <w:sz w:val="19"/>
        </w:rPr>
        <w:t>of</w:t>
      </w:r>
      <w:r>
        <w:rPr>
          <w:color w:val="231F20"/>
          <w:spacing w:val="-1"/>
          <w:w w:val="95"/>
          <w:sz w:val="19"/>
        </w:rPr>
        <w:t> </w:t>
      </w:r>
      <w:r>
        <w:rPr>
          <w:color w:val="231F20"/>
          <w:w w:val="95"/>
          <w:sz w:val="19"/>
        </w:rPr>
        <w:t>burden</w:t>
      </w:r>
      <w:r>
        <w:rPr>
          <w:color w:val="231F20"/>
          <w:spacing w:val="-1"/>
          <w:w w:val="95"/>
          <w:sz w:val="19"/>
        </w:rPr>
        <w:t> </w:t>
      </w:r>
      <w:r>
        <w:rPr>
          <w:color w:val="231F20"/>
          <w:w w:val="95"/>
          <w:sz w:val="19"/>
        </w:rPr>
        <w:t>in</w:t>
      </w:r>
      <w:r>
        <w:rPr>
          <w:color w:val="231F20"/>
          <w:spacing w:val="-1"/>
          <w:w w:val="95"/>
          <w:sz w:val="19"/>
        </w:rPr>
        <w:t> </w:t>
      </w:r>
      <w:r>
        <w:rPr>
          <w:color w:val="231F20"/>
          <w:w w:val="95"/>
          <w:sz w:val="19"/>
        </w:rPr>
        <w:t>a</w:t>
      </w:r>
      <w:r>
        <w:rPr>
          <w:color w:val="231F20"/>
          <w:spacing w:val="-1"/>
          <w:w w:val="95"/>
          <w:sz w:val="19"/>
        </w:rPr>
        <w:t> </w:t>
      </w:r>
      <w:r>
        <w:rPr>
          <w:color w:val="231F20"/>
          <w:w w:val="95"/>
          <w:sz w:val="19"/>
        </w:rPr>
        <w:t>group</w:t>
      </w:r>
      <w:r>
        <w:rPr>
          <w:color w:val="231F20"/>
          <w:spacing w:val="-1"/>
          <w:w w:val="95"/>
          <w:sz w:val="19"/>
        </w:rPr>
        <w:t> </w:t>
      </w:r>
      <w:r>
        <w:rPr>
          <w:color w:val="231F20"/>
          <w:w w:val="95"/>
          <w:sz w:val="19"/>
        </w:rPr>
        <w:t>of</w:t>
      </w:r>
      <w:r>
        <w:rPr>
          <w:color w:val="231F20"/>
          <w:spacing w:val="-1"/>
          <w:w w:val="95"/>
          <w:sz w:val="19"/>
        </w:rPr>
        <w:t> </w:t>
      </w:r>
      <w:r>
        <w:rPr>
          <w:color w:val="231F20"/>
          <w:w w:val="95"/>
          <w:sz w:val="19"/>
        </w:rPr>
        <w:t>patients</w:t>
      </w:r>
      <w:r>
        <w:rPr>
          <w:color w:val="231F20"/>
          <w:spacing w:val="-1"/>
          <w:w w:val="95"/>
          <w:sz w:val="19"/>
        </w:rPr>
        <w:t> </w:t>
      </w:r>
      <w:r>
        <w:rPr>
          <w:color w:val="231F20"/>
          <w:w w:val="95"/>
          <w:sz w:val="19"/>
        </w:rPr>
        <w:t>with</w:t>
      </w:r>
      <w:r>
        <w:rPr>
          <w:color w:val="231F20"/>
          <w:spacing w:val="-1"/>
          <w:w w:val="95"/>
          <w:sz w:val="19"/>
        </w:rPr>
        <w:t> </w:t>
      </w:r>
      <w:r>
        <w:rPr>
          <w:color w:val="231F20"/>
          <w:w w:val="95"/>
          <w:sz w:val="19"/>
        </w:rPr>
        <w:t>chronic</w:t>
      </w:r>
      <w:r>
        <w:rPr>
          <w:color w:val="231F20"/>
          <w:spacing w:val="-1"/>
          <w:w w:val="95"/>
          <w:sz w:val="19"/>
        </w:rPr>
        <w:t> </w:t>
      </w:r>
      <w:r>
        <w:rPr>
          <w:color w:val="231F20"/>
          <w:w w:val="95"/>
          <w:sz w:val="19"/>
        </w:rPr>
        <w:t>psychiatric </w:t>
      </w:r>
      <w:r>
        <w:rPr>
          <w:color w:val="231F20"/>
          <w:sz w:val="19"/>
        </w:rPr>
        <w:t>disorders and their caregivers. Düşünen Adam: The Journal of Psychiatry and Neurological Sciences. </w:t>
      </w:r>
      <w:r>
        <w:rPr>
          <w:color w:val="231F20"/>
          <w:spacing w:val="-2"/>
          <w:sz w:val="19"/>
        </w:rPr>
        <w:t>2012;25(4):330-7.</w:t>
      </w:r>
    </w:p>
    <w:p>
      <w:pPr>
        <w:pStyle w:val="ListParagraph"/>
        <w:numPr>
          <w:ilvl w:val="0"/>
          <w:numId w:val="1"/>
        </w:numPr>
        <w:tabs>
          <w:tab w:pos="462" w:val="left" w:leader="none"/>
        </w:tabs>
        <w:spacing w:line="244" w:lineRule="auto" w:before="0" w:after="0"/>
        <w:ind w:left="461" w:right="112" w:hanging="342"/>
        <w:jc w:val="both"/>
        <w:rPr>
          <w:sz w:val="19"/>
        </w:rPr>
      </w:pPr>
      <w:r>
        <w:rPr>
          <w:color w:val="231F20"/>
          <w:w w:val="90"/>
          <w:sz w:val="19"/>
        </w:rPr>
        <w:t>Steele</w:t>
      </w:r>
      <w:r>
        <w:rPr>
          <w:color w:val="231F20"/>
          <w:sz w:val="19"/>
        </w:rPr>
        <w:t> </w:t>
      </w:r>
      <w:r>
        <w:rPr>
          <w:color w:val="231F20"/>
          <w:w w:val="90"/>
          <w:sz w:val="19"/>
        </w:rPr>
        <w:t>A,</w:t>
      </w:r>
      <w:r>
        <w:rPr>
          <w:color w:val="231F20"/>
          <w:sz w:val="19"/>
        </w:rPr>
        <w:t> </w:t>
      </w:r>
      <w:r>
        <w:rPr>
          <w:color w:val="231F20"/>
          <w:w w:val="90"/>
          <w:sz w:val="19"/>
        </w:rPr>
        <w:t>Maruyama</w:t>
      </w:r>
      <w:r>
        <w:rPr>
          <w:color w:val="231F20"/>
          <w:sz w:val="19"/>
        </w:rPr>
        <w:t> </w:t>
      </w:r>
      <w:r>
        <w:rPr>
          <w:color w:val="231F20"/>
          <w:w w:val="90"/>
          <w:sz w:val="19"/>
        </w:rPr>
        <w:t>N,</w:t>
      </w:r>
      <w:r>
        <w:rPr>
          <w:color w:val="231F20"/>
          <w:sz w:val="19"/>
        </w:rPr>
        <w:t> </w:t>
      </w:r>
      <w:r>
        <w:rPr>
          <w:color w:val="231F20"/>
          <w:w w:val="90"/>
          <w:sz w:val="19"/>
        </w:rPr>
        <w:t>Galynker</w:t>
      </w:r>
      <w:r>
        <w:rPr>
          <w:color w:val="231F20"/>
          <w:sz w:val="19"/>
        </w:rPr>
        <w:t> </w:t>
      </w:r>
      <w:r>
        <w:rPr>
          <w:color w:val="231F20"/>
          <w:w w:val="90"/>
          <w:sz w:val="19"/>
        </w:rPr>
        <w:t>I.</w:t>
      </w:r>
      <w:r>
        <w:rPr>
          <w:color w:val="231F20"/>
          <w:sz w:val="19"/>
        </w:rPr>
        <w:t> </w:t>
      </w:r>
      <w:r>
        <w:rPr>
          <w:color w:val="231F20"/>
          <w:w w:val="90"/>
          <w:sz w:val="19"/>
        </w:rPr>
        <w:t>Psychiatric</w:t>
      </w:r>
      <w:r>
        <w:rPr>
          <w:color w:val="231F20"/>
          <w:sz w:val="19"/>
        </w:rPr>
        <w:t> </w:t>
      </w:r>
      <w:r>
        <w:rPr>
          <w:color w:val="231F20"/>
          <w:w w:val="90"/>
          <w:sz w:val="19"/>
        </w:rPr>
        <w:t>symptoms</w:t>
      </w:r>
      <w:r>
        <w:rPr>
          <w:color w:val="231F20"/>
          <w:spacing w:val="80"/>
          <w:sz w:val="19"/>
        </w:rPr>
        <w:t> </w:t>
      </w:r>
      <w:r>
        <w:rPr>
          <w:color w:val="231F20"/>
          <w:w w:val="90"/>
          <w:sz w:val="19"/>
        </w:rPr>
        <w:t>in caregivers of patients with bipolar disorder: a review. </w:t>
      </w:r>
      <w:r>
        <w:rPr>
          <w:color w:val="231F20"/>
          <w:w w:val="95"/>
          <w:sz w:val="19"/>
        </w:rPr>
        <w:t>Journal</w:t>
      </w:r>
      <w:r>
        <w:rPr>
          <w:color w:val="231F20"/>
          <w:spacing w:val="80"/>
          <w:w w:val="150"/>
          <w:sz w:val="19"/>
        </w:rPr>
        <w:t> </w:t>
      </w:r>
      <w:r>
        <w:rPr>
          <w:color w:val="231F20"/>
          <w:w w:val="95"/>
          <w:sz w:val="19"/>
        </w:rPr>
        <w:t>of</w:t>
      </w:r>
      <w:r>
        <w:rPr>
          <w:color w:val="231F20"/>
          <w:spacing w:val="80"/>
          <w:w w:val="150"/>
          <w:sz w:val="19"/>
        </w:rPr>
        <w:t> </w:t>
      </w:r>
      <w:r>
        <w:rPr>
          <w:color w:val="231F20"/>
          <w:w w:val="95"/>
          <w:sz w:val="19"/>
        </w:rPr>
        <w:t>affective</w:t>
      </w:r>
      <w:r>
        <w:rPr>
          <w:color w:val="231F20"/>
          <w:spacing w:val="80"/>
          <w:w w:val="150"/>
          <w:sz w:val="19"/>
        </w:rPr>
        <w:t> </w:t>
      </w:r>
      <w:r>
        <w:rPr>
          <w:color w:val="231F20"/>
          <w:w w:val="95"/>
          <w:sz w:val="19"/>
        </w:rPr>
        <w:t>disorders.</w:t>
      </w:r>
      <w:r>
        <w:rPr>
          <w:color w:val="231F20"/>
          <w:spacing w:val="80"/>
          <w:w w:val="150"/>
          <w:sz w:val="19"/>
        </w:rPr>
        <w:t> </w:t>
      </w:r>
      <w:r>
        <w:rPr>
          <w:color w:val="231F20"/>
          <w:w w:val="95"/>
          <w:sz w:val="19"/>
        </w:rPr>
        <w:t>2010;121(1):10-21.</w:t>
      </w:r>
    </w:p>
    <w:p>
      <w:pPr>
        <w:spacing w:after="0" w:line="244" w:lineRule="auto"/>
        <w:jc w:val="both"/>
        <w:rPr>
          <w:sz w:val="19"/>
        </w:rPr>
        <w:sectPr>
          <w:pgSz w:w="11880" w:h="15840"/>
          <w:pgMar w:top="800" w:bottom="280" w:left="600" w:right="600"/>
          <w:cols w:num="2" w:equalWidth="0">
            <w:col w:w="5113" w:space="381"/>
            <w:col w:w="5186"/>
          </w:cols>
        </w:sectPr>
      </w:pPr>
    </w:p>
    <w:p>
      <w:pPr>
        <w:pStyle w:val="BodyText"/>
        <w:rPr>
          <w:sz w:val="20"/>
        </w:rPr>
      </w:pPr>
      <w:r>
        <w:rPr/>
        <w:pict>
          <v:group style="position:absolute;margin-left:-.5pt;margin-top:-.499pt;width:595pt;height:793pt;mso-position-horizontal-relative:page;mso-position-vertical-relative:page;z-index:-15918592" id="docshapegroup54" coordorigin="-10,-10" coordsize="11900,15860">
            <v:shape style="position:absolute;left:11880;top:14974;width:2;height:15" id="docshape55" coordorigin="11880,14974" coordsize="0,15" path="m11880,14989l11880,14974,11880,14989xe" filled="true" fillcolor="#1d1d1b" stroked="false">
              <v:path arrowok="t"/>
              <v:fill type="solid"/>
            </v:shape>
            <v:line style="position:absolute" from="11880,15840" to="11880,0" stroked="true" strokeweight="1pt" strokecolor="#1d1d1b">
              <v:stroke dashstyle="solid"/>
            </v:line>
            <v:line style="position:absolute" from="11880,14982" to="754,14982" stroked="true" strokeweight=".75pt" strokecolor="#1d1d1b">
              <v:stroke dashstyle="solid"/>
            </v:line>
            <v:rect style="position:absolute;left:2520;top:-1;width:587;height:379" id="docshape56" filled="true" fillcolor="#95c11f" stroked="false">
              <v:fill opacity="26214f" type="solid"/>
            </v:rect>
            <v:rect style="position:absolute;left:1933;top:-1;width:587;height:379" id="docshape57" filled="true" fillcolor="#95c11f" stroked="false">
              <v:fill opacity="45875f" type="solid"/>
            </v:rect>
            <v:rect style="position:absolute;left:1347;top:-1;width:587;height:379" id="docshape58" filled="true" fillcolor="#95c11f" stroked="false">
              <v:fill opacity="19660f" type="solid"/>
            </v:rect>
            <v:rect style="position:absolute;left:760;top:-1;width:587;height:379" id="docshape59" filled="true" fillcolor="#95c11f" stroked="false">
              <v:fill opacity="32768f" type="solid"/>
            </v:rect>
            <v:rect style="position:absolute;left:0;top:12311;width:379;height:587" id="docshape60" filled="true" fillcolor="#95c11f" stroked="false">
              <v:fill opacity="26214f" type="solid"/>
            </v:rect>
            <v:rect style="position:absolute;left:0;top:12898;width:379;height:587" id="docshape61" filled="true" fillcolor="#95c11f" stroked="false">
              <v:fill opacity="45875f" type="solid"/>
            </v:rect>
            <v:rect style="position:absolute;left:0;top:13484;width:379;height:587" id="docshape62" filled="true" fillcolor="#95c11f" stroked="false">
              <v:fill opacity="19660f" type="solid"/>
            </v:rect>
            <v:rect style="position:absolute;left:0;top:14071;width:379;height:587" id="docshape63" filled="true" fillcolor="#95c11f" stroked="false">
              <v:fill opacity="32768f" type="solid"/>
            </v:rect>
            <v:rect style="position:absolute;left:0;top:0;width:11880;height:15840" id="docshape64" filled="false" stroked="true" strokeweight="1pt" strokecolor="#1d1d1b">
              <v:stroke dashstyle="solid"/>
            </v:rect>
            <w10:wrap type="none"/>
          </v:group>
        </w:pict>
      </w:r>
    </w:p>
    <w:p>
      <w:pPr>
        <w:pStyle w:val="BodyText"/>
        <w:spacing w:before="10"/>
        <w:rPr>
          <w:sz w:val="18"/>
        </w:rPr>
      </w:pPr>
    </w:p>
    <w:p>
      <w:pPr>
        <w:tabs>
          <w:tab w:pos="10103" w:val="left" w:leader="none"/>
        </w:tabs>
        <w:spacing w:before="0"/>
        <w:ind w:left="128" w:right="0" w:firstLine="0"/>
        <w:jc w:val="left"/>
        <w:rPr>
          <w:i/>
          <w:sz w:val="12"/>
        </w:rPr>
      </w:pPr>
      <w:r>
        <w:rPr>
          <w:i/>
          <w:color w:val="231F20"/>
          <w:w w:val="105"/>
          <w:sz w:val="12"/>
        </w:rPr>
        <w:t>JANUARY</w:t>
      </w:r>
      <w:r>
        <w:rPr>
          <w:i/>
          <w:color w:val="231F20"/>
          <w:spacing w:val="-9"/>
          <w:w w:val="105"/>
          <w:sz w:val="12"/>
        </w:rPr>
        <w:t> </w:t>
      </w:r>
      <w:r>
        <w:rPr>
          <w:i/>
          <w:color w:val="231F20"/>
          <w:w w:val="105"/>
          <w:sz w:val="12"/>
        </w:rPr>
        <w:t>–</w:t>
      </w:r>
      <w:r>
        <w:rPr>
          <w:i/>
          <w:color w:val="231F20"/>
          <w:spacing w:val="-9"/>
          <w:w w:val="105"/>
          <w:sz w:val="12"/>
        </w:rPr>
        <w:t> </w:t>
      </w:r>
      <w:r>
        <w:rPr>
          <w:i/>
          <w:color w:val="231F20"/>
          <w:w w:val="105"/>
          <w:sz w:val="12"/>
        </w:rPr>
        <w:t>JUNE</w:t>
      </w:r>
      <w:r>
        <w:rPr>
          <w:i/>
          <w:color w:val="231F20"/>
          <w:spacing w:val="-9"/>
          <w:w w:val="105"/>
          <w:sz w:val="12"/>
        </w:rPr>
        <w:t> </w:t>
      </w:r>
      <w:r>
        <w:rPr>
          <w:i/>
          <w:color w:val="231F20"/>
          <w:w w:val="105"/>
          <w:sz w:val="12"/>
        </w:rPr>
        <w:t>2014</w:t>
      </w:r>
      <w:r>
        <w:rPr>
          <w:i/>
          <w:color w:val="231F20"/>
          <w:spacing w:val="79"/>
          <w:w w:val="105"/>
          <w:sz w:val="12"/>
        </w:rPr>
        <w:t> </w:t>
      </w:r>
      <w:r>
        <w:rPr>
          <w:i/>
          <w:color w:val="231F20"/>
          <w:w w:val="105"/>
          <w:sz w:val="12"/>
        </w:rPr>
        <w:t>VOLUME</w:t>
      </w:r>
      <w:r>
        <w:rPr>
          <w:i/>
          <w:color w:val="231F20"/>
          <w:spacing w:val="-10"/>
          <w:w w:val="105"/>
          <w:sz w:val="12"/>
        </w:rPr>
        <w:t> </w:t>
      </w:r>
      <w:r>
        <w:rPr>
          <w:i/>
          <w:color w:val="231F20"/>
          <w:w w:val="105"/>
          <w:sz w:val="12"/>
        </w:rPr>
        <w:t>11</w:t>
      </w:r>
      <w:r>
        <w:rPr>
          <w:i/>
          <w:color w:val="231F20"/>
          <w:spacing w:val="-9"/>
          <w:w w:val="105"/>
          <w:sz w:val="12"/>
        </w:rPr>
        <w:t> </w:t>
      </w:r>
      <w:r>
        <w:rPr>
          <w:i/>
          <w:color w:val="231F20"/>
          <w:w w:val="105"/>
          <w:sz w:val="12"/>
        </w:rPr>
        <w:t>NUMBER</w:t>
      </w:r>
      <w:r>
        <w:rPr>
          <w:i/>
          <w:color w:val="231F20"/>
          <w:spacing w:val="-10"/>
          <w:w w:val="105"/>
          <w:sz w:val="12"/>
        </w:rPr>
        <w:t> 1</w:t>
      </w:r>
      <w:r>
        <w:rPr>
          <w:i/>
          <w:color w:val="231F20"/>
          <w:sz w:val="12"/>
        </w:rPr>
        <w:tab/>
      </w:r>
      <w:r>
        <w:rPr>
          <w:i/>
          <w:color w:val="231F20"/>
          <w:w w:val="95"/>
          <w:sz w:val="12"/>
        </w:rPr>
        <w:t>PAGE</w:t>
      </w:r>
      <w:r>
        <w:rPr>
          <w:i/>
          <w:color w:val="231F20"/>
          <w:spacing w:val="-3"/>
          <w:w w:val="105"/>
          <w:sz w:val="12"/>
        </w:rPr>
        <w:t> </w:t>
      </w:r>
      <w:r>
        <w:rPr>
          <w:i/>
          <w:color w:val="231F20"/>
          <w:spacing w:val="-5"/>
          <w:w w:val="105"/>
          <w:sz w:val="12"/>
        </w:rPr>
        <w:t>20</w:t>
      </w:r>
    </w:p>
    <w:sectPr>
      <w:type w:val="continuous"/>
      <w:pgSz w:w="11880" w:h="15840"/>
      <w:pgMar w:top="44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 w:name="Trebuchet MS">
    <w:altName w:val="Trebuchet MS"/>
    <w:charset w:val="0"/>
    <w:family w:val="swiss"/>
    <w:pitch w:val="variable"/>
  </w:font>
  <w:font w:name="Arial">
    <w:altName w:val="Arial"/>
    <w:charset w:val="0"/>
    <w:family w:val="swiss"/>
    <w:pitch w:val="variable"/>
  </w:font>
  <w:font w:name="Tahoma">
    <w:altName w:val="Tahom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61" w:hanging="342"/>
        <w:jc w:val="left"/>
      </w:pPr>
      <w:rPr>
        <w:rFonts w:hint="default" w:ascii="Trebuchet MS" w:hAnsi="Trebuchet MS" w:eastAsia="Trebuchet MS" w:cs="Trebuchet MS"/>
        <w:b w:val="0"/>
        <w:bCs w:val="0"/>
        <w:i w:val="0"/>
        <w:iCs w:val="0"/>
        <w:color w:val="231F20"/>
        <w:spacing w:val="0"/>
        <w:w w:val="80"/>
        <w:sz w:val="19"/>
        <w:szCs w:val="19"/>
      </w:rPr>
    </w:lvl>
    <w:lvl w:ilvl="1">
      <w:start w:val="0"/>
      <w:numFmt w:val="bullet"/>
      <w:lvlText w:val="•"/>
      <w:lvlJc w:val="left"/>
      <w:pPr>
        <w:ind w:left="925" w:hanging="342"/>
      </w:pPr>
      <w:rPr>
        <w:rFonts w:hint="default"/>
      </w:rPr>
    </w:lvl>
    <w:lvl w:ilvl="2">
      <w:start w:val="0"/>
      <w:numFmt w:val="bullet"/>
      <w:lvlText w:val="•"/>
      <w:lvlJc w:val="left"/>
      <w:pPr>
        <w:ind w:left="1390" w:hanging="342"/>
      </w:pPr>
      <w:rPr>
        <w:rFonts w:hint="default"/>
      </w:rPr>
    </w:lvl>
    <w:lvl w:ilvl="3">
      <w:start w:val="0"/>
      <w:numFmt w:val="bullet"/>
      <w:lvlText w:val="•"/>
      <w:lvlJc w:val="left"/>
      <w:pPr>
        <w:ind w:left="1855" w:hanging="342"/>
      </w:pPr>
      <w:rPr>
        <w:rFonts w:hint="default"/>
      </w:rPr>
    </w:lvl>
    <w:lvl w:ilvl="4">
      <w:start w:val="0"/>
      <w:numFmt w:val="bullet"/>
      <w:lvlText w:val="•"/>
      <w:lvlJc w:val="left"/>
      <w:pPr>
        <w:ind w:left="2321" w:hanging="342"/>
      </w:pPr>
      <w:rPr>
        <w:rFonts w:hint="default"/>
      </w:rPr>
    </w:lvl>
    <w:lvl w:ilvl="5">
      <w:start w:val="0"/>
      <w:numFmt w:val="bullet"/>
      <w:lvlText w:val="•"/>
      <w:lvlJc w:val="left"/>
      <w:pPr>
        <w:ind w:left="2786" w:hanging="342"/>
      </w:pPr>
      <w:rPr>
        <w:rFonts w:hint="default"/>
      </w:rPr>
    </w:lvl>
    <w:lvl w:ilvl="6">
      <w:start w:val="0"/>
      <w:numFmt w:val="bullet"/>
      <w:lvlText w:val="•"/>
      <w:lvlJc w:val="left"/>
      <w:pPr>
        <w:ind w:left="3251" w:hanging="342"/>
      </w:pPr>
      <w:rPr>
        <w:rFonts w:hint="default"/>
      </w:rPr>
    </w:lvl>
    <w:lvl w:ilvl="7">
      <w:start w:val="0"/>
      <w:numFmt w:val="bullet"/>
      <w:lvlText w:val="•"/>
      <w:lvlJc w:val="left"/>
      <w:pPr>
        <w:ind w:left="3717" w:hanging="342"/>
      </w:pPr>
      <w:rPr>
        <w:rFonts w:hint="default"/>
      </w:rPr>
    </w:lvl>
    <w:lvl w:ilvl="8">
      <w:start w:val="0"/>
      <w:numFmt w:val="bullet"/>
      <w:lvlText w:val="•"/>
      <w:lvlJc w:val="left"/>
      <w:pPr>
        <w:ind w:left="4182" w:hanging="34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rPr>
  </w:style>
  <w:style w:styleId="BodyText" w:type="paragraph">
    <w:name w:val="Body Text"/>
    <w:basedOn w:val="Normal"/>
    <w:uiPriority w:val="1"/>
    <w:qFormat/>
    <w:pPr/>
    <w:rPr>
      <w:rFonts w:ascii="Trebuchet MS" w:hAnsi="Trebuchet MS" w:eastAsia="Trebuchet MS" w:cs="Trebuchet MS"/>
      <w:sz w:val="19"/>
      <w:szCs w:val="19"/>
    </w:rPr>
  </w:style>
  <w:style w:styleId="Heading1" w:type="paragraph">
    <w:name w:val="Heading 1"/>
    <w:basedOn w:val="Normal"/>
    <w:uiPriority w:val="1"/>
    <w:qFormat/>
    <w:pPr>
      <w:ind w:left="115"/>
      <w:outlineLvl w:val="1"/>
    </w:pPr>
    <w:rPr>
      <w:rFonts w:ascii="Gill Sans MT" w:hAnsi="Gill Sans MT" w:eastAsia="Gill Sans MT" w:cs="Gill Sans MT"/>
      <w:b/>
      <w:bCs/>
      <w:sz w:val="20"/>
      <w:szCs w:val="20"/>
    </w:rPr>
  </w:style>
  <w:style w:styleId="Title" w:type="paragraph">
    <w:name w:val="Title"/>
    <w:basedOn w:val="Normal"/>
    <w:uiPriority w:val="1"/>
    <w:qFormat/>
    <w:pPr>
      <w:spacing w:before="82"/>
      <w:ind w:right="124"/>
      <w:jc w:val="right"/>
    </w:pPr>
    <w:rPr>
      <w:rFonts w:ascii="Trebuchet MS" w:hAnsi="Trebuchet MS" w:eastAsia="Trebuchet MS" w:cs="Trebuchet MS"/>
      <w:sz w:val="34"/>
      <w:szCs w:val="34"/>
    </w:rPr>
  </w:style>
  <w:style w:styleId="ListParagraph" w:type="paragraph">
    <w:name w:val="List Paragraph"/>
    <w:basedOn w:val="Normal"/>
    <w:uiPriority w:val="1"/>
    <w:qFormat/>
    <w:pPr>
      <w:ind w:left="461" w:right="38" w:hanging="342"/>
      <w:jc w:val="both"/>
    </w:pPr>
    <w:rPr>
      <w:rFonts w:ascii="Trebuchet MS" w:hAnsi="Trebuchet MS" w:eastAsia="Trebuchet MS" w:cs="Trebuchet MS"/>
    </w:rPr>
  </w:style>
  <w:style w:styleId="TableParagraph" w:type="paragraph">
    <w:name w:val="Table Paragraph"/>
    <w:basedOn w:val="Normal"/>
    <w:uiPriority w:val="1"/>
    <w:qFormat/>
    <w:pPr>
      <w:spacing w:before="4"/>
      <w:ind w:left="770"/>
      <w:jc w:val="center"/>
    </w:pPr>
    <w:rPr>
      <w:rFonts w:ascii="Arial" w:hAnsi="Arial" w:eastAsia="Arial" w:cs="Arial"/>
    </w:r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7" Type="http://schemas.openxmlformats.org/officeDocument/2006/relationships/customXml" Target="../customXml/item2.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E22795-952F-450A-9EB4-4A105CC2F598}"/>
</file>

<file path=customXml/itemProps2.xml><?xml version="1.0" encoding="utf-8"?>
<ds:datastoreItem xmlns:ds="http://schemas.openxmlformats.org/officeDocument/2006/customXml" ds:itemID="{2C3E4956-7DBB-4D04-9A6D-A8D8669D6538}"/>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2022-07-28T16:34:35Z</dcterms:created>
  <dcterms:modified xsi:type="dcterms:W3CDTF">2022-07-28T16:34:35Z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2022-06-30T00:00:00Z</vt:filetime>
  </property>
  <property fmtid="{D5CDD505-2E9C-101B-9397-08002B2CF9AE}" pid="3" name="Creator">
    <vt:lpwstr>Nitro PDF Professional</vt:lpwstr>
  </property>
  <property fmtid="{D5CDD505-2E9C-101B-9397-08002B2CF9AE}" pid="4" name="LastSaved">
    <vt:filetime>2022-07-28T00:00:00Z</vt:filetime>
  </property>
</Properties>
</file>