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3"/>
        <w:ind w:left="151"/>
        <w:jc w:val="left"/>
      </w:pPr>
      <w:r>
        <w:rPr>
          <w:color w:val="231F20"/>
          <w:spacing w:val="11"/>
          <w:w w:val="110"/>
        </w:rPr>
        <w:t>JPPS</w:t>
      </w:r>
      <w:r>
        <w:rPr>
          <w:color w:val="231F20"/>
          <w:spacing w:val="39"/>
          <w:w w:val="110"/>
        </w:rPr>
        <w:t> </w:t>
      </w:r>
      <w:r>
        <w:rPr>
          <w:color w:val="231F20"/>
          <w:spacing w:val="11"/>
          <w:w w:val="110"/>
        </w:rPr>
        <w:t>2006;</w:t>
      </w:r>
      <w:r>
        <w:rPr>
          <w:color w:val="231F20"/>
          <w:spacing w:val="39"/>
          <w:w w:val="110"/>
        </w:rPr>
        <w:t> </w:t>
      </w:r>
      <w:r>
        <w:rPr>
          <w:color w:val="231F20"/>
          <w:spacing w:val="11"/>
          <w:w w:val="110"/>
        </w:rPr>
        <w:t>3(2):</w:t>
      </w:r>
      <w:r>
        <w:rPr>
          <w:color w:val="231F20"/>
          <w:spacing w:val="39"/>
          <w:w w:val="110"/>
        </w:rPr>
        <w:t> </w:t>
      </w:r>
      <w:r>
        <w:rPr>
          <w:color w:val="231F20"/>
          <w:spacing w:val="14"/>
          <w:w w:val="110"/>
        </w:rPr>
        <w:t>108-</w:t>
      </w:r>
      <w:r>
        <w:rPr>
          <w:color w:val="231F20"/>
          <w:spacing w:val="9"/>
          <w:w w:val="110"/>
        </w:rPr>
        <w:t>110</w:t>
      </w:r>
    </w:p>
    <w:p>
      <w:pPr>
        <w:pStyle w:val="BodyText"/>
        <w:spacing w:before="94"/>
        <w:ind w:left="151"/>
        <w:jc w:val="left"/>
      </w:pPr>
      <w:r>
        <w:rPr/>
        <w:br w:type="column"/>
      </w:r>
      <w:r>
        <w:rPr>
          <w:color w:val="231F20"/>
          <w:spacing w:val="13"/>
          <w:w w:val="105"/>
        </w:rPr>
        <w:t>COCHRANE</w:t>
      </w:r>
      <w:r>
        <w:rPr>
          <w:color w:val="231F20"/>
          <w:spacing w:val="29"/>
          <w:w w:val="105"/>
        </w:rPr>
        <w:t> </w:t>
      </w:r>
      <w:r>
        <w:rPr>
          <w:color w:val="231F20"/>
          <w:spacing w:val="13"/>
          <w:w w:val="105"/>
        </w:rPr>
        <w:t>CORNER</w:t>
      </w:r>
    </w:p>
    <w:p>
      <w:pPr>
        <w:spacing w:after="0"/>
        <w:jc w:val="left"/>
        <w:sectPr>
          <w:footerReference w:type="default" r:id="rId5"/>
          <w:type w:val="continuous"/>
          <w:pgSz w:w="12240" w:h="15840"/>
          <w:pgMar w:footer="1008" w:header="0" w:top="920" w:bottom="1200" w:left="1320" w:right="1320"/>
          <w:pgNumType w:start="108"/>
          <w:cols w:num="2" w:equalWidth="0">
            <w:col w:w="2741" w:space="4483"/>
            <w:col w:w="2376"/>
          </w:cols>
        </w:sectPr>
      </w:pPr>
    </w:p>
    <w:p>
      <w:pPr>
        <w:pStyle w:val="BodyText"/>
        <w:spacing w:before="4"/>
        <w:ind w:left="0"/>
        <w:jc w:val="left"/>
      </w:pPr>
    </w:p>
    <w:p>
      <w:pPr>
        <w:pStyle w:val="BodyText"/>
        <w:spacing w:line="20" w:lineRule="exact"/>
        <w:ind w:left="120"/>
        <w:jc w:val="left"/>
        <w:rPr>
          <w:sz w:val="2"/>
        </w:rPr>
      </w:pPr>
      <w:r>
        <w:rPr>
          <w:sz w:val="2"/>
        </w:rPr>
        <w:pict>
          <v:group style="width:468pt;height:1pt;mso-position-horizontal-relative:char;mso-position-vertical-relative:line" id="docshapegroup2" coordorigin="0,0" coordsize="9360,20">
            <v:line style="position:absolute" from="0,10" to="9360,10" stroked="true" strokeweight=".96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"/>
        <w:ind w:left="0"/>
        <w:jc w:val="left"/>
        <w:rPr>
          <w:sz w:val="6"/>
        </w:rPr>
      </w:pPr>
    </w:p>
    <w:p>
      <w:pPr>
        <w:pStyle w:val="Title"/>
      </w:pPr>
      <w:r>
        <w:rPr>
          <w:color w:val="231F20"/>
          <w:w w:val="105"/>
        </w:rPr>
        <w:t>ABSTRACTS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COCHRANE </w:t>
      </w:r>
      <w:r>
        <w:rPr>
          <w:color w:val="231F20"/>
          <w:w w:val="110"/>
        </w:rPr>
        <w:t>SYSTEMATIC</w:t>
      </w:r>
      <w:r>
        <w:rPr>
          <w:color w:val="231F20"/>
          <w:w w:val="110"/>
        </w:rPr>
        <w:t> </w:t>
      </w:r>
      <w:r>
        <w:rPr>
          <w:color w:val="231F20"/>
          <w:spacing w:val="11"/>
          <w:w w:val="110"/>
        </w:rPr>
        <w:t>REVIEWS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9"/>
        <w:ind w:left="0"/>
        <w:jc w:val="left"/>
        <w:rPr>
          <w:sz w:val="14"/>
        </w:rPr>
      </w:pPr>
      <w:r>
        <w:rPr/>
        <w:pict>
          <v:shape style="position:absolute;margin-left:72pt;margin-top:10.077129pt;width:468pt;height:.1pt;mso-position-horizontal-relative:page;mso-position-vertical-relative:paragraph;z-index:-15728128;mso-wrap-distance-left:0;mso-wrap-distance-right:0" id="docshape3" coordorigin="1440,202" coordsize="9360,0" path="m1440,202l10800,202e" filled="false" stroked="true" strokeweight=".48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ind w:left="0"/>
        <w:jc w:val="left"/>
        <w:rPr>
          <w:sz w:val="6"/>
        </w:rPr>
      </w:pPr>
    </w:p>
    <w:p>
      <w:pPr>
        <w:spacing w:after="0"/>
        <w:jc w:val="left"/>
        <w:rPr>
          <w:sz w:val="6"/>
        </w:rPr>
        <w:sectPr>
          <w:type w:val="continuous"/>
          <w:pgSz w:w="12240" w:h="15840"/>
          <w:pgMar w:header="0" w:footer="1008" w:top="920" w:bottom="1200" w:left="1320" w:right="1320"/>
        </w:sectPr>
      </w:pPr>
    </w:p>
    <w:p>
      <w:pPr>
        <w:pStyle w:val="BodyText"/>
        <w:spacing w:line="244" w:lineRule="auto" w:before="100"/>
        <w:ind w:right="43" w:firstLine="480"/>
      </w:pPr>
      <w:r>
        <w:rPr>
          <w:color w:val="231F20"/>
          <w:w w:val="105"/>
        </w:rPr>
        <w:t>In Cochrane Corner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time we highlight three issues which are subject of interesting systematic re- views.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These,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hoped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help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promote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evidence based approach and identify the limited evidence we have about problems we face commonly.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4" w:lineRule="auto" w:before="160" w:after="0"/>
        <w:ind w:left="119" w:right="44" w:firstLine="0"/>
        <w:jc w:val="both"/>
        <w:rPr>
          <w:sz w:val="18"/>
        </w:rPr>
      </w:pPr>
      <w:r>
        <w:rPr>
          <w:color w:val="231F20"/>
          <w:w w:val="105"/>
          <w:sz w:val="18"/>
        </w:rPr>
        <w:t>Deliberate</w:t>
      </w:r>
      <w:r>
        <w:rPr>
          <w:color w:val="231F20"/>
          <w:spacing w:val="-1"/>
          <w:w w:val="105"/>
          <w:sz w:val="18"/>
        </w:rPr>
        <w:t> </w:t>
      </w:r>
      <w:r>
        <w:rPr>
          <w:color w:val="231F20"/>
          <w:w w:val="105"/>
          <w:sz w:val="18"/>
        </w:rPr>
        <w:t>self</w:t>
      </w:r>
      <w:r>
        <w:rPr>
          <w:color w:val="231F20"/>
          <w:spacing w:val="-1"/>
          <w:w w:val="105"/>
          <w:sz w:val="18"/>
        </w:rPr>
        <w:t> </w:t>
      </w:r>
      <w:r>
        <w:rPr>
          <w:color w:val="231F20"/>
          <w:w w:val="105"/>
          <w:sz w:val="18"/>
        </w:rPr>
        <w:t>harm</w:t>
      </w:r>
      <w:r>
        <w:rPr>
          <w:color w:val="231F20"/>
          <w:spacing w:val="-1"/>
          <w:w w:val="105"/>
          <w:sz w:val="18"/>
        </w:rPr>
        <w:t> </w:t>
      </w:r>
      <w:r>
        <w:rPr>
          <w:color w:val="231F20"/>
          <w:w w:val="105"/>
          <w:sz w:val="18"/>
        </w:rPr>
        <w:t>(DSH)</w:t>
      </w:r>
      <w:r>
        <w:rPr>
          <w:color w:val="231F20"/>
          <w:spacing w:val="-1"/>
          <w:w w:val="105"/>
          <w:sz w:val="18"/>
        </w:rPr>
        <w:t> </w:t>
      </w:r>
      <w:r>
        <w:rPr>
          <w:color w:val="231F20"/>
          <w:w w:val="105"/>
          <w:sz w:val="18"/>
        </w:rPr>
        <w:t>is</w:t>
      </w:r>
      <w:r>
        <w:rPr>
          <w:color w:val="231F20"/>
          <w:spacing w:val="-1"/>
          <w:w w:val="105"/>
          <w:sz w:val="18"/>
        </w:rPr>
        <w:t> </w:t>
      </w:r>
      <w:r>
        <w:rPr>
          <w:color w:val="231F20"/>
          <w:w w:val="105"/>
          <w:sz w:val="18"/>
        </w:rPr>
        <w:t>defined</w:t>
      </w:r>
      <w:r>
        <w:rPr>
          <w:color w:val="231F20"/>
          <w:spacing w:val="-1"/>
          <w:w w:val="105"/>
          <w:sz w:val="18"/>
        </w:rPr>
        <w:t> </w:t>
      </w:r>
      <w:r>
        <w:rPr>
          <w:color w:val="231F20"/>
          <w:w w:val="105"/>
          <w:sz w:val="18"/>
        </w:rPr>
        <w:t>as</w:t>
      </w:r>
      <w:r>
        <w:rPr>
          <w:color w:val="231F20"/>
          <w:spacing w:val="-1"/>
          <w:w w:val="105"/>
          <w:sz w:val="18"/>
        </w:rPr>
        <w:t> </w:t>
      </w:r>
      <w:r>
        <w:rPr>
          <w:color w:val="231F20"/>
          <w:w w:val="105"/>
          <w:sz w:val="18"/>
        </w:rPr>
        <w:t>harming </w:t>
      </w:r>
      <w:r>
        <w:rPr>
          <w:color w:val="231F20"/>
          <w:sz w:val="18"/>
        </w:rPr>
        <w:t>oneself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intentionally,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without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suicidal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intent.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Pre- </w:t>
      </w:r>
      <w:r>
        <w:rPr>
          <w:color w:val="231F20"/>
          <w:w w:val="105"/>
          <w:sz w:val="18"/>
        </w:rPr>
        <w:t>vious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w w:val="105"/>
          <w:sz w:val="18"/>
        </w:rPr>
        <w:t>history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w w:val="105"/>
          <w:sz w:val="18"/>
        </w:rPr>
        <w:t>of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w w:val="105"/>
          <w:sz w:val="18"/>
        </w:rPr>
        <w:t>DSH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w w:val="105"/>
          <w:sz w:val="18"/>
        </w:rPr>
        <w:t>is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a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w w:val="105"/>
          <w:sz w:val="18"/>
        </w:rPr>
        <w:t>strong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w w:val="105"/>
          <w:sz w:val="18"/>
        </w:rPr>
        <w:t>predictor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of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w w:val="105"/>
          <w:sz w:val="18"/>
        </w:rPr>
        <w:t>future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w w:val="105"/>
          <w:sz w:val="18"/>
        </w:rPr>
        <w:t>sui- cide, which is found in 40-60% of suicides. The WHO estimates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w w:val="105"/>
          <w:sz w:val="18"/>
        </w:rPr>
        <w:t>that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w w:val="105"/>
          <w:sz w:val="18"/>
        </w:rPr>
        <w:t>for</w:t>
      </w:r>
      <w:r>
        <w:rPr>
          <w:color w:val="231F20"/>
          <w:spacing w:val="-7"/>
          <w:w w:val="105"/>
          <w:sz w:val="18"/>
        </w:rPr>
        <w:t> </w:t>
      </w:r>
      <w:r>
        <w:rPr>
          <w:color w:val="231F20"/>
          <w:w w:val="105"/>
          <w:sz w:val="18"/>
        </w:rPr>
        <w:t>every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w w:val="105"/>
          <w:sz w:val="18"/>
        </w:rPr>
        <w:t>suicide,</w:t>
      </w:r>
      <w:r>
        <w:rPr>
          <w:color w:val="231F20"/>
          <w:spacing w:val="-7"/>
          <w:w w:val="105"/>
          <w:sz w:val="18"/>
        </w:rPr>
        <w:t> </w:t>
      </w:r>
      <w:r>
        <w:rPr>
          <w:color w:val="231F20"/>
          <w:w w:val="105"/>
          <w:sz w:val="18"/>
        </w:rPr>
        <w:t>there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w w:val="105"/>
          <w:sz w:val="18"/>
        </w:rPr>
        <w:t>are</w:t>
      </w:r>
      <w:r>
        <w:rPr>
          <w:color w:val="231F20"/>
          <w:spacing w:val="-7"/>
          <w:w w:val="105"/>
          <w:sz w:val="18"/>
        </w:rPr>
        <w:t> </w:t>
      </w:r>
      <w:r>
        <w:rPr>
          <w:color w:val="231F20"/>
          <w:w w:val="105"/>
          <w:sz w:val="18"/>
        </w:rPr>
        <w:t>at</w:t>
      </w:r>
      <w:r>
        <w:rPr>
          <w:color w:val="231F20"/>
          <w:spacing w:val="-7"/>
          <w:w w:val="105"/>
          <w:sz w:val="18"/>
        </w:rPr>
        <w:t> </w:t>
      </w:r>
      <w:r>
        <w:rPr>
          <w:color w:val="231F20"/>
          <w:w w:val="105"/>
          <w:sz w:val="18"/>
        </w:rPr>
        <w:t>least</w:t>
      </w:r>
      <w:r>
        <w:rPr>
          <w:color w:val="231F20"/>
          <w:spacing w:val="-7"/>
          <w:w w:val="105"/>
          <w:sz w:val="18"/>
        </w:rPr>
        <w:t> </w:t>
      </w:r>
      <w:r>
        <w:rPr>
          <w:color w:val="231F20"/>
          <w:w w:val="105"/>
          <w:sz w:val="18"/>
        </w:rPr>
        <w:t>10-20 DSH</w:t>
      </w:r>
      <w:r>
        <w:rPr>
          <w:color w:val="231F20"/>
          <w:spacing w:val="-12"/>
          <w:w w:val="105"/>
          <w:sz w:val="18"/>
        </w:rPr>
        <w:t> </w:t>
      </w:r>
      <w:r>
        <w:rPr>
          <w:color w:val="231F20"/>
          <w:w w:val="105"/>
          <w:sz w:val="18"/>
        </w:rPr>
        <w:t>acts.</w:t>
      </w:r>
      <w:r>
        <w:rPr>
          <w:color w:val="231F20"/>
          <w:spacing w:val="-10"/>
          <w:w w:val="105"/>
          <w:sz w:val="18"/>
        </w:rPr>
        <w:t> </w:t>
      </w:r>
      <w:r>
        <w:rPr>
          <w:color w:val="231F20"/>
          <w:w w:val="105"/>
          <w:sz w:val="18"/>
        </w:rPr>
        <w:t>Despite</w:t>
      </w:r>
      <w:r>
        <w:rPr>
          <w:color w:val="231F20"/>
          <w:spacing w:val="-12"/>
          <w:w w:val="105"/>
          <w:sz w:val="18"/>
        </w:rPr>
        <w:t> </w:t>
      </w:r>
      <w:r>
        <w:rPr>
          <w:color w:val="231F20"/>
          <w:w w:val="105"/>
          <w:sz w:val="18"/>
        </w:rPr>
        <w:t>this</w:t>
      </w:r>
      <w:r>
        <w:rPr>
          <w:color w:val="231F20"/>
          <w:spacing w:val="-11"/>
          <w:w w:val="105"/>
          <w:sz w:val="18"/>
        </w:rPr>
        <w:t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-11"/>
          <w:w w:val="105"/>
          <w:sz w:val="18"/>
        </w:rPr>
        <w:t> </w:t>
      </w:r>
      <w:r>
        <w:rPr>
          <w:color w:val="231F20"/>
          <w:w w:val="105"/>
          <w:sz w:val="18"/>
        </w:rPr>
        <w:t>efficacy</w:t>
      </w:r>
      <w:r>
        <w:rPr>
          <w:color w:val="231F20"/>
          <w:spacing w:val="-12"/>
          <w:w w:val="105"/>
          <w:sz w:val="18"/>
        </w:rPr>
        <w:t> </w:t>
      </w:r>
      <w:r>
        <w:rPr>
          <w:color w:val="231F20"/>
          <w:w w:val="105"/>
          <w:sz w:val="18"/>
        </w:rPr>
        <w:t>of</w:t>
      </w:r>
      <w:r>
        <w:rPr>
          <w:color w:val="231F20"/>
          <w:spacing w:val="-12"/>
          <w:w w:val="105"/>
          <w:sz w:val="18"/>
        </w:rPr>
        <w:t> </w:t>
      </w:r>
      <w:r>
        <w:rPr>
          <w:color w:val="231F20"/>
          <w:w w:val="105"/>
          <w:sz w:val="18"/>
        </w:rPr>
        <w:t>psychosocial</w:t>
      </w:r>
      <w:r>
        <w:rPr>
          <w:color w:val="231F20"/>
          <w:spacing w:val="-12"/>
          <w:w w:val="105"/>
          <w:sz w:val="18"/>
        </w:rPr>
        <w:t> </w:t>
      </w:r>
      <w:r>
        <w:rPr>
          <w:color w:val="231F20"/>
          <w:w w:val="105"/>
          <w:sz w:val="18"/>
        </w:rPr>
        <w:t>inter- vention</w:t>
      </w:r>
      <w:r>
        <w:rPr>
          <w:color w:val="231F20"/>
          <w:spacing w:val="-13"/>
          <w:w w:val="105"/>
          <w:sz w:val="18"/>
        </w:rPr>
        <w:t> </w:t>
      </w:r>
      <w:r>
        <w:rPr>
          <w:color w:val="231F20"/>
          <w:w w:val="105"/>
          <w:sz w:val="18"/>
        </w:rPr>
        <w:t>in</w:t>
      </w:r>
      <w:r>
        <w:rPr>
          <w:color w:val="231F20"/>
          <w:spacing w:val="-13"/>
          <w:w w:val="105"/>
          <w:sz w:val="18"/>
        </w:rPr>
        <w:t> </w:t>
      </w:r>
      <w:r>
        <w:rPr>
          <w:color w:val="231F20"/>
          <w:w w:val="105"/>
          <w:sz w:val="18"/>
        </w:rPr>
        <w:t>cases</w:t>
      </w:r>
      <w:r>
        <w:rPr>
          <w:color w:val="231F20"/>
          <w:spacing w:val="-13"/>
          <w:w w:val="105"/>
          <w:sz w:val="18"/>
        </w:rPr>
        <w:t> </w:t>
      </w:r>
      <w:r>
        <w:rPr>
          <w:color w:val="231F20"/>
          <w:w w:val="105"/>
          <w:sz w:val="18"/>
        </w:rPr>
        <w:t>presenting</w:t>
      </w:r>
      <w:r>
        <w:rPr>
          <w:color w:val="231F20"/>
          <w:spacing w:val="-13"/>
          <w:w w:val="105"/>
          <w:sz w:val="18"/>
        </w:rPr>
        <w:t> </w:t>
      </w:r>
      <w:r>
        <w:rPr>
          <w:color w:val="231F20"/>
          <w:w w:val="105"/>
          <w:sz w:val="18"/>
        </w:rPr>
        <w:t>with</w:t>
      </w:r>
      <w:r>
        <w:rPr>
          <w:color w:val="231F20"/>
          <w:spacing w:val="-13"/>
          <w:w w:val="105"/>
          <w:sz w:val="18"/>
        </w:rPr>
        <w:t> </w:t>
      </w:r>
      <w:r>
        <w:rPr>
          <w:color w:val="231F20"/>
          <w:w w:val="105"/>
          <w:sz w:val="18"/>
        </w:rPr>
        <w:t>DSH</w:t>
      </w:r>
      <w:r>
        <w:rPr>
          <w:color w:val="231F20"/>
          <w:spacing w:val="-13"/>
          <w:w w:val="105"/>
          <w:sz w:val="18"/>
        </w:rPr>
        <w:t> </w:t>
      </w:r>
      <w:r>
        <w:rPr>
          <w:color w:val="231F20"/>
          <w:w w:val="105"/>
          <w:sz w:val="18"/>
        </w:rPr>
        <w:t>remain</w:t>
      </w:r>
      <w:r>
        <w:rPr>
          <w:color w:val="231F20"/>
          <w:spacing w:val="-13"/>
          <w:w w:val="105"/>
          <w:sz w:val="18"/>
        </w:rPr>
        <w:t> </w:t>
      </w:r>
      <w:r>
        <w:rPr>
          <w:color w:val="231F20"/>
          <w:w w:val="105"/>
          <w:sz w:val="18"/>
        </w:rPr>
        <w:t>is</w:t>
      </w:r>
      <w:r>
        <w:rPr>
          <w:color w:val="231F20"/>
          <w:spacing w:val="-13"/>
          <w:w w:val="105"/>
          <w:sz w:val="18"/>
        </w:rPr>
        <w:t> </w:t>
      </w:r>
      <w:r>
        <w:rPr>
          <w:color w:val="231F20"/>
          <w:w w:val="105"/>
          <w:sz w:val="18"/>
        </w:rPr>
        <w:t>not</w:t>
      </w:r>
      <w:r>
        <w:rPr>
          <w:color w:val="231F20"/>
          <w:spacing w:val="-13"/>
          <w:w w:val="105"/>
          <w:sz w:val="18"/>
        </w:rPr>
        <w:t> </w:t>
      </w:r>
      <w:r>
        <w:rPr>
          <w:color w:val="231F20"/>
          <w:w w:val="105"/>
          <w:sz w:val="18"/>
        </w:rPr>
        <w:t>well established. This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also highlights an important advan- tage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w w:val="105"/>
          <w:sz w:val="18"/>
        </w:rPr>
        <w:t>of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w w:val="105"/>
          <w:sz w:val="18"/>
        </w:rPr>
        <w:t>systematic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w w:val="105"/>
          <w:sz w:val="18"/>
        </w:rPr>
        <w:t>reviews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w w:val="105"/>
          <w:sz w:val="18"/>
        </w:rPr>
        <w:t>which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w w:val="105"/>
          <w:sz w:val="18"/>
        </w:rPr>
        <w:t>help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w w:val="105"/>
          <w:sz w:val="18"/>
        </w:rPr>
        <w:t>us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w w:val="105"/>
          <w:sz w:val="18"/>
        </w:rPr>
        <w:t>to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w w:val="105"/>
          <w:sz w:val="18"/>
        </w:rPr>
        <w:t>identify </w:t>
      </w:r>
      <w:r>
        <w:rPr>
          <w:color w:val="231F20"/>
          <w:sz w:val="18"/>
        </w:rPr>
        <w:t>gaps in our knowledge. Systematic review by K Hawton </w:t>
      </w:r>
      <w:r>
        <w:rPr>
          <w:color w:val="231F20"/>
          <w:w w:val="105"/>
          <w:sz w:val="18"/>
        </w:rPr>
        <w:t>et al. on Psychosocial and pharmacological treatments for deliberate self harm is an excellent endeavor.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4" w:lineRule="auto" w:before="140" w:after="0"/>
        <w:ind w:left="119" w:right="38" w:firstLine="0"/>
        <w:jc w:val="both"/>
        <w:rPr>
          <w:sz w:val="18"/>
        </w:rPr>
      </w:pPr>
      <w:r>
        <w:rPr>
          <w:color w:val="231F20"/>
          <w:sz w:val="18"/>
        </w:rPr>
        <w:t>History of psychiatry is replete with examples of initial enthusiasm followed by dismay. This is particu- larly true for drug treatment of schizophrenia. The dis- coveries of chlorpromazine in 1951 led to initial enthusi- asm and community care of patients with schizophre-</w:t>
      </w:r>
      <w:r>
        <w:rPr>
          <w:color w:val="231F20"/>
          <w:spacing w:val="40"/>
          <w:sz w:val="18"/>
        </w:rPr>
        <w:t> </w:t>
      </w:r>
      <w:r>
        <w:rPr>
          <w:color w:val="231F20"/>
          <w:sz w:val="18"/>
        </w:rPr>
        <w:t>nia. However this was followed by gruesome realization of irreversible side-effects like Tardive dyskinesia and Tardive dystonias.</w:t>
      </w:r>
      <w:r>
        <w:rPr>
          <w:color w:val="231F20"/>
          <w:spacing w:val="40"/>
          <w:sz w:val="18"/>
        </w:rPr>
        <w:t> </w:t>
      </w:r>
      <w:r>
        <w:rPr>
          <w:color w:val="231F20"/>
          <w:sz w:val="18"/>
        </w:rPr>
        <w:t>Atypical antipsychotics (AP) were received with similar fervor in the 90’s. Their side effects profile is different and undoubtedly better in some re- spects e.g extrapyramidal side effects and tardive dyskinesis... However, issues like metabolic syndrome, new</w:t>
      </w:r>
      <w:r>
        <w:rPr>
          <w:color w:val="231F20"/>
          <w:spacing w:val="40"/>
          <w:sz w:val="18"/>
        </w:rPr>
        <w:t> </w:t>
      </w:r>
      <w:r>
        <w:rPr>
          <w:color w:val="231F20"/>
          <w:sz w:val="18"/>
        </w:rPr>
        <w:t>onset</w:t>
      </w:r>
      <w:r>
        <w:rPr>
          <w:color w:val="231F20"/>
          <w:spacing w:val="40"/>
          <w:sz w:val="18"/>
        </w:rPr>
        <w:t> </w:t>
      </w:r>
      <w:r>
        <w:rPr>
          <w:color w:val="231F20"/>
          <w:sz w:val="18"/>
        </w:rPr>
        <w:t>Type-II</w:t>
      </w:r>
      <w:r>
        <w:rPr>
          <w:color w:val="231F20"/>
          <w:spacing w:val="40"/>
          <w:sz w:val="18"/>
        </w:rPr>
        <w:t> </w:t>
      </w:r>
      <w:r>
        <w:rPr>
          <w:color w:val="231F20"/>
          <w:sz w:val="18"/>
        </w:rPr>
        <w:t>diabetes</w:t>
      </w:r>
      <w:r>
        <w:rPr>
          <w:color w:val="231F20"/>
          <w:spacing w:val="40"/>
          <w:sz w:val="18"/>
        </w:rPr>
        <w:t> </w:t>
      </w:r>
      <w:r>
        <w:rPr>
          <w:color w:val="231F20"/>
          <w:sz w:val="18"/>
        </w:rPr>
        <w:t>mellitus</w:t>
      </w:r>
      <w:r>
        <w:rPr>
          <w:color w:val="231F20"/>
          <w:spacing w:val="40"/>
          <w:sz w:val="18"/>
        </w:rPr>
        <w:t> </w:t>
      </w:r>
      <w:r>
        <w:rPr>
          <w:color w:val="231F20"/>
          <w:sz w:val="18"/>
        </w:rPr>
        <w:t>surfaced</w:t>
      </w:r>
      <w:r>
        <w:rPr>
          <w:color w:val="231F20"/>
          <w:spacing w:val="40"/>
          <w:sz w:val="18"/>
        </w:rPr>
        <w:t> </w:t>
      </w:r>
      <w:r>
        <w:rPr>
          <w:color w:val="231F20"/>
          <w:sz w:val="18"/>
        </w:rPr>
        <w:t>as</w:t>
      </w:r>
      <w:r>
        <w:rPr>
          <w:color w:val="231F20"/>
          <w:spacing w:val="40"/>
          <w:sz w:val="18"/>
        </w:rPr>
        <w:t> </w:t>
      </w:r>
      <w:r>
        <w:rPr>
          <w:color w:val="231F20"/>
          <w:sz w:val="18"/>
        </w:rPr>
        <w:t>more and more longitudinal data become available.</w:t>
      </w:r>
    </w:p>
    <w:p>
      <w:pPr>
        <w:pStyle w:val="BodyText"/>
        <w:spacing w:line="244" w:lineRule="auto" w:before="137"/>
        <w:ind w:right="43" w:firstLine="480"/>
      </w:pPr>
      <w:r>
        <w:rPr>
          <w:color w:val="231F20"/>
          <w:w w:val="105"/>
        </w:rPr>
        <w:t>Aripiprazole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latest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series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atypi- cal antipsychotics.. This drug is claimed to have novel mechanism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action.</w:t>
      </w:r>
      <w:r>
        <w:rPr>
          <w:color w:val="231F20"/>
          <w:w w:val="105"/>
        </w:rPr>
        <w:t> Unlike</w:t>
      </w:r>
      <w:r>
        <w:rPr>
          <w:color w:val="231F20"/>
          <w:w w:val="105"/>
        </w:rPr>
        <w:t> dopamine</w:t>
      </w:r>
      <w:r>
        <w:rPr>
          <w:color w:val="231F20"/>
          <w:w w:val="105"/>
        </w:rPr>
        <w:t> receptor</w:t>
      </w:r>
      <w:r>
        <w:rPr>
          <w:color w:val="231F20"/>
          <w:w w:val="105"/>
        </w:rPr>
        <w:t> (D</w:t>
      </w:r>
      <w:r>
        <w:rPr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) antagonism by conventional AP and D</w:t>
      </w:r>
      <w:r>
        <w:rPr>
          <w:color w:val="231F20"/>
          <w:w w:val="105"/>
          <w:vertAlign w:val="subscript"/>
        </w:rPr>
        <w:t>2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5-HT</w:t>
      </w:r>
      <w:r>
        <w:rPr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 re- </w:t>
      </w:r>
      <w:r>
        <w:rPr>
          <w:color w:val="231F20"/>
          <w:vertAlign w:val="baseline"/>
        </w:rPr>
        <w:t>ceptor antagonism by atypical AP, Aripiprazole has a D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 agonist effect. The recent systematic review in Cochrane </w:t>
      </w:r>
      <w:r>
        <w:rPr>
          <w:color w:val="231F20"/>
          <w:w w:val="105"/>
          <w:vertAlign w:val="baseline"/>
        </w:rPr>
        <w:t>database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Systematic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review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HG El-Sayeh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C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Morganti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helps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review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evidence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related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 </w:t>
      </w:r>
      <w:r>
        <w:rPr>
          <w:color w:val="231F20"/>
          <w:spacing w:val="-4"/>
          <w:w w:val="105"/>
          <w:vertAlign w:val="baseline"/>
        </w:rPr>
        <w:t>drug.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44" w:lineRule="auto" w:before="141" w:after="0"/>
        <w:ind w:left="120" w:right="38" w:firstLine="0"/>
        <w:jc w:val="both"/>
        <w:rPr>
          <w:sz w:val="18"/>
        </w:rPr>
      </w:pPr>
      <w:r>
        <w:rPr>
          <w:color w:val="231F20"/>
          <w:w w:val="105"/>
          <w:sz w:val="18"/>
        </w:rPr>
        <w:t>Depression has been described as a comorbid of various neuropsychiatric conditions. In stroke, depres- sion</w:t>
      </w:r>
      <w:r>
        <w:rPr>
          <w:color w:val="231F20"/>
          <w:w w:val="105"/>
          <w:sz w:val="18"/>
        </w:rPr>
        <w:t> has</w:t>
      </w:r>
      <w:r>
        <w:rPr>
          <w:color w:val="231F20"/>
          <w:w w:val="105"/>
          <w:sz w:val="18"/>
        </w:rPr>
        <w:t> been</w:t>
      </w:r>
      <w:r>
        <w:rPr>
          <w:color w:val="231F20"/>
          <w:w w:val="105"/>
          <w:sz w:val="18"/>
        </w:rPr>
        <w:t> described</w:t>
      </w:r>
      <w:r>
        <w:rPr>
          <w:color w:val="231F20"/>
          <w:w w:val="105"/>
          <w:sz w:val="18"/>
        </w:rPr>
        <w:t> in</w:t>
      </w:r>
      <w:r>
        <w:rPr>
          <w:color w:val="231F20"/>
          <w:w w:val="105"/>
          <w:sz w:val="18"/>
        </w:rPr>
        <w:t> at</w:t>
      </w:r>
      <w:r>
        <w:rPr>
          <w:color w:val="231F20"/>
          <w:w w:val="105"/>
          <w:sz w:val="18"/>
        </w:rPr>
        <w:t> least</w:t>
      </w:r>
      <w:r>
        <w:rPr>
          <w:color w:val="231F20"/>
          <w:w w:val="105"/>
          <w:sz w:val="18"/>
        </w:rPr>
        <w:t> third</w:t>
      </w:r>
      <w:r>
        <w:rPr>
          <w:color w:val="231F20"/>
          <w:w w:val="105"/>
          <w:sz w:val="18"/>
        </w:rPr>
        <w:t> to</w:t>
      </w:r>
      <w:r>
        <w:rPr>
          <w:color w:val="231F20"/>
          <w:w w:val="105"/>
          <w:sz w:val="18"/>
        </w:rPr>
        <w:t> half</w:t>
      </w:r>
      <w:r>
        <w:rPr>
          <w:color w:val="231F20"/>
          <w:w w:val="105"/>
          <w:sz w:val="18"/>
        </w:rPr>
        <w:t> of patients. There is ample literature to indicate that inci- dence</w:t>
      </w:r>
      <w:r>
        <w:rPr>
          <w:color w:val="231F20"/>
          <w:spacing w:val="-11"/>
          <w:w w:val="105"/>
          <w:sz w:val="18"/>
        </w:rPr>
        <w:t> </w:t>
      </w:r>
      <w:r>
        <w:rPr>
          <w:color w:val="231F20"/>
          <w:w w:val="105"/>
          <w:sz w:val="18"/>
        </w:rPr>
        <w:t>of</w:t>
      </w:r>
      <w:r>
        <w:rPr>
          <w:color w:val="231F20"/>
          <w:spacing w:val="-11"/>
          <w:w w:val="105"/>
          <w:sz w:val="18"/>
        </w:rPr>
        <w:t> </w:t>
      </w:r>
      <w:r>
        <w:rPr>
          <w:color w:val="231F20"/>
          <w:w w:val="105"/>
          <w:sz w:val="18"/>
        </w:rPr>
        <w:t>stroke</w:t>
      </w:r>
      <w:r>
        <w:rPr>
          <w:color w:val="231F20"/>
          <w:spacing w:val="-11"/>
          <w:w w:val="105"/>
          <w:sz w:val="18"/>
        </w:rPr>
        <w:t> </w:t>
      </w:r>
      <w:r>
        <w:rPr>
          <w:color w:val="231F20"/>
          <w:w w:val="105"/>
          <w:sz w:val="18"/>
        </w:rPr>
        <w:t>is</w:t>
      </w:r>
      <w:r>
        <w:rPr>
          <w:color w:val="231F20"/>
          <w:spacing w:val="-11"/>
          <w:w w:val="105"/>
          <w:sz w:val="18"/>
        </w:rPr>
        <w:t> </w:t>
      </w:r>
      <w:r>
        <w:rPr>
          <w:color w:val="231F20"/>
          <w:w w:val="105"/>
          <w:sz w:val="18"/>
        </w:rPr>
        <w:t>on</w:t>
      </w:r>
      <w:r>
        <w:rPr>
          <w:color w:val="231F20"/>
          <w:spacing w:val="-11"/>
          <w:w w:val="105"/>
          <w:sz w:val="18"/>
        </w:rPr>
        <w:t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-11"/>
          <w:w w:val="105"/>
          <w:sz w:val="18"/>
        </w:rPr>
        <w:t> </w:t>
      </w:r>
      <w:r>
        <w:rPr>
          <w:color w:val="231F20"/>
          <w:w w:val="105"/>
          <w:sz w:val="18"/>
        </w:rPr>
        <w:t>rise</w:t>
      </w:r>
      <w:r>
        <w:rPr>
          <w:color w:val="231F20"/>
          <w:spacing w:val="-11"/>
          <w:w w:val="105"/>
          <w:sz w:val="18"/>
        </w:rPr>
        <w:t> </w:t>
      </w:r>
      <w:r>
        <w:rPr>
          <w:color w:val="231F20"/>
          <w:w w:val="105"/>
          <w:sz w:val="18"/>
        </w:rPr>
        <w:t>particularly</w:t>
      </w:r>
      <w:r>
        <w:rPr>
          <w:color w:val="231F20"/>
          <w:spacing w:val="-11"/>
          <w:w w:val="105"/>
          <w:sz w:val="18"/>
        </w:rPr>
        <w:t> </w:t>
      </w:r>
      <w:r>
        <w:rPr>
          <w:color w:val="231F20"/>
          <w:w w:val="105"/>
          <w:sz w:val="18"/>
        </w:rPr>
        <w:t>among</w:t>
      </w:r>
      <w:r>
        <w:rPr>
          <w:color w:val="231F20"/>
          <w:spacing w:val="-11"/>
          <w:w w:val="105"/>
          <w:sz w:val="18"/>
        </w:rPr>
        <w:t> </w:t>
      </w:r>
      <w:r>
        <w:rPr>
          <w:color w:val="231F20"/>
          <w:w w:val="105"/>
          <w:sz w:val="18"/>
        </w:rPr>
        <w:t>Asians. Pakistan</w:t>
      </w:r>
      <w:r>
        <w:rPr>
          <w:color w:val="231F20"/>
          <w:w w:val="105"/>
          <w:sz w:val="18"/>
        </w:rPr>
        <w:t> is</w:t>
      </w:r>
      <w:r>
        <w:rPr>
          <w:color w:val="231F20"/>
          <w:w w:val="105"/>
          <w:sz w:val="18"/>
        </w:rPr>
        <w:t> no</w:t>
      </w:r>
      <w:r>
        <w:rPr>
          <w:color w:val="231F20"/>
          <w:w w:val="105"/>
          <w:sz w:val="18"/>
        </w:rPr>
        <w:t> exception</w:t>
      </w:r>
      <w:r>
        <w:rPr>
          <w:color w:val="231F20"/>
          <w:w w:val="105"/>
          <w:sz w:val="18"/>
        </w:rPr>
        <w:t> to</w:t>
      </w:r>
      <w:r>
        <w:rPr>
          <w:color w:val="231F20"/>
          <w:w w:val="105"/>
          <w:sz w:val="18"/>
        </w:rPr>
        <w:t> this</w:t>
      </w:r>
      <w:r>
        <w:rPr>
          <w:color w:val="231F20"/>
          <w:w w:val="105"/>
          <w:sz w:val="18"/>
        </w:rPr>
        <w:t> trend.</w:t>
      </w:r>
      <w:r>
        <w:rPr>
          <w:color w:val="231F20"/>
          <w:w w:val="105"/>
          <w:sz w:val="18"/>
        </w:rPr>
        <w:t> Rising</w:t>
      </w:r>
      <w:r>
        <w:rPr>
          <w:color w:val="231F20"/>
          <w:w w:val="105"/>
          <w:sz w:val="18"/>
        </w:rPr>
        <w:t> pre- valence</w:t>
      </w:r>
      <w:r>
        <w:rPr>
          <w:color w:val="231F20"/>
          <w:w w:val="105"/>
          <w:sz w:val="18"/>
        </w:rPr>
        <w:t> of</w:t>
      </w:r>
      <w:r>
        <w:rPr>
          <w:color w:val="231F20"/>
          <w:w w:val="105"/>
          <w:sz w:val="18"/>
        </w:rPr>
        <w:t> hypertension</w:t>
      </w:r>
      <w:r>
        <w:rPr>
          <w:color w:val="231F20"/>
          <w:w w:val="105"/>
          <w:sz w:val="18"/>
        </w:rPr>
        <w:t> is</w:t>
      </w:r>
      <w:r>
        <w:rPr>
          <w:color w:val="231F20"/>
          <w:w w:val="105"/>
          <w:sz w:val="18"/>
        </w:rPr>
        <w:t> implicated</w:t>
      </w:r>
      <w:r>
        <w:rPr>
          <w:color w:val="231F20"/>
          <w:w w:val="105"/>
          <w:sz w:val="18"/>
        </w:rPr>
        <w:t> as</w:t>
      </w:r>
      <w:r>
        <w:rPr>
          <w:color w:val="231F20"/>
          <w:w w:val="105"/>
          <w:sz w:val="18"/>
        </w:rPr>
        <w:t> one</w:t>
      </w:r>
      <w:r>
        <w:rPr>
          <w:color w:val="231F20"/>
          <w:w w:val="105"/>
          <w:sz w:val="18"/>
        </w:rPr>
        <w:t> of</w:t>
      </w:r>
      <w:r>
        <w:rPr>
          <w:color w:val="231F20"/>
          <w:w w:val="105"/>
          <w:sz w:val="18"/>
        </w:rPr>
        <w:t> the major</w:t>
      </w:r>
      <w:r>
        <w:rPr>
          <w:color w:val="231F20"/>
          <w:w w:val="105"/>
          <w:sz w:val="18"/>
        </w:rPr>
        <w:t> risk</w:t>
      </w:r>
      <w:r>
        <w:rPr>
          <w:color w:val="231F20"/>
          <w:w w:val="105"/>
          <w:sz w:val="18"/>
        </w:rPr>
        <w:t> factors.</w:t>
      </w:r>
      <w:r>
        <w:rPr>
          <w:color w:val="231F20"/>
          <w:w w:val="105"/>
          <w:sz w:val="18"/>
        </w:rPr>
        <w:t> The</w:t>
      </w:r>
      <w:r>
        <w:rPr>
          <w:color w:val="231F20"/>
          <w:w w:val="105"/>
          <w:sz w:val="18"/>
        </w:rPr>
        <w:t> management</w:t>
      </w:r>
      <w:r>
        <w:rPr>
          <w:color w:val="231F20"/>
          <w:w w:val="105"/>
          <w:sz w:val="18"/>
        </w:rPr>
        <w:t> of</w:t>
      </w:r>
      <w:r>
        <w:rPr>
          <w:color w:val="231F20"/>
          <w:w w:val="105"/>
          <w:sz w:val="18"/>
        </w:rPr>
        <w:t> Post-stroke </w:t>
      </w:r>
      <w:r>
        <w:rPr>
          <w:color w:val="231F20"/>
          <w:sz w:val="18"/>
        </w:rPr>
        <w:t>Depression</w:t>
      </w:r>
      <w:r>
        <w:rPr>
          <w:color w:val="231F20"/>
          <w:spacing w:val="7"/>
          <w:sz w:val="18"/>
        </w:rPr>
        <w:t> </w:t>
      </w:r>
      <w:r>
        <w:rPr>
          <w:color w:val="231F20"/>
          <w:sz w:val="18"/>
        </w:rPr>
        <w:t>(PSD)</w:t>
      </w:r>
      <w:r>
        <w:rPr>
          <w:color w:val="231F20"/>
          <w:spacing w:val="8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7"/>
          <w:sz w:val="18"/>
        </w:rPr>
        <w:t> </w:t>
      </w:r>
      <w:r>
        <w:rPr>
          <w:color w:val="231F20"/>
          <w:sz w:val="18"/>
        </w:rPr>
        <w:t>complicated</w:t>
      </w:r>
      <w:r>
        <w:rPr>
          <w:color w:val="231F20"/>
          <w:spacing w:val="8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7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comorbid</w:t>
      </w:r>
      <w:r>
        <w:rPr>
          <w:color w:val="231F20"/>
          <w:spacing w:val="8"/>
          <w:sz w:val="18"/>
        </w:rPr>
        <w:t> </w:t>
      </w:r>
      <w:r>
        <w:rPr>
          <w:color w:val="231F20"/>
          <w:spacing w:val="-2"/>
          <w:sz w:val="18"/>
        </w:rPr>
        <w:t>physi-</w:t>
      </w:r>
    </w:p>
    <w:p>
      <w:pPr>
        <w:pStyle w:val="BodyText"/>
        <w:spacing w:line="244" w:lineRule="auto" w:before="100"/>
        <w:ind w:left="120" w:right="115"/>
      </w:pPr>
      <w:r>
        <w:rPr/>
        <w:br w:type="column"/>
      </w:r>
      <w:r>
        <w:rPr>
          <w:color w:val="231F20"/>
        </w:rPr>
        <w:t>cal conditions, age group in which it commonly presents and</w:t>
      </w:r>
      <w:r>
        <w:rPr>
          <w:color w:val="231F20"/>
          <w:spacing w:val="30"/>
        </w:rPr>
        <w:t> </w:t>
      </w:r>
      <w:r>
        <w:rPr>
          <w:color w:val="231F20"/>
        </w:rPr>
        <w:t>neurological</w:t>
      </w:r>
      <w:r>
        <w:rPr>
          <w:color w:val="231F20"/>
          <w:spacing w:val="-12"/>
        </w:rPr>
        <w:t> </w:t>
      </w:r>
      <w:r>
        <w:rPr>
          <w:color w:val="231F20"/>
        </w:rPr>
        <w:t>injury.</w:t>
      </w:r>
      <w:r>
        <w:rPr>
          <w:color w:val="231F20"/>
          <w:spacing w:val="-12"/>
        </w:rPr>
        <w:t> </w:t>
      </w:r>
      <w:r>
        <w:rPr>
          <w:color w:val="231F20"/>
        </w:rPr>
        <w:t>However</w:t>
      </w:r>
      <w:r>
        <w:rPr>
          <w:color w:val="231F20"/>
          <w:spacing w:val="-12"/>
        </w:rPr>
        <w:t> </w:t>
      </w:r>
      <w:r>
        <w:rPr>
          <w:color w:val="231F20"/>
        </w:rPr>
        <w:t>despite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high</w:t>
      </w:r>
      <w:r>
        <w:rPr>
          <w:color w:val="231F20"/>
          <w:spacing w:val="-12"/>
        </w:rPr>
        <w:t> </w:t>
      </w:r>
      <w:r>
        <w:rPr>
          <w:color w:val="231F20"/>
        </w:rPr>
        <w:t>preva- </w:t>
      </w:r>
      <w:r>
        <w:rPr>
          <w:color w:val="231F20"/>
          <w:w w:val="105"/>
        </w:rPr>
        <w:t>lence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Post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Stoke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Depression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(PSD)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dearth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 evidence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prevention.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last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systematic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review presents some interesting findings in this regards.</w:t>
      </w:r>
    </w:p>
    <w:p>
      <w:pPr>
        <w:spacing w:line="259" w:lineRule="auto" w:before="186"/>
        <w:ind w:left="120" w:right="114" w:firstLine="0"/>
        <w:jc w:val="both"/>
        <w:rPr>
          <w:sz w:val="16"/>
        </w:rPr>
      </w:pPr>
      <w:r>
        <w:rPr>
          <w:rFonts w:ascii="Gill Sans MT"/>
          <w:b/>
          <w:color w:val="231F20"/>
          <w:w w:val="105"/>
          <w:sz w:val="16"/>
        </w:rPr>
        <w:t>Edited by: Dr. Haider A. Naqvi, </w:t>
      </w:r>
      <w:r>
        <w:rPr>
          <w:color w:val="231F20"/>
          <w:w w:val="105"/>
          <w:sz w:val="16"/>
        </w:rPr>
        <w:t>MBBS, FCPS, DCE, Senior Instructor,</w:t>
      </w:r>
      <w:r>
        <w:rPr>
          <w:color w:val="231F20"/>
          <w:w w:val="105"/>
          <w:sz w:val="16"/>
        </w:rPr>
        <w:t> Department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Psychiatry,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Aga</w:t>
      </w:r>
      <w:r>
        <w:rPr>
          <w:color w:val="231F20"/>
          <w:w w:val="105"/>
          <w:sz w:val="16"/>
        </w:rPr>
        <w:t> Khan</w:t>
      </w:r>
      <w:r>
        <w:rPr>
          <w:color w:val="231F20"/>
          <w:w w:val="105"/>
          <w:sz w:val="16"/>
        </w:rPr>
        <w:t> University Hospital, Karachi.</w:t>
      </w:r>
    </w:p>
    <w:p>
      <w:pPr>
        <w:pStyle w:val="BodyText"/>
        <w:ind w:left="0"/>
        <w:jc w:val="left"/>
      </w:pPr>
    </w:p>
    <w:p>
      <w:pPr>
        <w:pStyle w:val="Heading1"/>
        <w:numPr>
          <w:ilvl w:val="1"/>
          <w:numId w:val="1"/>
        </w:numPr>
        <w:tabs>
          <w:tab w:pos="1213" w:val="left" w:leader="none"/>
        </w:tabs>
        <w:spacing w:line="240" w:lineRule="auto" w:before="120" w:after="0"/>
        <w:ind w:left="247" w:right="249" w:firstLine="705"/>
        <w:jc w:val="left"/>
      </w:pPr>
      <w:r>
        <w:rPr>
          <w:color w:val="231F20"/>
        </w:rPr>
        <w:t>PSYCHOSOCIAL</w:t>
      </w:r>
      <w:r>
        <w:rPr>
          <w:color w:val="231F20"/>
          <w:spacing w:val="-24"/>
        </w:rPr>
        <w:t> </w:t>
      </w:r>
      <w:r>
        <w:rPr>
          <w:color w:val="231F20"/>
        </w:rPr>
        <w:t>AND </w:t>
      </w:r>
      <w:r>
        <w:rPr>
          <w:color w:val="231F20"/>
          <w:spacing w:val="-2"/>
        </w:rPr>
        <w:t>PHARMACOLOGICAL</w:t>
      </w:r>
      <w:r>
        <w:rPr>
          <w:color w:val="231F20"/>
          <w:spacing w:val="-31"/>
        </w:rPr>
        <w:t> </w:t>
      </w:r>
      <w:r>
        <w:rPr>
          <w:color w:val="231F20"/>
          <w:spacing w:val="-2"/>
        </w:rPr>
        <w:t>TREATMENTS</w:t>
      </w:r>
    </w:p>
    <w:p>
      <w:pPr>
        <w:spacing w:before="49"/>
        <w:ind w:left="547" w:right="0" w:firstLine="0"/>
        <w:jc w:val="left"/>
        <w:rPr>
          <w:sz w:val="26"/>
        </w:rPr>
      </w:pPr>
      <w:r>
        <w:rPr>
          <w:color w:val="231F20"/>
          <w:w w:val="110"/>
          <w:sz w:val="26"/>
        </w:rPr>
        <w:t>FOR</w:t>
      </w:r>
      <w:r>
        <w:rPr>
          <w:color w:val="231F20"/>
          <w:spacing w:val="-30"/>
          <w:w w:val="110"/>
          <w:sz w:val="26"/>
        </w:rPr>
        <w:t> </w:t>
      </w:r>
      <w:r>
        <w:rPr>
          <w:color w:val="231F20"/>
          <w:w w:val="110"/>
          <w:sz w:val="26"/>
        </w:rPr>
        <w:t>DELIBERATE</w:t>
      </w:r>
      <w:r>
        <w:rPr>
          <w:color w:val="231F20"/>
          <w:spacing w:val="-29"/>
          <w:w w:val="110"/>
          <w:sz w:val="26"/>
        </w:rPr>
        <w:t> </w:t>
      </w:r>
      <w:r>
        <w:rPr>
          <w:color w:val="231F20"/>
          <w:w w:val="110"/>
          <w:sz w:val="26"/>
        </w:rPr>
        <w:t>SELF</w:t>
      </w:r>
      <w:r>
        <w:rPr>
          <w:color w:val="231F20"/>
          <w:spacing w:val="-30"/>
          <w:w w:val="110"/>
          <w:sz w:val="26"/>
        </w:rPr>
        <w:t> </w:t>
      </w:r>
      <w:r>
        <w:rPr>
          <w:color w:val="231F20"/>
          <w:spacing w:val="-4"/>
          <w:w w:val="110"/>
          <w:sz w:val="26"/>
        </w:rPr>
        <w:t>HARM</w:t>
      </w:r>
    </w:p>
    <w:p>
      <w:pPr>
        <w:pStyle w:val="BodyText"/>
        <w:spacing w:line="244" w:lineRule="auto" w:before="161"/>
        <w:ind w:left="547" w:right="526"/>
        <w:jc w:val="center"/>
      </w:pPr>
      <w:r>
        <w:rPr>
          <w:color w:val="231F20"/>
          <w:w w:val="105"/>
        </w:rPr>
        <w:t>K</w:t>
      </w:r>
      <w:r>
        <w:rPr>
          <w:color w:val="231F20"/>
          <w:spacing w:val="19"/>
          <w:w w:val="105"/>
        </w:rPr>
        <w:t> Hawton,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</w:t>
      </w:r>
      <w:r>
        <w:rPr>
          <w:color w:val="231F20"/>
          <w:spacing w:val="13"/>
          <w:w w:val="105"/>
        </w:rPr>
        <w:t> Townsend,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</w:t>
      </w:r>
      <w:r>
        <w:rPr>
          <w:color w:val="231F20"/>
          <w:spacing w:val="15"/>
          <w:w w:val="105"/>
        </w:rPr>
        <w:t> Arensman, </w:t>
      </w:r>
      <w:r>
        <w:rPr>
          <w:color w:val="231F20"/>
          <w:w w:val="105"/>
        </w:rPr>
        <w:t>D</w:t>
      </w:r>
      <w:r>
        <w:rPr>
          <w:color w:val="231F20"/>
          <w:spacing w:val="17"/>
          <w:w w:val="105"/>
        </w:rPr>
        <w:t> Gunnell,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</w:t>
      </w:r>
      <w:r>
        <w:rPr>
          <w:color w:val="231F20"/>
          <w:spacing w:val="17"/>
          <w:w w:val="105"/>
        </w:rPr>
        <w:t> Hazell,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6"/>
          <w:w w:val="105"/>
        </w:rPr>
        <w:t> House, </w:t>
      </w:r>
    </w:p>
    <w:p>
      <w:pPr>
        <w:pStyle w:val="BodyText"/>
        <w:spacing w:line="215" w:lineRule="exact"/>
        <w:ind w:left="547" w:right="521"/>
        <w:jc w:val="center"/>
      </w:pPr>
      <w:r>
        <w:rPr>
          <w:color w:val="231F20"/>
          <w:w w:val="105"/>
        </w:rPr>
        <w:t>K</w:t>
      </w:r>
      <w:r>
        <w:rPr>
          <w:color w:val="231F20"/>
          <w:spacing w:val="42"/>
          <w:w w:val="105"/>
        </w:rPr>
        <w:t> </w:t>
      </w:r>
      <w:r>
        <w:rPr>
          <w:color w:val="231F20"/>
          <w:spacing w:val="17"/>
          <w:w w:val="105"/>
        </w:rPr>
        <w:t>van</w:t>
      </w:r>
      <w:r>
        <w:rPr>
          <w:color w:val="231F20"/>
          <w:spacing w:val="42"/>
          <w:w w:val="105"/>
        </w:rPr>
        <w:t> </w:t>
      </w:r>
      <w:r>
        <w:rPr>
          <w:color w:val="231F20"/>
          <w:spacing w:val="21"/>
          <w:w w:val="105"/>
        </w:rPr>
        <w:t>Heeringen </w:t>
      </w:r>
    </w:p>
    <w:p>
      <w:pPr>
        <w:pStyle w:val="BodyText"/>
        <w:spacing w:before="10"/>
        <w:ind w:left="0"/>
        <w:jc w:val="left"/>
        <w:rPr>
          <w:sz w:val="24"/>
        </w:rPr>
      </w:pPr>
    </w:p>
    <w:p>
      <w:pPr>
        <w:pStyle w:val="Heading2"/>
        <w:ind w:left="119"/>
      </w:pPr>
      <w:r>
        <w:rPr>
          <w:color w:val="231F20"/>
          <w:spacing w:val="15"/>
          <w:w w:val="105"/>
        </w:rPr>
        <w:t>ABSTRACT</w:t>
      </w:r>
    </w:p>
    <w:p>
      <w:pPr>
        <w:pStyle w:val="BodyText"/>
        <w:spacing w:line="244" w:lineRule="auto" w:before="128"/>
        <w:ind w:left="120" w:right="114"/>
      </w:pPr>
      <w:r>
        <w:rPr>
          <w:rFonts w:ascii="Gill Sans MT"/>
          <w:b/>
          <w:color w:val="231F20"/>
        </w:rPr>
        <w:t>Background:</w:t>
      </w:r>
      <w:r>
        <w:rPr>
          <w:rFonts w:ascii="Gill Sans MT"/>
          <w:b/>
          <w:color w:val="231F20"/>
          <w:spacing w:val="-5"/>
        </w:rPr>
        <w:t> </w:t>
      </w:r>
      <w:r>
        <w:rPr>
          <w:color w:val="231F20"/>
        </w:rPr>
        <w:t>Deliberate</w:t>
      </w:r>
      <w:r>
        <w:rPr>
          <w:color w:val="231F20"/>
          <w:spacing w:val="-8"/>
        </w:rPr>
        <w:t> </w:t>
      </w:r>
      <w:r>
        <w:rPr>
          <w:color w:val="231F20"/>
        </w:rPr>
        <w:t>self-harm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major</w:t>
      </w:r>
      <w:r>
        <w:rPr>
          <w:color w:val="231F20"/>
          <w:spacing w:val="-8"/>
        </w:rPr>
        <w:t> </w:t>
      </w:r>
      <w:r>
        <w:rPr>
          <w:color w:val="231F20"/>
        </w:rPr>
        <w:t>health</w:t>
      </w:r>
      <w:r>
        <w:rPr>
          <w:color w:val="231F20"/>
          <w:spacing w:val="-8"/>
        </w:rPr>
        <w:t> </w:t>
      </w:r>
      <w:r>
        <w:rPr>
          <w:color w:val="231F20"/>
        </w:rPr>
        <w:t>prob- </w:t>
      </w:r>
      <w:r>
        <w:rPr>
          <w:color w:val="231F20"/>
          <w:w w:val="105"/>
        </w:rPr>
        <w:t>lem</w:t>
      </w:r>
      <w:r>
        <w:rPr>
          <w:color w:val="231F20"/>
          <w:w w:val="105"/>
        </w:rPr>
        <w:t> associated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considerable</w:t>
      </w:r>
      <w:r>
        <w:rPr>
          <w:color w:val="231F20"/>
          <w:w w:val="105"/>
        </w:rPr>
        <w:t> risk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subsequent self-harm, including completed suicide.</w:t>
      </w:r>
    </w:p>
    <w:p>
      <w:pPr>
        <w:pStyle w:val="BodyText"/>
        <w:spacing w:line="244" w:lineRule="auto" w:before="120"/>
        <w:ind w:left="120" w:right="114"/>
      </w:pPr>
      <w:r>
        <w:rPr>
          <w:rFonts w:ascii="Gill Sans MT"/>
          <w:b/>
          <w:color w:val="231F20"/>
        </w:rPr>
        <w:t>Objectives: </w:t>
      </w:r>
      <w:r>
        <w:rPr>
          <w:color w:val="231F20"/>
        </w:rPr>
        <w:t>To identify and synthesise the findings from all randomised controlled trials that have examined the effectiveness of treatments of patients who have delib- erately harmed themselves.</w:t>
      </w:r>
    </w:p>
    <w:p>
      <w:pPr>
        <w:pStyle w:val="BodyText"/>
        <w:spacing w:line="244" w:lineRule="auto" w:before="120"/>
        <w:ind w:left="120" w:right="110"/>
      </w:pPr>
      <w:r>
        <w:rPr>
          <w:rFonts w:ascii="Gill Sans MT"/>
          <w:b/>
          <w:color w:val="231F20"/>
          <w:w w:val="105"/>
        </w:rPr>
        <w:t>Search</w:t>
      </w:r>
      <w:r>
        <w:rPr>
          <w:rFonts w:ascii="Gill Sans MT"/>
          <w:b/>
          <w:color w:val="231F20"/>
          <w:w w:val="105"/>
        </w:rPr>
        <w:t> strategy:</w:t>
      </w:r>
      <w:r>
        <w:rPr>
          <w:rFonts w:ascii="Gill Sans MT"/>
          <w:b/>
          <w:color w:val="231F20"/>
          <w:w w:val="105"/>
        </w:rPr>
        <w:t> </w:t>
      </w:r>
      <w:r>
        <w:rPr>
          <w:color w:val="231F20"/>
          <w:w w:val="105"/>
        </w:rPr>
        <w:t>Electronic</w:t>
      </w:r>
      <w:r>
        <w:rPr>
          <w:color w:val="231F20"/>
          <w:w w:val="105"/>
        </w:rPr>
        <w:t> databases</w:t>
      </w:r>
      <w:r>
        <w:rPr>
          <w:color w:val="231F20"/>
          <w:w w:val="105"/>
        </w:rPr>
        <w:t> screened: MEDLINE</w:t>
      </w:r>
      <w:r>
        <w:rPr>
          <w:color w:val="231F20"/>
          <w:w w:val="105"/>
        </w:rPr>
        <w:t> (from</w:t>
      </w:r>
      <w:r>
        <w:rPr>
          <w:color w:val="231F20"/>
          <w:w w:val="105"/>
        </w:rPr>
        <w:t> 1966-February</w:t>
      </w:r>
      <w:r>
        <w:rPr>
          <w:color w:val="231F20"/>
          <w:w w:val="105"/>
        </w:rPr>
        <w:t> 1999);</w:t>
      </w:r>
      <w:r>
        <w:rPr>
          <w:color w:val="231F20"/>
          <w:w w:val="105"/>
        </w:rPr>
        <w:t> PsycLit</w:t>
      </w:r>
      <w:r>
        <w:rPr>
          <w:color w:val="231F20"/>
          <w:w w:val="105"/>
        </w:rPr>
        <w:t> (from 1974-March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1999);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Embase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(from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1980-January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1999); The Cochrane Controlled Trials Register (CCTR) No.1 </w:t>
      </w:r>
      <w:r>
        <w:rPr>
          <w:color w:val="231F20"/>
        </w:rPr>
        <w:t>1999. Ten journals in the field of psychiatry and psychol- </w:t>
      </w:r>
      <w:r>
        <w:rPr>
          <w:color w:val="231F20"/>
          <w:w w:val="105"/>
        </w:rPr>
        <w:t>ogy were hand searched for the first version of this re- view. We have updated the hand search of three spe- cialist journals in the field of suicidal research until the end of 1998. Reference lists of papers were checked and trialists contacted.</w:t>
      </w:r>
    </w:p>
    <w:p>
      <w:pPr>
        <w:pStyle w:val="Heading3"/>
        <w:spacing w:before="131"/>
        <w:rPr>
          <w:i/>
        </w:rPr>
      </w:pPr>
      <w:r>
        <w:rPr>
          <w:i/>
          <w:color w:val="231F20"/>
          <w:spacing w:val="9"/>
        </w:rPr>
        <w:t>Selection</w:t>
      </w:r>
      <w:r>
        <w:rPr>
          <w:i/>
          <w:color w:val="231F20"/>
          <w:spacing w:val="42"/>
        </w:rPr>
        <w:t> </w:t>
      </w:r>
      <w:r>
        <w:rPr>
          <w:i/>
          <w:color w:val="231F20"/>
          <w:spacing w:val="9"/>
        </w:rPr>
        <w:t>criteria</w:t>
      </w:r>
    </w:p>
    <w:p>
      <w:pPr>
        <w:pStyle w:val="BodyText"/>
        <w:spacing w:line="244" w:lineRule="auto" w:before="92"/>
        <w:ind w:right="115" w:firstLine="480"/>
      </w:pPr>
      <w:r>
        <w:rPr>
          <w:color w:val="231F20"/>
          <w:w w:val="105"/>
        </w:rPr>
        <w:t>All RCTs of psychosocial and/or psychopharma- cological treatment</w:t>
      </w:r>
      <w:r>
        <w:rPr>
          <w:color w:val="231F20"/>
          <w:w w:val="105"/>
        </w:rPr>
        <w:t> versus standard or less intensive </w:t>
      </w:r>
      <w:r>
        <w:rPr>
          <w:color w:val="231F20"/>
        </w:rPr>
        <w:t>types of aftercare for patients who shortly before enter- </w:t>
      </w:r>
      <w:r>
        <w:rPr>
          <w:color w:val="231F20"/>
          <w:w w:val="105"/>
        </w:rPr>
        <w:t>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engaged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type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deliberately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initiated </w:t>
      </w:r>
      <w:r>
        <w:rPr>
          <w:color w:val="231F20"/>
        </w:rPr>
        <w:t>self-poisoning or self-injury, both of which are generally </w:t>
      </w:r>
      <w:r>
        <w:rPr>
          <w:color w:val="231F20"/>
          <w:w w:val="105"/>
        </w:rPr>
        <w:t>subsumed under the term deliberate self-harm.</w:t>
      </w:r>
    </w:p>
    <w:p>
      <w:pPr>
        <w:pStyle w:val="Heading3"/>
        <w:spacing w:before="133"/>
        <w:rPr>
          <w:i/>
        </w:rPr>
      </w:pPr>
      <w:r>
        <w:rPr>
          <w:i/>
          <w:color w:val="231F20"/>
        </w:rPr>
        <w:t>Data</w:t>
      </w:r>
      <w:r>
        <w:rPr>
          <w:i/>
          <w:color w:val="231F20"/>
          <w:spacing w:val="50"/>
        </w:rPr>
        <w:t> </w:t>
      </w:r>
      <w:r>
        <w:rPr>
          <w:i/>
          <w:color w:val="231F20"/>
        </w:rPr>
        <w:t>collection</w:t>
      </w:r>
      <w:r>
        <w:rPr>
          <w:i/>
          <w:color w:val="231F20"/>
          <w:spacing w:val="50"/>
        </w:rPr>
        <w:t> </w:t>
      </w:r>
      <w:r>
        <w:rPr>
          <w:i/>
          <w:color w:val="231F20"/>
        </w:rPr>
        <w:t>and</w:t>
      </w:r>
      <w:r>
        <w:rPr>
          <w:i/>
          <w:color w:val="231F20"/>
          <w:spacing w:val="50"/>
        </w:rPr>
        <w:t> </w:t>
      </w:r>
      <w:r>
        <w:rPr>
          <w:i/>
          <w:color w:val="231F20"/>
          <w:spacing w:val="-2"/>
        </w:rPr>
        <w:t>analysis</w:t>
      </w:r>
    </w:p>
    <w:p>
      <w:pPr>
        <w:pStyle w:val="BodyText"/>
        <w:spacing w:line="242" w:lineRule="auto" w:before="92"/>
        <w:ind w:right="115" w:firstLine="480"/>
      </w:pPr>
      <w:r>
        <w:rPr>
          <w:color w:val="231F20"/>
        </w:rPr>
        <w:t>Data were extracted from the original reports in- dependently</w:t>
      </w:r>
      <w:r>
        <w:rPr>
          <w:color w:val="231F20"/>
          <w:spacing w:val="51"/>
        </w:rPr>
        <w:t> </w:t>
      </w:r>
      <w:r>
        <w:rPr>
          <w:color w:val="231F20"/>
        </w:rPr>
        <w:t>by</w:t>
      </w:r>
      <w:r>
        <w:rPr>
          <w:color w:val="231F20"/>
          <w:spacing w:val="51"/>
        </w:rPr>
        <w:t> </w:t>
      </w:r>
      <w:r>
        <w:rPr>
          <w:color w:val="231F20"/>
        </w:rPr>
        <w:t>two</w:t>
      </w:r>
      <w:r>
        <w:rPr>
          <w:color w:val="231F20"/>
          <w:spacing w:val="51"/>
        </w:rPr>
        <w:t> </w:t>
      </w:r>
      <w:r>
        <w:rPr>
          <w:color w:val="231F20"/>
        </w:rPr>
        <w:t>reviewers.</w:t>
      </w:r>
      <w:r>
        <w:rPr>
          <w:color w:val="231F20"/>
          <w:spacing w:val="51"/>
        </w:rPr>
        <w:t> </w:t>
      </w:r>
      <w:r>
        <w:rPr>
          <w:color w:val="231F20"/>
        </w:rPr>
        <w:t>Studies</w:t>
      </w:r>
      <w:r>
        <w:rPr>
          <w:color w:val="231F20"/>
          <w:spacing w:val="52"/>
        </w:rPr>
        <w:t> </w:t>
      </w:r>
      <w:r>
        <w:rPr>
          <w:color w:val="231F20"/>
        </w:rPr>
        <w:t>were</w:t>
      </w:r>
      <w:r>
        <w:rPr>
          <w:color w:val="231F20"/>
          <w:spacing w:val="51"/>
        </w:rPr>
        <w:t> </w:t>
      </w:r>
      <w:r>
        <w:rPr>
          <w:color w:val="231F20"/>
          <w:spacing w:val="-2"/>
        </w:rPr>
        <w:t>catego-</w:t>
      </w:r>
    </w:p>
    <w:p>
      <w:pPr>
        <w:spacing w:after="0" w:line="242" w:lineRule="auto"/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70" w:space="190"/>
            <w:col w:w="4740"/>
          </w:cols>
        </w:sectPr>
      </w:pPr>
    </w:p>
    <w:p>
      <w:pPr>
        <w:pStyle w:val="BodyText"/>
        <w:spacing w:line="244" w:lineRule="auto" w:before="73"/>
        <w:ind w:left="120" w:right="40"/>
      </w:pPr>
      <w:r>
        <w:rPr>
          <w:color w:val="231F20"/>
        </w:rPr>
        <w:t>rized according to type of treatment. The outcome mea- sure used to assess the efficacy of treatment interven- tions for deliberate self-harm was the rate of repeated suicidal behaviour. We have been unable to examine other outcome measures as originally planned (e.g. com- pliance with treatment, depression, hopelessness, sui- cidal ideation/thoughts, change in problems/problem </w:t>
      </w:r>
      <w:r>
        <w:rPr>
          <w:color w:val="231F20"/>
          <w:spacing w:val="-2"/>
        </w:rPr>
        <w:t>resolution).</w:t>
      </w:r>
    </w:p>
    <w:p>
      <w:pPr>
        <w:pStyle w:val="Heading3"/>
        <w:spacing w:before="173"/>
        <w:ind w:left="120"/>
        <w:jc w:val="both"/>
        <w:rPr>
          <w:i/>
        </w:rPr>
      </w:pPr>
      <w:r>
        <w:rPr>
          <w:i/>
          <w:color w:val="231F20"/>
        </w:rPr>
        <w:t>Main</w:t>
      </w:r>
      <w:r>
        <w:rPr>
          <w:i/>
          <w:color w:val="231F20"/>
          <w:spacing w:val="43"/>
        </w:rPr>
        <w:t> </w:t>
      </w:r>
      <w:r>
        <w:rPr>
          <w:i/>
          <w:color w:val="231F20"/>
          <w:spacing w:val="-2"/>
        </w:rPr>
        <w:t>results</w:t>
      </w:r>
    </w:p>
    <w:p>
      <w:pPr>
        <w:pStyle w:val="BodyText"/>
        <w:spacing w:line="244" w:lineRule="auto" w:before="132"/>
        <w:ind w:right="38" w:firstLine="480"/>
      </w:pPr>
      <w:r>
        <w:rPr>
          <w:color w:val="231F20"/>
        </w:rPr>
        <w:t>A total of 23 trials were identified in which repeti- tion of deliberate self-harm was reported as an outcome </w:t>
      </w:r>
      <w:r>
        <w:rPr>
          <w:color w:val="231F20"/>
          <w:w w:val="110"/>
        </w:rPr>
        <w:t>variable. The trials were classified into 11 categories. </w:t>
      </w:r>
      <w:r>
        <w:rPr>
          <w:color w:val="231F20"/>
          <w:w w:val="105"/>
        </w:rPr>
        <w:t>The summary odds ratio indicated a trend towards re- </w:t>
      </w:r>
      <w:r>
        <w:rPr>
          <w:color w:val="231F20"/>
        </w:rPr>
        <w:t>duced</w:t>
      </w:r>
      <w:r>
        <w:rPr>
          <w:color w:val="231F20"/>
          <w:spacing w:val="-10"/>
        </w:rPr>
        <w:t> </w:t>
      </w:r>
      <w:r>
        <w:rPr>
          <w:color w:val="231F20"/>
        </w:rPr>
        <w:t>repetition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deliberate</w:t>
      </w:r>
      <w:r>
        <w:rPr>
          <w:color w:val="231F20"/>
          <w:spacing w:val="-10"/>
        </w:rPr>
        <w:t> </w:t>
      </w:r>
      <w:r>
        <w:rPr>
          <w:color w:val="231F20"/>
        </w:rPr>
        <w:t>self-harm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problem-solv- ing</w:t>
      </w:r>
      <w:r>
        <w:rPr>
          <w:color w:val="231F20"/>
          <w:spacing w:val="-12"/>
        </w:rPr>
        <w:t> </w:t>
      </w:r>
      <w:r>
        <w:rPr>
          <w:color w:val="231F20"/>
        </w:rPr>
        <w:t>therapy</w:t>
      </w:r>
      <w:r>
        <w:rPr>
          <w:color w:val="231F20"/>
          <w:spacing w:val="-12"/>
        </w:rPr>
        <w:t> </w:t>
      </w:r>
      <w:r>
        <w:rPr>
          <w:color w:val="231F20"/>
        </w:rPr>
        <w:t>compared</w:t>
      </w:r>
      <w:r>
        <w:rPr>
          <w:color w:val="231F20"/>
          <w:spacing w:val="-12"/>
        </w:rPr>
        <w:t> </w:t>
      </w:r>
      <w:r>
        <w:rPr>
          <w:color w:val="231F20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</w:rPr>
        <w:t>standard</w:t>
      </w:r>
      <w:r>
        <w:rPr>
          <w:color w:val="231F20"/>
          <w:spacing w:val="-12"/>
        </w:rPr>
        <w:t> </w:t>
      </w:r>
      <w:r>
        <w:rPr>
          <w:color w:val="231F20"/>
        </w:rPr>
        <w:t>aftercare</w:t>
      </w:r>
      <w:r>
        <w:rPr>
          <w:color w:val="231F20"/>
          <w:spacing w:val="-12"/>
        </w:rPr>
        <w:t> </w:t>
      </w:r>
      <w:r>
        <w:rPr>
          <w:color w:val="231F20"/>
        </w:rPr>
        <w:t>(0.70;</w:t>
      </w:r>
      <w:r>
        <w:rPr>
          <w:color w:val="231F20"/>
          <w:spacing w:val="-12"/>
        </w:rPr>
        <w:t> </w:t>
      </w:r>
      <w:r>
        <w:rPr>
          <w:color w:val="231F20"/>
        </w:rPr>
        <w:t>0.45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1.11)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provision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emergency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contact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card in addition to standard care compared with standard aftercare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alone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(0.45;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0.19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1.07).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summary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odds ratio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trials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intensive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aftercare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plus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outreach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com- pared with standard aftercare was 0.83 (0.61 to 1.14), and for antidepressant treatment compared with pla- </w:t>
      </w:r>
      <w:r>
        <w:rPr>
          <w:color w:val="231F20"/>
        </w:rPr>
        <w:t>cebo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</w:rPr>
        <w:t>0.83</w:t>
      </w:r>
      <w:r>
        <w:rPr>
          <w:color w:val="231F20"/>
          <w:spacing w:val="-3"/>
        </w:rPr>
        <w:t> </w:t>
      </w:r>
      <w:r>
        <w:rPr>
          <w:color w:val="231F20"/>
        </w:rPr>
        <w:t>(0.47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1.48).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remainder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com- </w:t>
      </w:r>
      <w:r>
        <w:rPr>
          <w:color w:val="231F20"/>
          <w:w w:val="105"/>
        </w:rPr>
        <w:t>parisons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single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small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trials.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Significantly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reduced </w:t>
      </w:r>
      <w:r>
        <w:rPr>
          <w:color w:val="231F20"/>
          <w:w w:val="110"/>
        </w:rPr>
        <w:t>rates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further</w:t>
      </w:r>
      <w:r>
        <w:rPr>
          <w:color w:val="231F20"/>
          <w:w w:val="110"/>
        </w:rPr>
        <w:t> self-harm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observed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depot </w:t>
      </w:r>
      <w:r>
        <w:rPr>
          <w:color w:val="231F20"/>
        </w:rPr>
        <w:t>flupenthixol</w:t>
      </w:r>
      <w:r>
        <w:rPr>
          <w:color w:val="231F20"/>
          <w:spacing w:val="-3"/>
        </w:rPr>
        <w:t> </w:t>
      </w:r>
      <w:r>
        <w:rPr>
          <w:color w:val="231F20"/>
        </w:rPr>
        <w:t>vs.</w:t>
      </w:r>
      <w:r>
        <w:rPr>
          <w:color w:val="231F20"/>
          <w:spacing w:val="-3"/>
        </w:rPr>
        <w:t> </w:t>
      </w:r>
      <w:r>
        <w:rPr>
          <w:color w:val="231F20"/>
        </w:rPr>
        <w:t>placebo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multiple</w:t>
      </w:r>
      <w:r>
        <w:rPr>
          <w:color w:val="231F20"/>
          <w:spacing w:val="-3"/>
        </w:rPr>
        <w:t> </w:t>
      </w:r>
      <w:r>
        <w:rPr>
          <w:color w:val="231F20"/>
        </w:rPr>
        <w:t>repeaters</w:t>
      </w:r>
      <w:r>
        <w:rPr>
          <w:color w:val="231F20"/>
          <w:spacing w:val="-3"/>
        </w:rPr>
        <w:t> </w:t>
      </w:r>
      <w:r>
        <w:rPr>
          <w:color w:val="231F20"/>
        </w:rPr>
        <w:t>(0.09;</w:t>
      </w:r>
      <w:r>
        <w:rPr>
          <w:color w:val="231F20"/>
          <w:spacing w:val="-3"/>
        </w:rPr>
        <w:t> </w:t>
      </w:r>
      <w:r>
        <w:rPr>
          <w:color w:val="231F20"/>
        </w:rPr>
        <w:t>0.02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0.50),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dialectical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behaviour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therapy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vs.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stan- dard aftercare (0.24; 0.06 to 0.93).</w:t>
      </w:r>
    </w:p>
    <w:p>
      <w:pPr>
        <w:pStyle w:val="Heading3"/>
        <w:spacing w:before="171"/>
        <w:ind w:left="120"/>
        <w:jc w:val="both"/>
        <w:rPr>
          <w:i/>
        </w:rPr>
      </w:pPr>
      <w:r>
        <w:rPr>
          <w:i/>
          <w:color w:val="231F20"/>
          <w:w w:val="90"/>
        </w:rPr>
        <w:t>Authors’</w:t>
      </w:r>
      <w:r>
        <w:rPr>
          <w:i/>
          <w:color w:val="231F20"/>
          <w:spacing w:val="24"/>
        </w:rPr>
        <w:t>  </w:t>
      </w:r>
      <w:r>
        <w:rPr>
          <w:i/>
          <w:color w:val="231F20"/>
          <w:spacing w:val="8"/>
          <w:w w:val="95"/>
        </w:rPr>
        <w:t>conclusions</w:t>
      </w:r>
    </w:p>
    <w:p>
      <w:pPr>
        <w:pStyle w:val="BodyText"/>
        <w:spacing w:line="244" w:lineRule="auto" w:before="132"/>
        <w:ind w:right="40" w:firstLine="480"/>
      </w:pPr>
      <w:r>
        <w:rPr>
          <w:color w:val="231F20"/>
        </w:rPr>
        <w:t>There still remains considerable uncertainty about which forms of psychosocial and physical treatments of self-harm patients are most effective, inclusion of insuf- ficient numbers of patients in trials being the main limit- ing factor. There is a need for larger trials of treatments associated with trends towards reduced rates of repeti- tion of deliberate self-harm. The results of small single trials which have been associated with statistically sig- nificant reductions in repetition must be interpreted with caution and it is desirable that such trials are also repli- </w:t>
      </w:r>
      <w:r>
        <w:rPr>
          <w:color w:val="231F20"/>
          <w:w w:val="95"/>
        </w:rPr>
        <w:t>cated. </w:t>
      </w:r>
      <w:r>
        <w:rPr>
          <w:rFonts w:ascii="Lucida Sans"/>
          <w:i/>
          <w:color w:val="231F20"/>
          <w:w w:val="95"/>
        </w:rPr>
        <w:t>Cochrane Database of Systematic Reviews </w:t>
      </w:r>
      <w:r>
        <w:rPr>
          <w:color w:val="231F20"/>
          <w:w w:val="95"/>
        </w:rPr>
        <w:t>2006 </w:t>
      </w:r>
      <w:r>
        <w:rPr>
          <w:color w:val="231F20"/>
        </w:rPr>
        <w:t>Issue 4.</w:t>
      </w:r>
    </w:p>
    <w:p>
      <w:pPr>
        <w:pStyle w:val="BodyText"/>
        <w:spacing w:line="242" w:lineRule="auto" w:before="118"/>
        <w:ind w:right="39"/>
      </w:pPr>
      <w:r>
        <w:rPr>
          <w:color w:val="231F20"/>
          <w:w w:val="105"/>
        </w:rPr>
        <w:t>Copyright © 2006 The Cochrane Collaboration. Pub- lished by John Wiley &amp; Sons, Ltd.</w:t>
      </w:r>
    </w:p>
    <w:p>
      <w:pPr>
        <w:pStyle w:val="Heading1"/>
        <w:numPr>
          <w:ilvl w:val="1"/>
          <w:numId w:val="1"/>
        </w:numPr>
        <w:tabs>
          <w:tab w:pos="1290" w:val="left" w:leader="none"/>
        </w:tabs>
        <w:spacing w:line="278" w:lineRule="auto" w:before="167" w:after="0"/>
        <w:ind w:left="1344" w:right="945" w:hanging="325"/>
        <w:jc w:val="left"/>
      </w:pPr>
      <w:r>
        <w:rPr>
          <w:color w:val="231F20"/>
          <w:spacing w:val="-2"/>
          <w:w w:val="105"/>
        </w:rPr>
        <w:t>ARIPIPRAZOLE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2"/>
          <w:w w:val="105"/>
        </w:rPr>
        <w:t> SCHIZOPHRENIA</w:t>
      </w:r>
    </w:p>
    <w:p>
      <w:pPr>
        <w:pStyle w:val="BodyText"/>
        <w:spacing w:before="110"/>
        <w:ind w:left="907"/>
        <w:jc w:val="left"/>
      </w:pPr>
      <w:r>
        <w:rPr>
          <w:color w:val="231F20"/>
          <w:spacing w:val="9"/>
          <w:w w:val="110"/>
        </w:rPr>
        <w:t>HG</w:t>
      </w:r>
      <w:r>
        <w:rPr>
          <w:color w:val="231F20"/>
          <w:spacing w:val="24"/>
          <w:w w:val="110"/>
        </w:rPr>
        <w:t> </w:t>
      </w:r>
      <w:r>
        <w:rPr>
          <w:color w:val="231F20"/>
          <w:spacing w:val="19"/>
          <w:w w:val="110"/>
        </w:rPr>
        <w:t>El-</w:t>
      </w:r>
      <w:r>
        <w:rPr>
          <w:color w:val="231F20"/>
          <w:spacing w:val="15"/>
          <w:w w:val="110"/>
        </w:rPr>
        <w:t>Sayeh</w:t>
      </w:r>
      <w:r>
        <w:rPr>
          <w:color w:val="231F20"/>
          <w:spacing w:val="55"/>
          <w:w w:val="110"/>
        </w:rPr>
        <w:t> </w:t>
      </w:r>
      <w:r>
        <w:rPr>
          <w:color w:val="231F20"/>
          <w:spacing w:val="12"/>
          <w:w w:val="110"/>
        </w:rPr>
        <w:t>and</w:t>
      </w:r>
      <w:r>
        <w:rPr>
          <w:color w:val="231F20"/>
          <w:spacing w:val="54"/>
          <w:w w:val="110"/>
        </w:rPr>
        <w:t> </w:t>
      </w:r>
      <w:r>
        <w:rPr>
          <w:color w:val="231F20"/>
          <w:w w:val="110"/>
        </w:rPr>
        <w:t>C</w:t>
      </w:r>
      <w:r>
        <w:rPr>
          <w:color w:val="231F20"/>
          <w:spacing w:val="25"/>
          <w:w w:val="110"/>
        </w:rPr>
        <w:t> </w:t>
      </w:r>
      <w:r>
        <w:rPr>
          <w:color w:val="231F20"/>
          <w:spacing w:val="14"/>
          <w:w w:val="110"/>
        </w:rPr>
        <w:t>Morganti </w:t>
      </w:r>
    </w:p>
    <w:p>
      <w:pPr>
        <w:pStyle w:val="BodyText"/>
        <w:spacing w:before="9"/>
        <w:ind w:left="0"/>
        <w:jc w:val="left"/>
        <w:rPr>
          <w:sz w:val="24"/>
        </w:rPr>
      </w:pPr>
    </w:p>
    <w:p>
      <w:pPr>
        <w:pStyle w:val="Heading2"/>
        <w:spacing w:before="1"/>
      </w:pPr>
      <w:r>
        <w:rPr>
          <w:color w:val="231F20"/>
          <w:spacing w:val="15"/>
          <w:w w:val="105"/>
        </w:rPr>
        <w:t>ABSTRACT</w:t>
      </w:r>
    </w:p>
    <w:p>
      <w:pPr>
        <w:pStyle w:val="BodyText"/>
        <w:spacing w:line="244" w:lineRule="auto" w:before="127"/>
        <w:ind w:left="120" w:right="41"/>
      </w:pPr>
      <w:r>
        <w:rPr>
          <w:rFonts w:ascii="Gill Sans MT"/>
          <w:b/>
          <w:color w:val="231F20"/>
          <w:w w:val="105"/>
        </w:rPr>
        <w:t>Background:</w:t>
      </w:r>
      <w:r>
        <w:rPr>
          <w:rFonts w:ascii="Gill Sans MT"/>
          <w:b/>
          <w:color w:val="231F20"/>
          <w:w w:val="105"/>
        </w:rPr>
        <w:t> </w:t>
      </w:r>
      <w:r>
        <w:rPr>
          <w:color w:val="231F20"/>
          <w:w w:val="105"/>
        </w:rPr>
        <w:t>Treatment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people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schizophrenia using older typical antipsychotic drugs such as halo- </w:t>
      </w:r>
      <w:r>
        <w:rPr>
          <w:color w:val="231F20"/>
        </w:rPr>
        <w:t>peridol</w:t>
      </w:r>
      <w:r>
        <w:rPr>
          <w:color w:val="231F20"/>
          <w:spacing w:val="-9"/>
        </w:rPr>
        <w:t> </w:t>
      </w:r>
      <w:r>
        <w:rPr>
          <w:color w:val="231F20"/>
        </w:rPr>
        <w:t>can</w:t>
      </w:r>
      <w:r>
        <w:rPr>
          <w:color w:val="231F20"/>
          <w:spacing w:val="-9"/>
        </w:rPr>
        <w:t> </w:t>
      </w:r>
      <w:r>
        <w:rPr>
          <w:color w:val="231F20"/>
        </w:rPr>
        <w:t>be</w:t>
      </w:r>
      <w:r>
        <w:rPr>
          <w:color w:val="231F20"/>
          <w:spacing w:val="-9"/>
        </w:rPr>
        <w:t> </w:t>
      </w:r>
      <w:r>
        <w:rPr>
          <w:color w:val="231F20"/>
        </w:rPr>
        <w:t>problematic.</w:t>
      </w:r>
      <w:r>
        <w:rPr>
          <w:color w:val="231F20"/>
          <w:spacing w:val="-9"/>
        </w:rPr>
        <w:t> </w:t>
      </w:r>
      <w:r>
        <w:rPr>
          <w:color w:val="231F20"/>
        </w:rPr>
        <w:t>Many</w:t>
      </w:r>
      <w:r>
        <w:rPr>
          <w:color w:val="231F20"/>
          <w:spacing w:val="-9"/>
        </w:rPr>
        <w:t> </w:t>
      </w:r>
      <w:r>
        <w:rPr>
          <w:color w:val="231F20"/>
        </w:rPr>
        <w:t>fail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respond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these </w:t>
      </w:r>
      <w:r>
        <w:rPr>
          <w:color w:val="231F20"/>
          <w:w w:val="105"/>
        </w:rPr>
        <w:t>older antipsychotics and more people experience dis- abling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adverse effects. Aripiprazole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 said 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 one </w:t>
      </w:r>
      <w:r>
        <w:rPr>
          <w:color w:val="231F20"/>
          <w:spacing w:val="-5"/>
          <w:w w:val="105"/>
        </w:rPr>
        <w:t>of</w:t>
      </w:r>
    </w:p>
    <w:p>
      <w:pPr>
        <w:pStyle w:val="BodyText"/>
        <w:spacing w:line="244" w:lineRule="auto" w:before="73"/>
        <w:ind w:right="116"/>
      </w:pPr>
      <w:r>
        <w:rPr/>
        <w:br w:type="column"/>
      </w:r>
      <w:r>
        <w:rPr>
          <w:color w:val="231F20"/>
          <w:w w:val="105"/>
        </w:rPr>
        <w:t>a new generation of atypical antipsychotics with good antipsychotic properties and minimal adverse effects.</w:t>
      </w:r>
    </w:p>
    <w:p>
      <w:pPr>
        <w:pStyle w:val="BodyText"/>
        <w:spacing w:line="244" w:lineRule="auto" w:before="100"/>
        <w:ind w:right="117"/>
      </w:pPr>
      <w:r>
        <w:rPr>
          <w:rFonts w:ascii="Gill Sans MT"/>
          <w:b/>
          <w:color w:val="231F20"/>
          <w:w w:val="105"/>
        </w:rPr>
        <w:t>Objectives: </w:t>
      </w:r>
      <w:r>
        <w:rPr>
          <w:color w:val="231F20"/>
          <w:w w:val="105"/>
        </w:rPr>
        <w:t>To evaluate the effects of aripiprazole for people with schizophrenia and schizophrenia-like psy- </w:t>
      </w:r>
      <w:r>
        <w:rPr>
          <w:color w:val="231F20"/>
          <w:spacing w:val="-2"/>
          <w:w w:val="105"/>
        </w:rPr>
        <w:t>choses.</w:t>
      </w:r>
    </w:p>
    <w:p>
      <w:pPr>
        <w:pStyle w:val="BodyText"/>
        <w:spacing w:line="244" w:lineRule="auto" w:before="100"/>
        <w:ind w:right="109"/>
      </w:pPr>
      <w:r>
        <w:rPr>
          <w:rFonts w:ascii="Gill Sans MT" w:hAnsi="Gill Sans MT"/>
          <w:b/>
          <w:color w:val="231F20"/>
          <w:w w:val="105"/>
        </w:rPr>
        <w:t>Search</w:t>
      </w:r>
      <w:r>
        <w:rPr>
          <w:rFonts w:ascii="Gill Sans MT" w:hAnsi="Gill Sans MT"/>
          <w:b/>
          <w:color w:val="231F20"/>
          <w:w w:val="105"/>
        </w:rPr>
        <w:t> strategy: </w:t>
      </w:r>
      <w:r>
        <w:rPr>
          <w:color w:val="231F20"/>
          <w:w w:val="105"/>
        </w:rPr>
        <w:t>We searched the Cochrane Schizo- phrenia Group’s Register (September 2005)</w:t>
      </w:r>
      <w:r>
        <w:rPr>
          <w:color w:val="231F20"/>
          <w:w w:val="105"/>
        </w:rPr>
        <w:t> which is based</w:t>
      </w:r>
      <w:r>
        <w:rPr>
          <w:color w:val="231F20"/>
          <w:w w:val="105"/>
        </w:rPr>
        <w:t> on</w:t>
      </w:r>
      <w:r>
        <w:rPr>
          <w:color w:val="231F20"/>
          <w:w w:val="105"/>
        </w:rPr>
        <w:t> regular</w:t>
      </w:r>
      <w:r>
        <w:rPr>
          <w:color w:val="231F20"/>
          <w:w w:val="105"/>
        </w:rPr>
        <w:t> searches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BIOSIS,</w:t>
      </w:r>
      <w:r>
        <w:rPr>
          <w:color w:val="231F20"/>
          <w:w w:val="105"/>
        </w:rPr>
        <w:t> CENTRAL, CINAHL,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EMBASE,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MEDLINE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PsycINFO.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29"/>
          <w:w w:val="105"/>
        </w:rPr>
        <w:t> </w:t>
      </w:r>
      <w:r>
        <w:rPr>
          <w:color w:val="231F20"/>
          <w:spacing w:val="-5"/>
          <w:w w:val="105"/>
        </w:rPr>
        <w:t>in-</w:t>
      </w:r>
    </w:p>
    <w:p>
      <w:pPr>
        <w:pStyle w:val="BodyText"/>
        <w:spacing w:line="244" w:lineRule="auto" w:before="1"/>
        <w:ind w:right="117"/>
      </w:pPr>
      <w:r>
        <w:rPr>
          <w:color w:val="231F20"/>
          <w:w w:val="105"/>
        </w:rPr>
        <w:t>spected references of all identified studies for further </w:t>
      </w:r>
      <w:r>
        <w:rPr>
          <w:color w:val="231F20"/>
        </w:rPr>
        <w:t>trials. We contacted relevant pharmaceutical companies, the FDA and authors of trials for additional information.</w:t>
      </w:r>
    </w:p>
    <w:p>
      <w:pPr>
        <w:pStyle w:val="Heading3"/>
        <w:rPr>
          <w:i/>
        </w:rPr>
      </w:pPr>
      <w:r>
        <w:rPr>
          <w:i/>
          <w:color w:val="231F20"/>
          <w:spacing w:val="9"/>
        </w:rPr>
        <w:t>Selection</w:t>
      </w:r>
      <w:r>
        <w:rPr>
          <w:i/>
          <w:color w:val="231F20"/>
          <w:spacing w:val="42"/>
        </w:rPr>
        <w:t> </w:t>
      </w:r>
      <w:r>
        <w:rPr>
          <w:i/>
          <w:color w:val="231F20"/>
          <w:spacing w:val="9"/>
        </w:rPr>
        <w:t>criteria</w:t>
      </w:r>
    </w:p>
    <w:p>
      <w:pPr>
        <w:pStyle w:val="BodyText"/>
        <w:spacing w:line="244" w:lineRule="auto" w:before="130"/>
        <w:ind w:right="103" w:firstLine="480"/>
      </w:pPr>
      <w:r>
        <w:rPr>
          <w:color w:val="231F20"/>
          <w:w w:val="105"/>
        </w:rPr>
        <w:t>All</w:t>
      </w:r>
      <w:r>
        <w:rPr>
          <w:color w:val="231F20"/>
          <w:w w:val="105"/>
        </w:rPr>
        <w:t> </w:t>
      </w:r>
      <w:r>
        <w:rPr>
          <w:color w:val="231F20"/>
          <w:spacing w:val="11"/>
          <w:w w:val="105"/>
        </w:rPr>
        <w:t>clinical</w:t>
      </w:r>
      <w:r>
        <w:rPr>
          <w:color w:val="231F20"/>
          <w:spacing w:val="11"/>
          <w:w w:val="105"/>
        </w:rPr>
        <w:t> randomised</w:t>
      </w:r>
      <w:r>
        <w:rPr>
          <w:color w:val="231F20"/>
          <w:spacing w:val="11"/>
          <w:w w:val="105"/>
        </w:rPr>
        <w:t> </w:t>
      </w:r>
      <w:r>
        <w:rPr>
          <w:color w:val="231F20"/>
          <w:spacing w:val="10"/>
          <w:w w:val="105"/>
        </w:rPr>
        <w:t>trials</w:t>
      </w:r>
      <w:r>
        <w:rPr>
          <w:color w:val="231F20"/>
          <w:spacing w:val="10"/>
          <w:w w:val="105"/>
        </w:rPr>
        <w:t> </w:t>
      </w:r>
      <w:r>
        <w:rPr>
          <w:color w:val="231F20"/>
          <w:spacing w:val="13"/>
          <w:w w:val="105"/>
        </w:rPr>
        <w:t>comparing </w:t>
      </w:r>
      <w:r>
        <w:rPr>
          <w:color w:val="231F20"/>
          <w:w w:val="105"/>
        </w:rPr>
        <w:t>aripiprazole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placebo,</w:t>
      </w:r>
      <w:r>
        <w:rPr>
          <w:color w:val="231F20"/>
          <w:w w:val="105"/>
        </w:rPr>
        <w:t> typical</w:t>
      </w:r>
      <w:r>
        <w:rPr>
          <w:color w:val="231F20"/>
          <w:w w:val="105"/>
        </w:rPr>
        <w:t> or</w:t>
      </w:r>
      <w:r>
        <w:rPr>
          <w:color w:val="231F20"/>
          <w:w w:val="105"/>
        </w:rPr>
        <w:t> atypical</w:t>
      </w:r>
      <w:r>
        <w:rPr>
          <w:color w:val="231F20"/>
          <w:w w:val="105"/>
        </w:rPr>
        <w:t> antipsy- chotic drugs for schizophrenia and schizophrenia-like </w:t>
      </w:r>
      <w:r>
        <w:rPr>
          <w:color w:val="231F20"/>
          <w:spacing w:val="-2"/>
          <w:w w:val="105"/>
        </w:rPr>
        <w:t>psychoses.</w:t>
      </w:r>
    </w:p>
    <w:p>
      <w:pPr>
        <w:pStyle w:val="Heading3"/>
        <w:spacing w:before="173"/>
        <w:rPr>
          <w:i/>
        </w:rPr>
      </w:pPr>
      <w:r>
        <w:rPr>
          <w:i/>
          <w:color w:val="231F20"/>
        </w:rPr>
        <w:t>Data</w:t>
      </w:r>
      <w:r>
        <w:rPr>
          <w:i/>
          <w:color w:val="231F20"/>
          <w:spacing w:val="50"/>
        </w:rPr>
        <w:t> </w:t>
      </w:r>
      <w:r>
        <w:rPr>
          <w:i/>
          <w:color w:val="231F20"/>
        </w:rPr>
        <w:t>collection</w:t>
      </w:r>
      <w:r>
        <w:rPr>
          <w:i/>
          <w:color w:val="231F20"/>
          <w:spacing w:val="50"/>
        </w:rPr>
        <w:t> </w:t>
      </w:r>
      <w:r>
        <w:rPr>
          <w:i/>
          <w:color w:val="231F20"/>
        </w:rPr>
        <w:t>and</w:t>
      </w:r>
      <w:r>
        <w:rPr>
          <w:i/>
          <w:color w:val="231F20"/>
          <w:spacing w:val="50"/>
        </w:rPr>
        <w:t> </w:t>
      </w:r>
      <w:r>
        <w:rPr>
          <w:i/>
          <w:color w:val="231F20"/>
          <w:spacing w:val="-2"/>
        </w:rPr>
        <w:t>analysis</w:t>
      </w:r>
    </w:p>
    <w:p>
      <w:pPr>
        <w:pStyle w:val="BodyText"/>
        <w:spacing w:line="244" w:lineRule="auto" w:before="132"/>
        <w:ind w:right="113" w:firstLine="480"/>
      </w:pPr>
      <w:r>
        <w:rPr>
          <w:color w:val="231F20"/>
        </w:rPr>
        <w:t>We extracted data independently. For homog- enous dichotomous data we calculated random effects, relative risk (RR), 95% confidence intervals (CI) </w:t>
      </w:r>
      <w:r>
        <w:rPr>
          <w:color w:val="231F20"/>
        </w:rPr>
        <w:t>and, where appropriate, numbers needed to treat (NNT) on an intention-to-treat basis. For continuous data, we cal- culated weighted mean differences (WMD).</w:t>
      </w:r>
    </w:p>
    <w:p>
      <w:pPr>
        <w:pStyle w:val="Heading3"/>
        <w:spacing w:before="172"/>
        <w:rPr>
          <w:i/>
        </w:rPr>
      </w:pPr>
      <w:r>
        <w:rPr>
          <w:i/>
          <w:color w:val="231F20"/>
        </w:rPr>
        <w:t>Main</w:t>
      </w:r>
      <w:r>
        <w:rPr>
          <w:i/>
          <w:color w:val="231F20"/>
          <w:spacing w:val="43"/>
        </w:rPr>
        <w:t> </w:t>
      </w:r>
      <w:r>
        <w:rPr>
          <w:i/>
          <w:color w:val="231F20"/>
          <w:spacing w:val="-2"/>
        </w:rPr>
        <w:t>results</w:t>
      </w:r>
    </w:p>
    <w:p>
      <w:pPr>
        <w:pStyle w:val="BodyText"/>
        <w:spacing w:line="244" w:lineRule="auto" w:before="132"/>
        <w:ind w:right="111" w:firstLine="480"/>
      </w:pPr>
      <w:r>
        <w:rPr>
          <w:color w:val="231F20"/>
          <w:w w:val="105"/>
        </w:rPr>
        <w:t>Despite the fact that 7110 people participated in fifteen</w:t>
      </w:r>
      <w:r>
        <w:rPr>
          <w:color w:val="231F20"/>
          <w:w w:val="105"/>
        </w:rPr>
        <w:t> randomised</w:t>
      </w:r>
      <w:r>
        <w:rPr>
          <w:color w:val="231F20"/>
          <w:w w:val="105"/>
        </w:rPr>
        <w:t> aripiprazole</w:t>
      </w:r>
      <w:r>
        <w:rPr>
          <w:color w:val="231F20"/>
          <w:w w:val="105"/>
        </w:rPr>
        <w:t> studies,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were</w:t>
      </w:r>
      <w:r>
        <w:rPr>
          <w:color w:val="231F20"/>
          <w:w w:val="105"/>
        </w:rPr>
        <w:t> un- able to extract any usable data on death, service out- </w:t>
      </w:r>
      <w:r>
        <w:rPr>
          <w:color w:val="231F20"/>
        </w:rPr>
        <w:t>comes, general functioning, behaviour, engagement with </w:t>
      </w:r>
      <w:r>
        <w:rPr>
          <w:color w:val="231F20"/>
          <w:w w:val="105"/>
        </w:rPr>
        <w:t>services,</w:t>
      </w:r>
      <w:r>
        <w:rPr>
          <w:color w:val="231F20"/>
          <w:w w:val="105"/>
        </w:rPr>
        <w:t> satisfaction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treatment;</w:t>
      </w:r>
      <w:r>
        <w:rPr>
          <w:color w:val="231F20"/>
          <w:w w:val="105"/>
        </w:rPr>
        <w:t> economic</w:t>
      </w:r>
      <w:r>
        <w:rPr>
          <w:color w:val="231F20"/>
          <w:w w:val="105"/>
        </w:rPr>
        <w:t> out- </w:t>
      </w:r>
      <w:r>
        <w:rPr>
          <w:color w:val="231F20"/>
        </w:rPr>
        <w:t>comes or cognitive functioning. Study attrition was very large and data reporting poor. Compared with placebo, </w:t>
      </w:r>
      <w:r>
        <w:rPr>
          <w:color w:val="231F20"/>
          <w:w w:val="105"/>
        </w:rPr>
        <w:t>aripiprazole significantly decreased relapse in both the </w:t>
      </w:r>
      <w:r>
        <w:rPr>
          <w:color w:val="231F20"/>
        </w:rPr>
        <w:t>short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medium</w:t>
      </w:r>
      <w:r>
        <w:rPr>
          <w:color w:val="231F20"/>
          <w:spacing w:val="-13"/>
        </w:rPr>
        <w:t> </w:t>
      </w:r>
      <w:r>
        <w:rPr>
          <w:color w:val="231F20"/>
        </w:rPr>
        <w:t>term</w:t>
      </w:r>
      <w:r>
        <w:rPr>
          <w:color w:val="231F20"/>
          <w:spacing w:val="-13"/>
        </w:rPr>
        <w:t> </w:t>
      </w:r>
      <w:r>
        <w:rPr>
          <w:color w:val="231F20"/>
        </w:rPr>
        <w:t>(n=300,</w:t>
      </w:r>
      <w:r>
        <w:rPr>
          <w:color w:val="231F20"/>
          <w:spacing w:val="-13"/>
        </w:rPr>
        <w:t> </w:t>
      </w:r>
      <w:r>
        <w:rPr>
          <w:color w:val="231F20"/>
        </w:rPr>
        <w:t>1</w:t>
      </w:r>
      <w:r>
        <w:rPr>
          <w:color w:val="231F20"/>
          <w:spacing w:val="-14"/>
        </w:rPr>
        <w:t> </w:t>
      </w:r>
      <w:r>
        <w:rPr>
          <w:color w:val="231F20"/>
        </w:rPr>
        <w:t>RCT,</w:t>
      </w:r>
      <w:r>
        <w:rPr>
          <w:color w:val="231F20"/>
          <w:spacing w:val="-13"/>
        </w:rPr>
        <w:t> </w:t>
      </w:r>
      <w:r>
        <w:rPr>
          <w:color w:val="231F20"/>
        </w:rPr>
        <w:t>RR</w:t>
      </w:r>
      <w:r>
        <w:rPr>
          <w:color w:val="231F20"/>
          <w:spacing w:val="-13"/>
        </w:rPr>
        <w:t> </w:t>
      </w:r>
      <w:r>
        <w:rPr>
          <w:color w:val="231F20"/>
        </w:rPr>
        <w:t>0.66</w:t>
      </w:r>
      <w:r>
        <w:rPr>
          <w:color w:val="231F20"/>
          <w:spacing w:val="-13"/>
        </w:rPr>
        <w:t> </w:t>
      </w:r>
      <w:r>
        <w:rPr>
          <w:color w:val="231F20"/>
        </w:rPr>
        <w:t>CI</w:t>
      </w:r>
      <w:r>
        <w:rPr>
          <w:color w:val="231F20"/>
          <w:spacing w:val="-13"/>
        </w:rPr>
        <w:t> </w:t>
      </w:r>
      <w:r>
        <w:rPr>
          <w:color w:val="231F20"/>
        </w:rPr>
        <w:t>0.5</w:t>
      </w:r>
      <w:r>
        <w:rPr>
          <w:color w:val="231F20"/>
          <w:spacing w:val="-14"/>
        </w:rPr>
        <w:t> </w:t>
      </w:r>
      <w:r>
        <w:rPr>
          <w:color w:val="231F20"/>
        </w:rPr>
        <w:t>to 0.8,</w:t>
      </w:r>
      <w:r>
        <w:rPr>
          <w:color w:val="231F20"/>
          <w:spacing w:val="-9"/>
        </w:rPr>
        <w:t> </w:t>
      </w:r>
      <w:r>
        <w:rPr>
          <w:color w:val="231F20"/>
        </w:rPr>
        <w:t>NNT</w:t>
      </w:r>
      <w:r>
        <w:rPr>
          <w:color w:val="231F20"/>
          <w:spacing w:val="-10"/>
        </w:rPr>
        <w:t> </w:t>
      </w:r>
      <w:r>
        <w:rPr>
          <w:color w:val="231F20"/>
        </w:rPr>
        <w:t>5</w:t>
      </w:r>
      <w:r>
        <w:rPr>
          <w:color w:val="231F20"/>
          <w:spacing w:val="-9"/>
        </w:rPr>
        <w:t> </w:t>
      </w:r>
      <w:r>
        <w:rPr>
          <w:color w:val="231F20"/>
        </w:rPr>
        <w:t>CI</w:t>
      </w:r>
      <w:r>
        <w:rPr>
          <w:color w:val="231F20"/>
          <w:spacing w:val="-9"/>
        </w:rPr>
        <w:t> </w:t>
      </w:r>
      <w:r>
        <w:rPr>
          <w:color w:val="231F20"/>
        </w:rPr>
        <w:t>4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8).</w:t>
      </w:r>
      <w:r>
        <w:rPr>
          <w:color w:val="231F20"/>
          <w:spacing w:val="-9"/>
        </w:rPr>
        <w:t> </w:t>
      </w:r>
      <w:r>
        <w:rPr>
          <w:color w:val="231F20"/>
        </w:rPr>
        <w:t>It</w:t>
      </w:r>
      <w:r>
        <w:rPr>
          <w:color w:val="231F20"/>
          <w:spacing w:val="-9"/>
        </w:rPr>
        <w:t> </w:t>
      </w:r>
      <w:r>
        <w:rPr>
          <w:color w:val="231F20"/>
        </w:rPr>
        <w:t>also</w:t>
      </w:r>
      <w:r>
        <w:rPr>
          <w:color w:val="231F20"/>
          <w:spacing w:val="-9"/>
        </w:rPr>
        <w:t> </w:t>
      </w:r>
      <w:r>
        <w:rPr>
          <w:color w:val="231F20"/>
        </w:rPr>
        <w:t>produced</w:t>
      </w:r>
      <w:r>
        <w:rPr>
          <w:color w:val="231F20"/>
          <w:spacing w:val="-10"/>
        </w:rPr>
        <w:t> </w:t>
      </w:r>
      <w:r>
        <w:rPr>
          <w:color w:val="231F20"/>
        </w:rPr>
        <w:t>better</w:t>
      </w:r>
      <w:r>
        <w:rPr>
          <w:color w:val="231F20"/>
          <w:spacing w:val="-10"/>
        </w:rPr>
        <w:t> </w:t>
      </w:r>
      <w:r>
        <w:rPr>
          <w:color w:val="231F20"/>
        </w:rPr>
        <w:t>compliance with study protocol (n=2271, 8 RCTs, RR 0.72 CI 0.5 to 0.97, NNT 26 CI 16 to 239). Aripiprazole may decrease </w:t>
      </w:r>
      <w:r>
        <w:rPr>
          <w:color w:val="231F20"/>
          <w:w w:val="105"/>
        </w:rPr>
        <w:t>prolactin</w:t>
      </w:r>
      <w:r>
        <w:rPr>
          <w:color w:val="231F20"/>
          <w:w w:val="105"/>
        </w:rPr>
        <w:t> levels</w:t>
      </w:r>
      <w:r>
        <w:rPr>
          <w:color w:val="231F20"/>
          <w:w w:val="105"/>
        </w:rPr>
        <w:t> below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expected</w:t>
      </w:r>
      <w:r>
        <w:rPr>
          <w:color w:val="231F20"/>
          <w:w w:val="105"/>
        </w:rPr>
        <w:t> from</w:t>
      </w:r>
      <w:r>
        <w:rPr>
          <w:color w:val="231F20"/>
          <w:w w:val="105"/>
        </w:rPr>
        <w:t> placebo (n=305,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10"/>
        </w:rPr>
        <w:t>1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05"/>
        </w:rPr>
        <w:t>RCT,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0.32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CI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0.1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0.8,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14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CI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10"/>
        </w:rPr>
        <w:t>11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5"/>
          <w:w w:val="105"/>
        </w:rPr>
        <w:t>to</w:t>
      </w:r>
    </w:p>
    <w:p>
      <w:pPr>
        <w:pStyle w:val="BodyText"/>
        <w:spacing w:line="244" w:lineRule="auto"/>
        <w:ind w:right="114"/>
      </w:pPr>
      <w:r>
        <w:rPr>
          <w:color w:val="231F20"/>
        </w:rPr>
        <w:t>50). Compared with typical antipsychotics there were</w:t>
      </w:r>
      <w:r>
        <w:rPr>
          <w:color w:val="231F20"/>
          <w:spacing w:val="80"/>
        </w:rPr>
        <w:t> </w:t>
      </w:r>
      <w:r>
        <w:rPr>
          <w:color w:val="231F20"/>
        </w:rPr>
        <w:t>no significant benefits for aripiprazole with regards to global state, mental state, quality of life or leaving the study early. Both groups reported similar rates of ad- verse</w:t>
      </w:r>
      <w:r>
        <w:rPr>
          <w:color w:val="231F20"/>
          <w:spacing w:val="-2"/>
        </w:rPr>
        <w:t> </w:t>
      </w:r>
      <w:r>
        <w:rPr>
          <w:color w:val="231F20"/>
        </w:rPr>
        <w:t>effects,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exception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akathisia</w:t>
      </w:r>
      <w:r>
        <w:rPr>
          <w:color w:val="231F20"/>
          <w:spacing w:val="-1"/>
        </w:rPr>
        <w:t> </w:t>
      </w:r>
      <w:r>
        <w:rPr>
          <w:color w:val="231F20"/>
        </w:rPr>
        <w:t>(n=</w:t>
      </w:r>
      <w:r>
        <w:rPr>
          <w:color w:val="231F20"/>
          <w:spacing w:val="-1"/>
        </w:rPr>
        <w:t> </w:t>
      </w:r>
      <w:r>
        <w:rPr>
          <w:color w:val="231F20"/>
        </w:rPr>
        <w:t>955</w:t>
      </w:r>
      <w:r>
        <w:rPr>
          <w:color w:val="231F20"/>
          <w:spacing w:val="-1"/>
        </w:rPr>
        <w:t> </w:t>
      </w:r>
      <w:r>
        <w:rPr>
          <w:color w:val="231F20"/>
          <w:spacing w:val="-5"/>
        </w:rPr>
        <w:t>RR</w:t>
      </w:r>
    </w:p>
    <w:p>
      <w:pPr>
        <w:pStyle w:val="BodyText"/>
        <w:spacing w:line="242" w:lineRule="auto"/>
        <w:ind w:right="114"/>
      </w:pPr>
      <w:r>
        <w:rPr>
          <w:color w:val="231F20"/>
        </w:rPr>
        <w:t>0.31</w:t>
      </w:r>
      <w:r>
        <w:rPr>
          <w:color w:val="231F20"/>
          <w:spacing w:val="-4"/>
        </w:rPr>
        <w:t> </w:t>
      </w:r>
      <w:r>
        <w:rPr>
          <w:color w:val="231F20"/>
        </w:rPr>
        <w:t>CI</w:t>
      </w:r>
      <w:r>
        <w:rPr>
          <w:color w:val="231F20"/>
          <w:spacing w:val="-4"/>
        </w:rPr>
        <w:t> </w:t>
      </w:r>
      <w:r>
        <w:rPr>
          <w:color w:val="231F20"/>
        </w:rPr>
        <w:t>0.2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0.6,</w:t>
      </w:r>
      <w:r>
        <w:rPr>
          <w:color w:val="231F20"/>
          <w:spacing w:val="-4"/>
        </w:rPr>
        <w:t> </w:t>
      </w:r>
      <w:r>
        <w:rPr>
          <w:color w:val="231F20"/>
        </w:rPr>
        <w:t>NNT</w:t>
      </w:r>
      <w:r>
        <w:rPr>
          <w:color w:val="231F20"/>
          <w:spacing w:val="-4"/>
        </w:rPr>
        <w:t> </w:t>
      </w:r>
      <w:r>
        <w:rPr>
          <w:color w:val="231F20"/>
        </w:rPr>
        <w:t>20</w:t>
      </w:r>
      <w:r>
        <w:rPr>
          <w:color w:val="231F20"/>
          <w:spacing w:val="-4"/>
        </w:rPr>
        <w:t> </w:t>
      </w:r>
      <w:r>
        <w:rPr>
          <w:color w:val="231F20"/>
        </w:rPr>
        <w:t>CI</w:t>
      </w:r>
      <w:r>
        <w:rPr>
          <w:color w:val="231F20"/>
          <w:spacing w:val="-4"/>
        </w:rPr>
        <w:t> </w:t>
      </w:r>
      <w:r>
        <w:rPr>
          <w:color w:val="231F20"/>
        </w:rPr>
        <w:t>17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32)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need</w:t>
      </w:r>
      <w:r>
        <w:rPr>
          <w:color w:val="231F20"/>
          <w:spacing w:val="-4"/>
        </w:rPr>
        <w:t> </w:t>
      </w:r>
      <w:r>
        <w:rPr>
          <w:color w:val="231F20"/>
        </w:rPr>
        <w:t>for antiparkinson</w:t>
      </w:r>
      <w:r>
        <w:rPr>
          <w:color w:val="231F20"/>
          <w:spacing w:val="13"/>
        </w:rPr>
        <w:t> </w:t>
      </w:r>
      <w:r>
        <w:rPr>
          <w:color w:val="231F20"/>
        </w:rPr>
        <w:t>medication</w:t>
      </w:r>
      <w:r>
        <w:rPr>
          <w:color w:val="231F20"/>
          <w:spacing w:val="13"/>
        </w:rPr>
        <w:t> </w:t>
      </w:r>
      <w:r>
        <w:rPr>
          <w:color w:val="231F20"/>
        </w:rPr>
        <w:t>(n=1854,</w:t>
      </w:r>
      <w:r>
        <w:rPr>
          <w:color w:val="231F20"/>
          <w:spacing w:val="14"/>
        </w:rPr>
        <w:t> </w:t>
      </w:r>
      <w:r>
        <w:rPr>
          <w:color w:val="231F20"/>
        </w:rPr>
        <w:t>4</w:t>
      </w:r>
      <w:r>
        <w:rPr>
          <w:color w:val="231F20"/>
          <w:spacing w:val="13"/>
        </w:rPr>
        <w:t> </w:t>
      </w:r>
      <w:r>
        <w:rPr>
          <w:color w:val="231F20"/>
        </w:rPr>
        <w:t>RCTs,</w:t>
      </w:r>
      <w:r>
        <w:rPr>
          <w:color w:val="231F20"/>
          <w:spacing w:val="13"/>
        </w:rPr>
        <w:t> </w:t>
      </w:r>
      <w:r>
        <w:rPr>
          <w:color w:val="231F20"/>
        </w:rPr>
        <w:t>RR</w:t>
      </w:r>
      <w:r>
        <w:rPr>
          <w:color w:val="231F20"/>
          <w:spacing w:val="14"/>
        </w:rPr>
        <w:t> </w:t>
      </w:r>
      <w:r>
        <w:rPr>
          <w:color w:val="231F20"/>
        </w:rPr>
        <w:t>0.45</w:t>
      </w:r>
      <w:r>
        <w:rPr>
          <w:color w:val="231F20"/>
          <w:spacing w:val="13"/>
        </w:rPr>
        <w:t> </w:t>
      </w:r>
      <w:r>
        <w:rPr>
          <w:color w:val="231F20"/>
          <w:spacing w:val="-5"/>
        </w:rPr>
        <w:t>CI</w:t>
      </w:r>
    </w:p>
    <w:p>
      <w:pPr>
        <w:pStyle w:val="BodyText"/>
        <w:spacing w:line="244" w:lineRule="auto" w:before="3"/>
        <w:ind w:right="113"/>
      </w:pPr>
      <w:r>
        <w:rPr>
          <w:color w:val="231F20"/>
        </w:rPr>
        <w:t>0.3 to 0.6, NNT 4 CI 3 to 5) which were lower in those receiving aripiprazole. When compared with olanzapine and risperidone, aripiprazole was no better or worse on outcomes of global state and leaving the study early.</w:t>
      </w:r>
      <w:r>
        <w:rPr>
          <w:color w:val="231F20"/>
          <w:spacing w:val="80"/>
        </w:rPr>
        <w:t> </w:t>
      </w:r>
      <w:r>
        <w:rPr>
          <w:color w:val="231F20"/>
        </w:rPr>
        <w:t>The rates of adverse effects were also similar, with the exception of </w:t>
      </w:r>
      <w:r>
        <w:rPr>
          <w:color w:val="231F20"/>
          <w:w w:val="115"/>
        </w:rPr>
        <w:t>less </w:t>
      </w:r>
      <w:r>
        <w:rPr>
          <w:color w:val="231F20"/>
        </w:rPr>
        <w:t>elevation of prolactin (n=301, </w:t>
      </w:r>
      <w:r>
        <w:rPr>
          <w:color w:val="231F20"/>
          <w:w w:val="115"/>
        </w:rPr>
        <w:t>1 </w:t>
      </w:r>
      <w:r>
        <w:rPr>
          <w:color w:val="231F20"/>
        </w:rPr>
        <w:t>RCT, RR 0.04 CI 0.02 to 0.1, NNT 2 CI </w:t>
      </w:r>
      <w:r>
        <w:rPr>
          <w:color w:val="231F20"/>
          <w:w w:val="115"/>
        </w:rPr>
        <w:t>1</w:t>
      </w:r>
      <w:r>
        <w:rPr>
          <w:color w:val="231F20"/>
          <w:w w:val="115"/>
        </w:rPr>
        <w:t> </w:t>
      </w:r>
      <w:r>
        <w:rPr>
          <w:color w:val="231F20"/>
        </w:rPr>
        <w:t>to 2.5) and </w:t>
      </w:r>
      <w:r>
        <w:rPr>
          <w:color w:val="231F20"/>
          <w:w w:val="115"/>
        </w:rPr>
        <w:t>less </w:t>
      </w:r>
      <w:r>
        <w:rPr>
          <w:color w:val="231F20"/>
        </w:rPr>
        <w:t>prolongation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average</w:t>
      </w:r>
      <w:r>
        <w:rPr>
          <w:color w:val="231F20"/>
          <w:spacing w:val="-6"/>
        </w:rPr>
        <w:t> </w:t>
      </w:r>
      <w:r>
        <w:rPr>
          <w:color w:val="231F20"/>
        </w:rPr>
        <w:t>QTc</w:t>
      </w:r>
      <w:r>
        <w:rPr>
          <w:color w:val="231F20"/>
          <w:spacing w:val="-7"/>
        </w:rPr>
        <w:t> </w:t>
      </w:r>
      <w:r>
        <w:rPr>
          <w:color w:val="231F20"/>
        </w:rPr>
        <w:t>(30</w:t>
      </w:r>
      <w:r>
        <w:rPr>
          <w:color w:val="231F20"/>
          <w:spacing w:val="-6"/>
        </w:rPr>
        <w:t> </w:t>
      </w:r>
      <w:r>
        <w:rPr>
          <w:color w:val="231F20"/>
        </w:rPr>
        <w:t>mg/day)</w:t>
      </w:r>
      <w:r>
        <w:rPr>
          <w:color w:val="231F20"/>
          <w:spacing w:val="-7"/>
        </w:rPr>
        <w:t> </w:t>
      </w:r>
      <w:r>
        <w:rPr>
          <w:color w:val="231F20"/>
        </w:rPr>
        <w:t>(n=200,</w:t>
      </w:r>
      <w:r>
        <w:rPr>
          <w:color w:val="231F20"/>
          <w:spacing w:val="-6"/>
        </w:rPr>
        <w:t> </w:t>
      </w:r>
      <w:r>
        <w:rPr>
          <w:color w:val="231F20"/>
          <w:spacing w:val="-10"/>
          <w:w w:val="115"/>
        </w:rPr>
        <w:t>1</w:t>
      </w:r>
    </w:p>
    <w:p>
      <w:pPr>
        <w:spacing w:after="0" w:line="244" w:lineRule="auto"/>
        <w:sectPr>
          <w:pgSz w:w="12240" w:h="15840"/>
          <w:pgMar w:header="0" w:footer="1008" w:top="1340" w:bottom="1200" w:left="1320" w:right="1320"/>
          <w:cols w:num="2" w:equalWidth="0">
            <w:col w:w="4666" w:space="194"/>
            <w:col w:w="4740"/>
          </w:cols>
        </w:sectPr>
      </w:pPr>
    </w:p>
    <w:p>
      <w:pPr>
        <w:pStyle w:val="BodyText"/>
        <w:spacing w:line="244" w:lineRule="auto" w:before="73"/>
        <w:ind w:left="120" w:right="41"/>
      </w:pPr>
      <w:r>
        <w:rPr>
          <w:color w:val="231F20"/>
        </w:rPr>
        <w:t>RCT, WMD -10.0, CI -16.99 to -3.0) compared </w:t>
      </w:r>
      <w:r>
        <w:rPr>
          <w:color w:val="231F20"/>
        </w:rPr>
        <w:t>with risperidone. When compared with standard care (mixed group receiving typical and atypical antipsychotics) one aripiprazole study did have significantly less people not responding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treatment</w:t>
      </w:r>
      <w:r>
        <w:rPr>
          <w:color w:val="231F20"/>
          <w:spacing w:val="-9"/>
        </w:rPr>
        <w:t> </w:t>
      </w:r>
      <w:r>
        <w:rPr>
          <w:color w:val="231F20"/>
        </w:rPr>
        <w:t>(n=1599,</w:t>
      </w:r>
      <w:r>
        <w:rPr>
          <w:color w:val="231F20"/>
          <w:spacing w:val="-9"/>
        </w:rPr>
        <w:t> </w:t>
      </w:r>
      <w:r>
        <w:rPr>
          <w:color w:val="231F20"/>
        </w:rPr>
        <w:t>RR</w:t>
      </w:r>
      <w:r>
        <w:rPr>
          <w:color w:val="231F20"/>
          <w:spacing w:val="-9"/>
        </w:rPr>
        <w:t> </w:t>
      </w:r>
      <w:r>
        <w:rPr>
          <w:color w:val="231F20"/>
        </w:rPr>
        <w:t>0.70</w:t>
      </w:r>
      <w:r>
        <w:rPr>
          <w:color w:val="231F20"/>
          <w:spacing w:val="-9"/>
        </w:rPr>
        <w:t> </w:t>
      </w:r>
      <w:r>
        <w:rPr>
          <w:color w:val="231F20"/>
        </w:rPr>
        <w:t>CI</w:t>
      </w:r>
      <w:r>
        <w:rPr>
          <w:color w:val="231F20"/>
          <w:spacing w:val="-9"/>
        </w:rPr>
        <w:t> </w:t>
      </w:r>
      <w:r>
        <w:rPr>
          <w:color w:val="231F20"/>
        </w:rPr>
        <w:t>0.7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0.8, NNT</w:t>
      </w:r>
      <w:r>
        <w:rPr>
          <w:color w:val="231F20"/>
          <w:spacing w:val="9"/>
        </w:rPr>
        <w:t> </w:t>
      </w:r>
      <w:r>
        <w:rPr>
          <w:color w:val="231F20"/>
        </w:rPr>
        <w:t>5</w:t>
      </w:r>
      <w:r>
        <w:rPr>
          <w:color w:val="231F20"/>
          <w:spacing w:val="9"/>
        </w:rPr>
        <w:t> </w:t>
      </w:r>
      <w:r>
        <w:rPr>
          <w:color w:val="231F20"/>
        </w:rPr>
        <w:t>CI</w:t>
      </w:r>
      <w:r>
        <w:rPr>
          <w:color w:val="231F20"/>
          <w:spacing w:val="9"/>
        </w:rPr>
        <w:t> </w:t>
      </w:r>
      <w:r>
        <w:rPr>
          <w:color w:val="231F20"/>
        </w:rPr>
        <w:t>4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6</w:t>
      </w:r>
      <w:r>
        <w:rPr>
          <w:color w:val="231F20"/>
          <w:spacing w:val="9"/>
        </w:rPr>
        <w:t> </w:t>
      </w:r>
      <w:r>
        <w:rPr>
          <w:color w:val="231F20"/>
        </w:rPr>
        <w:t>),</w:t>
      </w:r>
      <w:r>
        <w:rPr>
          <w:color w:val="231F20"/>
          <w:spacing w:val="9"/>
        </w:rPr>
        <w:t> </w:t>
      </w:r>
      <w:r>
        <w:rPr>
          <w:color w:val="231F20"/>
        </w:rPr>
        <w:t>not</w:t>
      </w:r>
      <w:r>
        <w:rPr>
          <w:color w:val="231F20"/>
          <w:spacing w:val="9"/>
        </w:rPr>
        <w:t> </w:t>
      </w:r>
      <w:r>
        <w:rPr>
          <w:color w:val="231F20"/>
        </w:rPr>
        <w:t>satisfied</w:t>
      </w:r>
      <w:r>
        <w:rPr>
          <w:color w:val="231F20"/>
          <w:spacing w:val="9"/>
        </w:rPr>
        <w:t> </w:t>
      </w:r>
      <w:r>
        <w:rPr>
          <w:color w:val="231F20"/>
        </w:rPr>
        <w:t>with</w:t>
      </w:r>
      <w:r>
        <w:rPr>
          <w:color w:val="231F20"/>
          <w:spacing w:val="9"/>
        </w:rPr>
        <w:t> </w:t>
      </w:r>
      <w:r>
        <w:rPr>
          <w:color w:val="231F20"/>
        </w:rPr>
        <w:t>care</w:t>
      </w:r>
      <w:r>
        <w:rPr>
          <w:color w:val="231F20"/>
          <w:spacing w:val="9"/>
        </w:rPr>
        <w:t> </w:t>
      </w:r>
      <w:r>
        <w:rPr>
          <w:color w:val="231F20"/>
        </w:rPr>
        <w:t>(n=1599,</w:t>
      </w:r>
      <w:r>
        <w:rPr>
          <w:color w:val="231F20"/>
          <w:spacing w:val="9"/>
        </w:rPr>
        <w:t> </w:t>
      </w:r>
      <w:r>
        <w:rPr>
          <w:color w:val="231F20"/>
          <w:spacing w:val="-5"/>
        </w:rPr>
        <w:t>RR</w:t>
      </w:r>
    </w:p>
    <w:p>
      <w:pPr>
        <w:pStyle w:val="BodyText"/>
        <w:spacing w:line="244" w:lineRule="auto"/>
        <w:ind w:left="120" w:right="46"/>
      </w:pPr>
      <w:r>
        <w:rPr>
          <w:color w:val="231F20"/>
          <w:w w:val="105"/>
        </w:rPr>
        <w:t>0.62 CI 0.6 to 0.7, NNT 4 CI 4 to 5) and </w:t>
      </w:r>
      <w:r>
        <w:rPr>
          <w:color w:val="231F20"/>
          <w:w w:val="115"/>
        </w:rPr>
        <w:t>less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05"/>
        </w:rPr>
        <w:t>people leaving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early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(n=1599,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15"/>
        </w:rPr>
        <w:t>1</w:t>
      </w:r>
      <w:r>
        <w:rPr>
          <w:color w:val="231F20"/>
          <w:spacing w:val="-16"/>
          <w:w w:val="115"/>
        </w:rPr>
        <w:t> </w:t>
      </w:r>
      <w:r>
        <w:rPr>
          <w:color w:val="231F20"/>
          <w:w w:val="105"/>
        </w:rPr>
        <w:t>RCT,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0.81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CI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0.7 to 0.9, NNT 13 CI 8 to 39). Results from the five new papers identified from the updated review search, did not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significantly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alter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conclusions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 the original review.</w:t>
      </w:r>
    </w:p>
    <w:p>
      <w:pPr>
        <w:pStyle w:val="Heading3"/>
        <w:spacing w:before="173"/>
        <w:ind w:left="120"/>
        <w:jc w:val="both"/>
        <w:rPr>
          <w:i/>
        </w:rPr>
      </w:pPr>
      <w:r>
        <w:rPr>
          <w:i/>
          <w:color w:val="231F20"/>
          <w:w w:val="90"/>
        </w:rPr>
        <w:t>Authors’</w:t>
      </w:r>
      <w:r>
        <w:rPr>
          <w:i/>
          <w:color w:val="231F20"/>
          <w:spacing w:val="24"/>
        </w:rPr>
        <w:t>  </w:t>
      </w:r>
      <w:r>
        <w:rPr>
          <w:i/>
          <w:color w:val="231F20"/>
          <w:spacing w:val="8"/>
          <w:w w:val="95"/>
        </w:rPr>
        <w:t>conclusions</w:t>
      </w:r>
    </w:p>
    <w:p>
      <w:pPr>
        <w:pStyle w:val="BodyText"/>
        <w:spacing w:line="244" w:lineRule="auto" w:before="130"/>
        <w:ind w:right="46" w:firstLine="480"/>
      </w:pPr>
      <w:r>
        <w:rPr>
          <w:color w:val="231F20"/>
        </w:rPr>
        <w:t>Aripiprazole may be effective for the treatment of schizophrenia, but it does not differ greatly from typical and atypical antipsychotics with respect to treatment re- sponse, efficacy or tolerability. In comparison with typi- cal antipsychotics, aripiprazole may have a lower risk of </w:t>
      </w:r>
      <w:r>
        <w:rPr>
          <w:color w:val="231F20"/>
          <w:w w:val="105"/>
        </w:rPr>
        <w:t>akathisia,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comparison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atypical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antipsychotics, </w:t>
      </w:r>
      <w:r>
        <w:rPr>
          <w:color w:val="231F20"/>
        </w:rPr>
        <w:t>less risk of raised prolactin and prolongation of the QTc interval. Clearly reported pragmatic short, medium and </w:t>
      </w:r>
      <w:r>
        <w:rPr>
          <w:color w:val="231F20"/>
          <w:w w:val="105"/>
        </w:rPr>
        <w:t>long term randomised controlled trials should be un- dertaken to determine its position in everyday clinical </w:t>
      </w:r>
      <w:r>
        <w:rPr>
          <w:color w:val="231F20"/>
          <w:spacing w:val="-2"/>
          <w:w w:val="105"/>
        </w:rPr>
        <w:t>practice.</w:t>
      </w:r>
    </w:p>
    <w:p>
      <w:pPr>
        <w:spacing w:line="242" w:lineRule="auto" w:before="120"/>
        <w:ind w:left="119" w:right="39" w:firstLine="0"/>
        <w:jc w:val="both"/>
        <w:rPr>
          <w:sz w:val="18"/>
        </w:rPr>
      </w:pPr>
      <w:r>
        <w:rPr>
          <w:rFonts w:ascii="Lucida Sans"/>
          <w:i/>
          <w:color w:val="231F20"/>
          <w:spacing w:val="9"/>
          <w:sz w:val="18"/>
        </w:rPr>
        <w:t>Cochrane</w:t>
      </w:r>
      <w:r>
        <w:rPr>
          <w:rFonts w:ascii="Lucida Sans"/>
          <w:i/>
          <w:color w:val="231F20"/>
          <w:spacing w:val="-7"/>
          <w:sz w:val="18"/>
        </w:rPr>
        <w:t> </w:t>
      </w:r>
      <w:r>
        <w:rPr>
          <w:rFonts w:ascii="Lucida Sans"/>
          <w:i/>
          <w:color w:val="231F20"/>
          <w:spacing w:val="9"/>
          <w:sz w:val="18"/>
        </w:rPr>
        <w:t>Database</w:t>
      </w:r>
      <w:r>
        <w:rPr>
          <w:rFonts w:ascii="Lucida Sans"/>
          <w:i/>
          <w:color w:val="231F20"/>
          <w:spacing w:val="-7"/>
          <w:sz w:val="18"/>
        </w:rPr>
        <w:t> </w:t>
      </w:r>
      <w:r>
        <w:rPr>
          <w:rFonts w:ascii="Lucida Sans"/>
          <w:i/>
          <w:color w:val="231F20"/>
          <w:sz w:val="18"/>
        </w:rPr>
        <w:t>of</w:t>
      </w:r>
      <w:r>
        <w:rPr>
          <w:rFonts w:ascii="Lucida Sans"/>
          <w:i/>
          <w:color w:val="231F20"/>
          <w:spacing w:val="-8"/>
          <w:sz w:val="18"/>
        </w:rPr>
        <w:t> </w:t>
      </w:r>
      <w:r>
        <w:rPr>
          <w:rFonts w:ascii="Lucida Sans"/>
          <w:i/>
          <w:color w:val="231F20"/>
          <w:spacing w:val="9"/>
          <w:sz w:val="18"/>
        </w:rPr>
        <w:t>Systematic</w:t>
      </w:r>
      <w:r>
        <w:rPr>
          <w:rFonts w:ascii="Lucida Sans"/>
          <w:i/>
          <w:color w:val="231F20"/>
          <w:spacing w:val="-7"/>
          <w:sz w:val="18"/>
        </w:rPr>
        <w:t> </w:t>
      </w:r>
      <w:r>
        <w:rPr>
          <w:rFonts w:ascii="Lucida Sans"/>
          <w:i/>
          <w:color w:val="231F20"/>
          <w:spacing w:val="9"/>
          <w:sz w:val="18"/>
        </w:rPr>
        <w:t>Reviews</w:t>
      </w:r>
      <w:r>
        <w:rPr>
          <w:rFonts w:ascii="Lucida Sans"/>
          <w:i/>
          <w:color w:val="231F20"/>
          <w:spacing w:val="-7"/>
          <w:sz w:val="18"/>
        </w:rPr>
        <w:t> </w:t>
      </w:r>
      <w:r>
        <w:rPr>
          <w:color w:val="231F20"/>
          <w:spacing w:val="11"/>
          <w:sz w:val="18"/>
        </w:rPr>
        <w:t>2006 </w:t>
      </w:r>
      <w:r>
        <w:rPr>
          <w:color w:val="231F20"/>
          <w:sz w:val="18"/>
        </w:rPr>
        <w:t>Issue 4.</w:t>
      </w:r>
    </w:p>
    <w:p>
      <w:pPr>
        <w:pStyle w:val="BodyText"/>
        <w:spacing w:line="244" w:lineRule="auto" w:before="123"/>
        <w:ind w:right="44"/>
      </w:pPr>
      <w:r>
        <w:rPr>
          <w:color w:val="231F20"/>
          <w:w w:val="105"/>
        </w:rPr>
        <w:t>Copyright © 2006 The Cochrane Collaboration. Pub- lished by John Wiley &amp; Sons, Ltd.</w:t>
      </w:r>
    </w:p>
    <w:p>
      <w:pPr>
        <w:pStyle w:val="Heading1"/>
        <w:numPr>
          <w:ilvl w:val="1"/>
          <w:numId w:val="1"/>
        </w:numPr>
        <w:tabs>
          <w:tab w:pos="1046" w:val="left" w:leader="none"/>
        </w:tabs>
        <w:spacing w:line="240" w:lineRule="auto" w:before="165" w:after="0"/>
        <w:ind w:left="1045" w:right="0" w:hanging="966"/>
        <w:jc w:val="left"/>
      </w:pPr>
      <w:r>
        <w:rPr>
          <w:color w:val="231F20"/>
          <w:spacing w:val="9"/>
        </w:rPr>
        <w:t>INTERVENTIONS</w:t>
      </w:r>
      <w:r>
        <w:rPr>
          <w:color w:val="231F20"/>
          <w:spacing w:val="57"/>
          <w:w w:val="150"/>
        </w:rPr>
        <w:t> </w:t>
      </w:r>
      <w:r>
        <w:rPr>
          <w:color w:val="231F20"/>
          <w:spacing w:val="5"/>
        </w:rPr>
        <w:t>FOR</w:t>
      </w:r>
    </w:p>
    <w:p>
      <w:pPr>
        <w:spacing w:line="278" w:lineRule="auto" w:before="0"/>
        <w:ind w:left="611" w:right="531" w:firstLine="0"/>
        <w:jc w:val="center"/>
        <w:rPr>
          <w:sz w:val="26"/>
        </w:rPr>
      </w:pPr>
      <w:r>
        <w:rPr>
          <w:color w:val="231F20"/>
          <w:w w:val="110"/>
          <w:sz w:val="26"/>
        </w:rPr>
        <w:t>PREVENTING</w:t>
      </w:r>
      <w:r>
        <w:rPr>
          <w:color w:val="231F20"/>
          <w:w w:val="110"/>
          <w:sz w:val="26"/>
        </w:rPr>
        <w:t> </w:t>
      </w:r>
      <w:r>
        <w:rPr>
          <w:color w:val="231F20"/>
          <w:w w:val="110"/>
          <w:sz w:val="26"/>
        </w:rPr>
        <w:t>DEPRESSION AFTER</w:t>
      </w:r>
      <w:r>
        <w:rPr>
          <w:color w:val="231F20"/>
          <w:w w:val="110"/>
          <w:sz w:val="26"/>
        </w:rPr>
        <w:t> </w:t>
      </w:r>
      <w:r>
        <w:rPr>
          <w:color w:val="231F20"/>
          <w:spacing w:val="10"/>
          <w:w w:val="110"/>
          <w:sz w:val="26"/>
        </w:rPr>
        <w:t>STROKE</w:t>
      </w:r>
    </w:p>
    <w:p>
      <w:pPr>
        <w:pStyle w:val="BodyText"/>
        <w:spacing w:before="108"/>
        <w:ind w:left="470"/>
        <w:jc w:val="left"/>
      </w:pPr>
      <w:r>
        <w:rPr>
          <w:color w:val="231F20"/>
          <w:spacing w:val="9"/>
          <w:w w:val="105"/>
        </w:rPr>
        <w:t>CS</w:t>
      </w:r>
      <w:r>
        <w:rPr>
          <w:color w:val="231F20"/>
          <w:spacing w:val="34"/>
          <w:w w:val="105"/>
        </w:rPr>
        <w:t> </w:t>
      </w:r>
      <w:r>
        <w:rPr>
          <w:color w:val="231F20"/>
          <w:spacing w:val="16"/>
          <w:w w:val="105"/>
        </w:rPr>
        <w:t>Anderson,</w:t>
      </w:r>
      <w:r>
        <w:rPr>
          <w:color w:val="231F20"/>
          <w:spacing w:val="67"/>
          <w:w w:val="105"/>
        </w:rPr>
        <w:t> </w:t>
      </w:r>
      <w:r>
        <w:rPr>
          <w:color w:val="231F20"/>
          <w:spacing w:val="9"/>
          <w:w w:val="105"/>
        </w:rPr>
        <w:t>ML</w:t>
      </w:r>
      <w:r>
        <w:rPr>
          <w:color w:val="231F20"/>
          <w:spacing w:val="34"/>
          <w:w w:val="105"/>
        </w:rPr>
        <w:t> </w:t>
      </w:r>
      <w:r>
        <w:rPr>
          <w:color w:val="231F20"/>
          <w:spacing w:val="16"/>
          <w:w w:val="105"/>
        </w:rPr>
        <w:t>Hackett,</w:t>
      </w:r>
      <w:r>
        <w:rPr>
          <w:color w:val="231F20"/>
          <w:spacing w:val="67"/>
          <w:w w:val="105"/>
        </w:rPr>
        <w:t> </w:t>
      </w:r>
      <w:r>
        <w:rPr>
          <w:color w:val="231F20"/>
          <w:spacing w:val="9"/>
          <w:w w:val="105"/>
        </w:rPr>
        <w:t>AO</w:t>
      </w:r>
      <w:r>
        <w:rPr>
          <w:color w:val="231F20"/>
          <w:spacing w:val="33"/>
          <w:w w:val="105"/>
        </w:rPr>
        <w:t> </w:t>
      </w:r>
      <w:r>
        <w:rPr>
          <w:color w:val="231F20"/>
          <w:spacing w:val="13"/>
          <w:w w:val="105"/>
        </w:rPr>
        <w:t>House </w:t>
      </w:r>
    </w:p>
    <w:p>
      <w:pPr>
        <w:pStyle w:val="Heading2"/>
        <w:spacing w:before="178"/>
      </w:pPr>
      <w:r>
        <w:rPr>
          <w:color w:val="231F20"/>
          <w:spacing w:val="15"/>
          <w:w w:val="105"/>
        </w:rPr>
        <w:t>ABSTRACT</w:t>
      </w:r>
    </w:p>
    <w:p>
      <w:pPr>
        <w:pStyle w:val="BodyText"/>
        <w:spacing w:line="244" w:lineRule="auto" w:before="133"/>
        <w:ind w:left="120" w:right="46"/>
      </w:pPr>
      <w:r>
        <w:rPr>
          <w:rFonts w:ascii="Gill Sans MT"/>
          <w:b/>
          <w:color w:val="231F20"/>
        </w:rPr>
        <w:t>Background: Abnormal mood is an important conse- quence of str</w:t>
      </w:r>
      <w:r>
        <w:rPr>
          <w:color w:val="231F20"/>
        </w:rPr>
        <w:t>oke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may</w:t>
      </w:r>
      <w:r>
        <w:rPr>
          <w:color w:val="231F20"/>
          <w:spacing w:val="-6"/>
        </w:rPr>
        <w:t> </w:t>
      </w:r>
      <w:r>
        <w:rPr>
          <w:color w:val="231F20"/>
        </w:rPr>
        <w:t>affect</w:t>
      </w:r>
      <w:r>
        <w:rPr>
          <w:color w:val="231F20"/>
          <w:spacing w:val="-6"/>
        </w:rPr>
        <w:t> </w:t>
      </w:r>
      <w:r>
        <w:rPr>
          <w:color w:val="231F20"/>
        </w:rPr>
        <w:t>recovery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outcome. However,</w:t>
      </w:r>
      <w:r>
        <w:rPr>
          <w:color w:val="231F20"/>
          <w:spacing w:val="-1"/>
        </w:rPr>
        <w:t> </w:t>
      </w:r>
      <w:r>
        <w:rPr>
          <w:color w:val="231F20"/>
        </w:rPr>
        <w:t>depression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anxiety</w:t>
      </w:r>
      <w:r>
        <w:rPr>
          <w:color w:val="231F20"/>
          <w:spacing w:val="-1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often</w:t>
      </w:r>
      <w:r>
        <w:rPr>
          <w:color w:val="231F20"/>
          <w:spacing w:val="-1"/>
        </w:rPr>
        <w:t> </w:t>
      </w:r>
      <w:r>
        <w:rPr>
          <w:color w:val="231F20"/>
        </w:rPr>
        <w:t>not</w:t>
      </w:r>
      <w:r>
        <w:rPr>
          <w:color w:val="231F20"/>
          <w:spacing w:val="-1"/>
        </w:rPr>
        <w:t> </w:t>
      </w:r>
      <w:r>
        <w:rPr>
          <w:color w:val="231F20"/>
        </w:rPr>
        <w:t>detected </w:t>
      </w:r>
      <w:r>
        <w:rPr>
          <w:color w:val="231F20"/>
          <w:spacing w:val="-2"/>
        </w:rPr>
        <w:t>or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inadequately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treated.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This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may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part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due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doubts </w:t>
      </w:r>
      <w:r>
        <w:rPr>
          <w:color w:val="231F20"/>
        </w:rPr>
        <w:t>about whether anti-depressant treatments commenced early after the onset of stroke will prevent depression and improve outcome.</w:t>
      </w:r>
    </w:p>
    <w:p>
      <w:pPr>
        <w:pStyle w:val="BodyText"/>
        <w:spacing w:line="244" w:lineRule="auto" w:before="121"/>
        <w:ind w:left="120" w:right="47"/>
      </w:pPr>
      <w:r>
        <w:rPr>
          <w:rFonts w:ascii="Gill Sans MT"/>
          <w:b/>
          <w:color w:val="231F20"/>
          <w:w w:val="105"/>
        </w:rPr>
        <w:t>Objectives:</w:t>
      </w:r>
      <w:r>
        <w:rPr>
          <w:rFonts w:ascii="Gill Sans MT"/>
          <w:b/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determine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pharmaceutical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psycho- logical interventions can prevent the onset of depres- sion, including depressive illness and abnormal mood, and improve physical and psychological outcomes, in patients with stroke.</w:t>
      </w:r>
    </w:p>
    <w:p>
      <w:pPr>
        <w:pStyle w:val="BodyText"/>
        <w:spacing w:line="244" w:lineRule="auto" w:before="119"/>
        <w:ind w:left="120" w:right="38"/>
      </w:pPr>
      <w:r>
        <w:rPr>
          <w:rFonts w:ascii="Gill Sans MT"/>
          <w:b/>
          <w:color w:val="231F20"/>
        </w:rPr>
        <w:t>Search strategy: </w:t>
      </w:r>
      <w:r>
        <w:rPr>
          <w:color w:val="231F20"/>
        </w:rPr>
        <w:t>We searched the Cochrane Stroke Group trials register (June 2003). In addition </w:t>
      </w:r>
      <w:r>
        <w:rPr>
          <w:color w:val="231F20"/>
        </w:rPr>
        <w:t>we searched the following electronic databases: Cochrane Central Register of Controlled Trials (</w:t>
      </w:r>
      <w:r>
        <w:rPr>
          <w:rFonts w:ascii="Lucida Sans"/>
          <w:i/>
          <w:color w:val="231F20"/>
        </w:rPr>
        <w:t>The Cochrane Li-</w:t>
      </w:r>
      <w:r>
        <w:rPr>
          <w:rFonts w:ascii="Lucida Sans"/>
          <w:i/>
          <w:color w:val="231F20"/>
        </w:rPr>
        <w:t> brary,</w:t>
      </w:r>
      <w:r>
        <w:rPr>
          <w:rFonts w:ascii="Lucida Sans"/>
          <w:i/>
          <w:color w:val="231F20"/>
          <w:spacing w:val="23"/>
        </w:rPr>
        <w:t> </w:t>
      </w:r>
      <w:r>
        <w:rPr>
          <w:color w:val="231F20"/>
        </w:rPr>
        <w:t>Issue</w:t>
      </w:r>
      <w:r>
        <w:rPr>
          <w:color w:val="231F20"/>
          <w:spacing w:val="28"/>
        </w:rPr>
        <w:t> </w:t>
      </w:r>
      <w:r>
        <w:rPr>
          <w:color w:val="231F20"/>
        </w:rPr>
        <w:t>3,</w:t>
      </w:r>
      <w:r>
        <w:rPr>
          <w:color w:val="231F20"/>
          <w:spacing w:val="28"/>
        </w:rPr>
        <w:t> </w:t>
      </w:r>
      <w:r>
        <w:rPr>
          <w:color w:val="231F20"/>
        </w:rPr>
        <w:t>2002),</w:t>
      </w:r>
      <w:r>
        <w:rPr>
          <w:color w:val="231F20"/>
          <w:spacing w:val="28"/>
        </w:rPr>
        <w:t> </w:t>
      </w:r>
      <w:r>
        <w:rPr>
          <w:color w:val="231F20"/>
        </w:rPr>
        <w:t>MEDLINE</w:t>
      </w:r>
      <w:r>
        <w:rPr>
          <w:color w:val="231F20"/>
          <w:spacing w:val="27"/>
        </w:rPr>
        <w:t> </w:t>
      </w:r>
      <w:r>
        <w:rPr>
          <w:color w:val="231F20"/>
        </w:rPr>
        <w:t>(1966</w:t>
      </w:r>
      <w:r>
        <w:rPr>
          <w:color w:val="231F20"/>
          <w:spacing w:val="28"/>
        </w:rPr>
        <w:t> </w:t>
      </w:r>
      <w:r>
        <w:rPr>
          <w:color w:val="231F20"/>
        </w:rPr>
        <w:t>to</w:t>
      </w:r>
      <w:r>
        <w:rPr>
          <w:color w:val="231F20"/>
          <w:spacing w:val="28"/>
        </w:rPr>
        <w:t> </w:t>
      </w:r>
      <w:r>
        <w:rPr>
          <w:color w:val="231F20"/>
          <w:spacing w:val="-2"/>
        </w:rPr>
        <w:t>September</w:t>
      </w:r>
    </w:p>
    <w:p>
      <w:pPr>
        <w:pStyle w:val="BodyText"/>
        <w:spacing w:line="213" w:lineRule="exact"/>
        <w:ind w:left="120"/>
        <w:jc w:val="left"/>
      </w:pPr>
      <w:r>
        <w:rPr>
          <w:color w:val="231F20"/>
        </w:rPr>
        <w:t>2002),</w:t>
      </w:r>
      <w:r>
        <w:rPr>
          <w:color w:val="231F20"/>
          <w:spacing w:val="51"/>
        </w:rPr>
        <w:t> </w:t>
      </w:r>
      <w:r>
        <w:rPr>
          <w:color w:val="231F20"/>
        </w:rPr>
        <w:t>EMBASE</w:t>
      </w:r>
      <w:r>
        <w:rPr>
          <w:color w:val="231F20"/>
          <w:spacing w:val="51"/>
        </w:rPr>
        <w:t> </w:t>
      </w:r>
      <w:r>
        <w:rPr>
          <w:color w:val="231F20"/>
        </w:rPr>
        <w:t>(1980</w:t>
      </w:r>
      <w:r>
        <w:rPr>
          <w:color w:val="231F20"/>
          <w:spacing w:val="51"/>
        </w:rPr>
        <w:t> </w:t>
      </w:r>
      <w:r>
        <w:rPr>
          <w:color w:val="231F20"/>
        </w:rPr>
        <w:t>to</w:t>
      </w:r>
      <w:r>
        <w:rPr>
          <w:color w:val="231F20"/>
          <w:spacing w:val="51"/>
        </w:rPr>
        <w:t> </w:t>
      </w:r>
      <w:r>
        <w:rPr>
          <w:color w:val="231F20"/>
        </w:rPr>
        <w:t>September</w:t>
      </w:r>
      <w:r>
        <w:rPr>
          <w:color w:val="231F20"/>
          <w:spacing w:val="51"/>
        </w:rPr>
        <w:t> </w:t>
      </w:r>
      <w:r>
        <w:rPr>
          <w:color w:val="231F20"/>
        </w:rPr>
        <w:t>2002),</w:t>
      </w:r>
      <w:r>
        <w:rPr>
          <w:color w:val="231F20"/>
          <w:spacing w:val="51"/>
        </w:rPr>
        <w:t> </w:t>
      </w:r>
      <w:r>
        <w:rPr>
          <w:color w:val="231F20"/>
          <w:spacing w:val="-2"/>
        </w:rPr>
        <w:t>CINAHL</w:t>
      </w:r>
    </w:p>
    <w:p>
      <w:pPr>
        <w:pStyle w:val="BodyText"/>
        <w:spacing w:line="244" w:lineRule="auto" w:before="73"/>
        <w:ind w:right="112"/>
      </w:pPr>
      <w:r>
        <w:rPr/>
        <w:br w:type="column"/>
      </w:r>
      <w:r>
        <w:rPr>
          <w:color w:val="231F20"/>
          <w:w w:val="105"/>
        </w:rPr>
        <w:t>(1982 to September 2002), PsychINFO (1967 to </w:t>
      </w:r>
      <w:r>
        <w:rPr>
          <w:color w:val="231F20"/>
          <w:w w:val="105"/>
        </w:rPr>
        <w:t>Sep- tember</w:t>
      </w:r>
      <w:r>
        <w:rPr>
          <w:color w:val="231F20"/>
          <w:w w:val="105"/>
        </w:rPr>
        <w:t> 2002),</w:t>
      </w:r>
      <w:r>
        <w:rPr>
          <w:color w:val="231F20"/>
          <w:w w:val="105"/>
        </w:rPr>
        <w:t> Applied</w:t>
      </w:r>
      <w:r>
        <w:rPr>
          <w:color w:val="231F20"/>
          <w:w w:val="105"/>
        </w:rPr>
        <w:t> Science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Technology</w:t>
      </w:r>
      <w:r>
        <w:rPr>
          <w:color w:val="231F20"/>
          <w:w w:val="105"/>
        </w:rPr>
        <w:t> Plus (1986 to September 2002), Arts and Humanities Index (1991 to September 2002), Biological Abstracts (1969 to</w:t>
      </w:r>
      <w:r>
        <w:rPr>
          <w:color w:val="231F20"/>
          <w:w w:val="105"/>
        </w:rPr>
        <w:t> September</w:t>
      </w:r>
      <w:r>
        <w:rPr>
          <w:color w:val="231F20"/>
          <w:w w:val="105"/>
        </w:rPr>
        <w:t> 2002),</w:t>
      </w:r>
      <w:r>
        <w:rPr>
          <w:color w:val="231F20"/>
          <w:w w:val="105"/>
        </w:rPr>
        <w:t> General</w:t>
      </w:r>
      <w:r>
        <w:rPr>
          <w:color w:val="231F20"/>
          <w:w w:val="105"/>
        </w:rPr>
        <w:t> Science</w:t>
      </w:r>
      <w:r>
        <w:rPr>
          <w:color w:val="231F20"/>
          <w:w w:val="105"/>
        </w:rPr>
        <w:t> Plus</w:t>
      </w:r>
      <w:r>
        <w:rPr>
          <w:color w:val="231F20"/>
          <w:w w:val="105"/>
        </w:rPr>
        <w:t> (1994</w:t>
      </w:r>
      <w:r>
        <w:rPr>
          <w:color w:val="231F20"/>
          <w:w w:val="105"/>
        </w:rPr>
        <w:t> to September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2002),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Science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Citation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Index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(1992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Sep- tember 2002), Social Sciences Citation Index (1991 to September</w:t>
      </w:r>
      <w:r>
        <w:rPr>
          <w:color w:val="231F20"/>
          <w:w w:val="105"/>
        </w:rPr>
        <w:t> 2002),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Sociofile</w:t>
      </w:r>
      <w:r>
        <w:rPr>
          <w:color w:val="231F20"/>
          <w:w w:val="105"/>
        </w:rPr>
        <w:t> (1974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September 2002).</w:t>
      </w:r>
      <w:r>
        <w:rPr>
          <w:color w:val="231F20"/>
          <w:w w:val="105"/>
        </w:rPr>
        <w:t> Reference</w:t>
      </w:r>
      <w:r>
        <w:rPr>
          <w:color w:val="231F20"/>
          <w:w w:val="105"/>
        </w:rPr>
        <w:t> lists</w:t>
      </w:r>
      <w:r>
        <w:rPr>
          <w:color w:val="231F20"/>
          <w:w w:val="105"/>
        </w:rPr>
        <w:t> from relevant</w:t>
      </w:r>
      <w:r>
        <w:rPr>
          <w:color w:val="231F20"/>
          <w:w w:val="105"/>
        </w:rPr>
        <w:t> articles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text- </w:t>
      </w:r>
      <w:r>
        <w:rPr>
          <w:color w:val="231F20"/>
        </w:rPr>
        <w:t>books were searched, and authors of known studies and </w:t>
      </w:r>
      <w:r>
        <w:rPr>
          <w:color w:val="231F20"/>
          <w:w w:val="105"/>
        </w:rPr>
        <w:t>pharmaceutical companies who manufacture psycho- tropic medications were contacted.</w:t>
      </w:r>
    </w:p>
    <w:p>
      <w:pPr>
        <w:pStyle w:val="Heading3"/>
        <w:spacing w:before="151"/>
        <w:rPr>
          <w:i/>
        </w:rPr>
      </w:pPr>
      <w:r>
        <w:rPr>
          <w:i/>
          <w:color w:val="231F20"/>
          <w:spacing w:val="9"/>
        </w:rPr>
        <w:t>Selection</w:t>
      </w:r>
      <w:r>
        <w:rPr>
          <w:i/>
          <w:color w:val="231F20"/>
          <w:spacing w:val="42"/>
        </w:rPr>
        <w:t> </w:t>
      </w:r>
      <w:r>
        <w:rPr>
          <w:i/>
          <w:color w:val="231F20"/>
          <w:spacing w:val="9"/>
        </w:rPr>
        <w:t>criteria</w:t>
      </w:r>
    </w:p>
    <w:p>
      <w:pPr>
        <w:pStyle w:val="BodyText"/>
        <w:spacing w:line="244" w:lineRule="auto" w:before="114"/>
        <w:ind w:right="116" w:firstLine="480"/>
      </w:pPr>
      <w:r>
        <w:rPr>
          <w:color w:val="231F20"/>
        </w:rPr>
        <w:t>Randomised and quasi-randomised controlled tri- </w:t>
      </w:r>
      <w:r>
        <w:rPr>
          <w:color w:val="231F20"/>
          <w:w w:val="105"/>
        </w:rPr>
        <w:t>als comparing different types of pharmaceutical agents </w:t>
      </w:r>
      <w:r>
        <w:rPr>
          <w:color w:val="231F20"/>
        </w:rPr>
        <w:t>(eg selective serotonin reuptake inhibitors) with placebo, or various forms of psychotherapy against standard care </w:t>
      </w:r>
      <w:r>
        <w:rPr>
          <w:color w:val="231F20"/>
          <w:w w:val="105"/>
        </w:rPr>
        <w:t>(or attention control), in patients with a recent clinical </w:t>
      </w:r>
      <w:r>
        <w:rPr>
          <w:color w:val="231F20"/>
        </w:rPr>
        <w:t>diagnosis of stroke, where the treatment was undertaken </w:t>
      </w:r>
      <w:r>
        <w:rPr>
          <w:color w:val="231F20"/>
          <w:w w:val="105"/>
        </w:rPr>
        <w:t>with the explicit intention of preventing depression.</w:t>
      </w:r>
    </w:p>
    <w:p>
      <w:pPr>
        <w:pStyle w:val="Heading3"/>
        <w:spacing w:before="150"/>
        <w:rPr>
          <w:i/>
        </w:rPr>
      </w:pPr>
      <w:r>
        <w:rPr>
          <w:i/>
          <w:color w:val="231F20"/>
        </w:rPr>
        <w:t>Data</w:t>
      </w:r>
      <w:r>
        <w:rPr>
          <w:i/>
          <w:color w:val="231F20"/>
          <w:spacing w:val="50"/>
        </w:rPr>
        <w:t> </w:t>
      </w:r>
      <w:r>
        <w:rPr>
          <w:i/>
          <w:color w:val="231F20"/>
        </w:rPr>
        <w:t>collection</w:t>
      </w:r>
      <w:r>
        <w:rPr>
          <w:i/>
          <w:color w:val="231F20"/>
          <w:spacing w:val="50"/>
        </w:rPr>
        <w:t> </w:t>
      </w:r>
      <w:r>
        <w:rPr>
          <w:i/>
          <w:color w:val="231F20"/>
        </w:rPr>
        <w:t>and</w:t>
      </w:r>
      <w:r>
        <w:rPr>
          <w:i/>
          <w:color w:val="231F20"/>
          <w:spacing w:val="50"/>
        </w:rPr>
        <w:t> </w:t>
      </w:r>
      <w:r>
        <w:rPr>
          <w:i/>
          <w:color w:val="231F20"/>
          <w:spacing w:val="-2"/>
        </w:rPr>
        <w:t>analysis</w:t>
      </w:r>
    </w:p>
    <w:p>
      <w:pPr>
        <w:pStyle w:val="BodyText"/>
        <w:spacing w:line="244" w:lineRule="auto" w:before="114"/>
        <w:ind w:right="113" w:firstLine="480"/>
      </w:pPr>
      <w:r>
        <w:rPr>
          <w:color w:val="231F20"/>
        </w:rPr>
        <w:t>The primary analyses focussed on the proportion</w:t>
      </w:r>
      <w:r>
        <w:rPr>
          <w:color w:val="231F20"/>
          <w:spacing w:val="40"/>
        </w:rPr>
        <w:t> </w:t>
      </w:r>
      <w:r>
        <w:rPr>
          <w:color w:val="231F20"/>
        </w:rPr>
        <w:t>of patients who met the standard diagnostic criteria for depression applied in the trials at the end of follow-up. Secondary</w:t>
      </w:r>
      <w:r>
        <w:rPr>
          <w:color w:val="231F20"/>
          <w:spacing w:val="40"/>
        </w:rPr>
        <w:t> </w:t>
      </w:r>
      <w:r>
        <w:rPr>
          <w:color w:val="231F20"/>
        </w:rPr>
        <w:t>outcomes</w:t>
      </w:r>
      <w:r>
        <w:rPr>
          <w:color w:val="231F20"/>
          <w:spacing w:val="40"/>
        </w:rPr>
        <w:t> </w:t>
      </w:r>
      <w:r>
        <w:rPr>
          <w:color w:val="231F20"/>
        </w:rPr>
        <w:t>included</w:t>
      </w:r>
      <w:r>
        <w:rPr>
          <w:color w:val="231F20"/>
          <w:spacing w:val="40"/>
        </w:rPr>
        <w:t> </w:t>
      </w:r>
      <w:r>
        <w:rPr>
          <w:color w:val="231F20"/>
        </w:rPr>
        <w:t>depression</w:t>
      </w:r>
      <w:r>
        <w:rPr>
          <w:color w:val="231F20"/>
          <w:spacing w:val="40"/>
        </w:rPr>
        <w:t> </w:t>
      </w:r>
      <w:r>
        <w:rPr>
          <w:color w:val="231F20"/>
        </w:rPr>
        <w:t>or</w:t>
      </w:r>
      <w:r>
        <w:rPr>
          <w:color w:val="231F20"/>
          <w:spacing w:val="40"/>
        </w:rPr>
        <w:t> </w:t>
      </w:r>
      <w:r>
        <w:rPr>
          <w:color w:val="231F20"/>
        </w:rPr>
        <w:t>mood scores</w:t>
      </w:r>
      <w:r>
        <w:rPr>
          <w:color w:val="231F20"/>
          <w:spacing w:val="40"/>
        </w:rPr>
        <w:t> </w:t>
      </w:r>
      <w:r>
        <w:rPr>
          <w:color w:val="231F20"/>
        </w:rPr>
        <w:t>on</w:t>
      </w:r>
      <w:r>
        <w:rPr>
          <w:color w:val="231F20"/>
          <w:spacing w:val="40"/>
        </w:rPr>
        <w:t> </w:t>
      </w:r>
      <w:r>
        <w:rPr>
          <w:color w:val="231F20"/>
        </w:rPr>
        <w:t>standard</w:t>
      </w:r>
      <w:r>
        <w:rPr>
          <w:color w:val="231F20"/>
          <w:spacing w:val="40"/>
        </w:rPr>
        <w:t> </w:t>
      </w:r>
      <w:r>
        <w:rPr>
          <w:color w:val="231F20"/>
        </w:rPr>
        <w:t>scales,</w:t>
      </w:r>
      <w:r>
        <w:rPr>
          <w:color w:val="231F20"/>
          <w:spacing w:val="40"/>
        </w:rPr>
        <w:t> </w:t>
      </w:r>
      <w:r>
        <w:rPr>
          <w:color w:val="231F20"/>
        </w:rPr>
        <w:t>disability</w:t>
      </w:r>
      <w:r>
        <w:rPr>
          <w:color w:val="231F20"/>
          <w:spacing w:val="40"/>
        </w:rPr>
        <w:t> </w:t>
      </w:r>
      <w:r>
        <w:rPr>
          <w:color w:val="231F20"/>
        </w:rPr>
        <w:t>or</w:t>
      </w:r>
      <w:r>
        <w:rPr>
          <w:color w:val="231F20"/>
          <w:spacing w:val="40"/>
        </w:rPr>
        <w:t> </w:t>
      </w:r>
      <w:r>
        <w:rPr>
          <w:color w:val="231F20"/>
        </w:rPr>
        <w:t>physical</w:t>
      </w:r>
      <w:r>
        <w:rPr>
          <w:color w:val="231F20"/>
          <w:spacing w:val="40"/>
        </w:rPr>
        <w:t> </w:t>
      </w:r>
      <w:r>
        <w:rPr>
          <w:color w:val="231F20"/>
        </w:rPr>
        <w:t>func- tion, death, recurrent stroke, and adverse effects.</w:t>
      </w:r>
    </w:p>
    <w:p>
      <w:pPr>
        <w:pStyle w:val="Heading3"/>
        <w:rPr>
          <w:i/>
        </w:rPr>
      </w:pPr>
      <w:r>
        <w:rPr>
          <w:i/>
          <w:color w:val="231F20"/>
        </w:rPr>
        <w:t>Main</w:t>
      </w:r>
      <w:r>
        <w:rPr>
          <w:i/>
          <w:color w:val="231F20"/>
          <w:spacing w:val="43"/>
        </w:rPr>
        <w:t> </w:t>
      </w:r>
      <w:r>
        <w:rPr>
          <w:i/>
          <w:color w:val="231F20"/>
          <w:spacing w:val="-2"/>
        </w:rPr>
        <w:t>results</w:t>
      </w:r>
    </w:p>
    <w:p>
      <w:pPr>
        <w:pStyle w:val="BodyText"/>
        <w:spacing w:line="244" w:lineRule="auto" w:before="111"/>
        <w:ind w:right="114" w:firstLine="480"/>
      </w:pPr>
      <w:r>
        <w:rPr>
          <w:color w:val="231F20"/>
          <w:w w:val="105"/>
        </w:rPr>
        <w:t>Twelve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trials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involving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1245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participants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in- cluded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review.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available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nine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trials (11</w:t>
      </w:r>
      <w:r>
        <w:rPr>
          <w:color w:val="231F20"/>
          <w:w w:val="105"/>
        </w:rPr>
        <w:t> comparisons)</w:t>
      </w:r>
      <w:r>
        <w:rPr>
          <w:color w:val="231F20"/>
          <w:w w:val="105"/>
        </w:rPr>
        <w:t> involving</w:t>
      </w:r>
      <w:r>
        <w:rPr>
          <w:color w:val="231F20"/>
          <w:w w:val="105"/>
        </w:rPr>
        <w:t> different</w:t>
      </w:r>
      <w:r>
        <w:rPr>
          <w:color w:val="231F20"/>
          <w:w w:val="105"/>
        </w:rPr>
        <w:t> pharmaceutical </w:t>
      </w:r>
      <w:r>
        <w:rPr>
          <w:color w:val="231F20"/>
        </w:rPr>
        <w:t>agents, and three trials of psychotherapy. The time from </w:t>
      </w:r>
      <w:r>
        <w:rPr>
          <w:color w:val="231F20"/>
          <w:w w:val="105"/>
        </w:rPr>
        <w:t>stroke onset to</w:t>
      </w:r>
      <w:r>
        <w:rPr>
          <w:color w:val="231F20"/>
          <w:w w:val="105"/>
        </w:rPr>
        <w:t> entry</w:t>
      </w:r>
      <w:r>
        <w:rPr>
          <w:color w:val="231F20"/>
          <w:w w:val="105"/>
        </w:rPr>
        <w:t> ranged from a few hours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six months,</w:t>
      </w:r>
      <w:r>
        <w:rPr>
          <w:color w:val="231F20"/>
          <w:w w:val="105"/>
        </w:rPr>
        <w:t> but</w:t>
      </w:r>
      <w:r>
        <w:rPr>
          <w:color w:val="231F20"/>
          <w:w w:val="105"/>
        </w:rPr>
        <w:t> most</w:t>
      </w:r>
      <w:r>
        <w:rPr>
          <w:color w:val="231F20"/>
          <w:w w:val="105"/>
        </w:rPr>
        <w:t> patients</w:t>
      </w:r>
      <w:r>
        <w:rPr>
          <w:color w:val="231F20"/>
          <w:w w:val="105"/>
        </w:rPr>
        <w:t> were</w:t>
      </w:r>
      <w:r>
        <w:rPr>
          <w:color w:val="231F20"/>
          <w:w w:val="105"/>
        </w:rPr>
        <w:t> recruited</w:t>
      </w:r>
      <w:r>
        <w:rPr>
          <w:color w:val="231F20"/>
          <w:w w:val="105"/>
        </w:rPr>
        <w:t> within</w:t>
      </w:r>
      <w:r>
        <w:rPr>
          <w:color w:val="231F20"/>
          <w:w w:val="105"/>
        </w:rPr>
        <w:t> one </w:t>
      </w:r>
      <w:r>
        <w:rPr>
          <w:color w:val="231F20"/>
        </w:rPr>
        <w:t>month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acute</w:t>
      </w:r>
      <w:r>
        <w:rPr>
          <w:color w:val="231F20"/>
          <w:spacing w:val="-7"/>
        </w:rPr>
        <w:t> </w:t>
      </w:r>
      <w:r>
        <w:rPr>
          <w:color w:val="231F20"/>
        </w:rPr>
        <w:t>stroke.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duration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treatments</w:t>
      </w:r>
      <w:r>
        <w:rPr>
          <w:color w:val="231F20"/>
          <w:spacing w:val="-7"/>
        </w:rPr>
        <w:t> </w:t>
      </w:r>
      <w:r>
        <w:rPr>
          <w:color w:val="231F20"/>
        </w:rPr>
        <w:t>ranged from</w:t>
      </w:r>
      <w:r>
        <w:rPr>
          <w:color w:val="231F20"/>
          <w:spacing w:val="-5"/>
        </w:rPr>
        <w:t> </w:t>
      </w:r>
      <w:r>
        <w:rPr>
          <w:color w:val="231F20"/>
        </w:rPr>
        <w:t>two</w:t>
      </w:r>
      <w:r>
        <w:rPr>
          <w:color w:val="231F20"/>
          <w:spacing w:val="-3"/>
        </w:rPr>
        <w:t> </w:t>
      </w:r>
      <w:r>
        <w:rPr>
          <w:color w:val="231F20"/>
        </w:rPr>
        <w:t>weeks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one</w:t>
      </w:r>
      <w:r>
        <w:rPr>
          <w:color w:val="231F20"/>
          <w:spacing w:val="-5"/>
        </w:rPr>
        <w:t> </w:t>
      </w:r>
      <w:r>
        <w:rPr>
          <w:color w:val="231F20"/>
        </w:rPr>
        <w:t>year.</w:t>
      </w:r>
      <w:r>
        <w:rPr>
          <w:color w:val="231F20"/>
          <w:spacing w:val="-3"/>
        </w:rPr>
        <w:t> </w:t>
      </w:r>
      <w:r>
        <w:rPr>
          <w:color w:val="231F20"/>
        </w:rPr>
        <w:t>There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</w:rPr>
        <w:t>no</w:t>
      </w:r>
      <w:r>
        <w:rPr>
          <w:color w:val="231F20"/>
          <w:spacing w:val="-3"/>
        </w:rPr>
        <w:t> </w:t>
      </w:r>
      <w:r>
        <w:rPr>
          <w:color w:val="231F20"/>
        </w:rPr>
        <w:t>clear</w:t>
      </w:r>
      <w:r>
        <w:rPr>
          <w:color w:val="231F20"/>
          <w:spacing w:val="-3"/>
        </w:rPr>
        <w:t> </w:t>
      </w:r>
      <w:r>
        <w:rPr>
          <w:color w:val="231F20"/>
        </w:rPr>
        <w:t>effect</w:t>
      </w:r>
      <w:r>
        <w:rPr>
          <w:color w:val="231F20"/>
          <w:spacing w:val="-3"/>
        </w:rPr>
        <w:t> </w:t>
      </w:r>
      <w:r>
        <w:rPr>
          <w:color w:val="231F20"/>
        </w:rPr>
        <w:t>of </w:t>
      </w:r>
      <w:r>
        <w:rPr>
          <w:color w:val="231F20"/>
          <w:w w:val="105"/>
        </w:rPr>
        <w:t>pharmacological therapy on the prevention of depres- </w:t>
      </w:r>
      <w:r>
        <w:rPr>
          <w:color w:val="231F20"/>
        </w:rPr>
        <w:t>sion or on other measures. A significant improvement in mood was evident for psychotherapy, but this treatment </w:t>
      </w:r>
      <w:r>
        <w:rPr>
          <w:color w:val="231F20"/>
          <w:w w:val="105"/>
        </w:rPr>
        <w:t>effect was small and from a single trial. There was no effect on diagnosed depression.</w:t>
      </w:r>
    </w:p>
    <w:p>
      <w:pPr>
        <w:pStyle w:val="Heading3"/>
        <w:rPr>
          <w:i/>
        </w:rPr>
      </w:pPr>
      <w:r>
        <w:rPr>
          <w:i/>
          <w:color w:val="231F20"/>
          <w:w w:val="90"/>
        </w:rPr>
        <w:t>Authors’</w:t>
      </w:r>
      <w:r>
        <w:rPr>
          <w:i/>
          <w:color w:val="231F20"/>
          <w:spacing w:val="24"/>
        </w:rPr>
        <w:t>  </w:t>
      </w:r>
      <w:r>
        <w:rPr>
          <w:i/>
          <w:color w:val="231F20"/>
          <w:spacing w:val="8"/>
          <w:w w:val="95"/>
        </w:rPr>
        <w:t>conclusions</w:t>
      </w:r>
    </w:p>
    <w:p>
      <w:pPr>
        <w:pStyle w:val="BodyText"/>
        <w:spacing w:line="244" w:lineRule="auto" w:before="111"/>
        <w:ind w:right="116" w:firstLine="480"/>
      </w:pPr>
      <w:r>
        <w:rPr>
          <w:color w:val="231F20"/>
        </w:rPr>
        <w:t>This review identified a small but significant effect of psychotherapy on improving mood, but no effect of either pharmacotherapy or psychotherapy on the pre- vention of depressive illness, disability, or other out- comes. More evidence is therefore required before any recommendations can be made about the routine use of such treatments to improve recovery after stroke.</w:t>
      </w:r>
    </w:p>
    <w:p>
      <w:pPr>
        <w:spacing w:line="242" w:lineRule="auto" w:before="120"/>
        <w:ind w:left="119" w:right="0" w:firstLine="0"/>
        <w:jc w:val="left"/>
        <w:rPr>
          <w:sz w:val="18"/>
        </w:rPr>
      </w:pPr>
      <w:r>
        <w:rPr>
          <w:rFonts w:ascii="Lucida Sans"/>
          <w:i/>
          <w:color w:val="231F20"/>
          <w:spacing w:val="10"/>
          <w:w w:val="95"/>
          <w:sz w:val="18"/>
        </w:rPr>
        <w:t>Cochrane</w:t>
      </w:r>
      <w:r>
        <w:rPr>
          <w:rFonts w:ascii="Lucida Sans"/>
          <w:i/>
          <w:color w:val="231F20"/>
          <w:spacing w:val="10"/>
          <w:w w:val="95"/>
          <w:sz w:val="18"/>
        </w:rPr>
        <w:t> Database</w:t>
      </w:r>
      <w:r>
        <w:rPr>
          <w:rFonts w:ascii="Lucida Sans"/>
          <w:i/>
          <w:color w:val="231F20"/>
          <w:spacing w:val="10"/>
          <w:w w:val="95"/>
          <w:sz w:val="18"/>
        </w:rPr>
        <w:t> </w:t>
      </w:r>
      <w:r>
        <w:rPr>
          <w:rFonts w:ascii="Lucida Sans"/>
          <w:i/>
          <w:color w:val="231F20"/>
          <w:w w:val="95"/>
          <w:sz w:val="18"/>
        </w:rPr>
        <w:t>of</w:t>
      </w:r>
      <w:r>
        <w:rPr>
          <w:rFonts w:ascii="Lucida Sans"/>
          <w:i/>
          <w:color w:val="231F20"/>
          <w:spacing w:val="10"/>
          <w:w w:val="95"/>
          <w:sz w:val="18"/>
        </w:rPr>
        <w:t> Systematic</w:t>
      </w:r>
      <w:r>
        <w:rPr>
          <w:rFonts w:ascii="Lucida Sans"/>
          <w:i/>
          <w:color w:val="231F20"/>
          <w:spacing w:val="10"/>
          <w:w w:val="95"/>
          <w:sz w:val="18"/>
        </w:rPr>
        <w:t> Reviews</w:t>
      </w:r>
      <w:r>
        <w:rPr>
          <w:rFonts w:ascii="Lucida Sans"/>
          <w:i/>
          <w:color w:val="231F20"/>
          <w:spacing w:val="10"/>
          <w:w w:val="95"/>
          <w:sz w:val="18"/>
        </w:rPr>
        <w:t> </w:t>
      </w:r>
      <w:r>
        <w:rPr>
          <w:color w:val="231F20"/>
          <w:spacing w:val="12"/>
          <w:w w:val="95"/>
          <w:sz w:val="18"/>
        </w:rPr>
        <w:t>2006 </w:t>
      </w:r>
      <w:r>
        <w:rPr>
          <w:color w:val="231F20"/>
          <w:sz w:val="18"/>
        </w:rPr>
        <w:t>Issue 4.</w:t>
      </w:r>
    </w:p>
    <w:p>
      <w:pPr>
        <w:pStyle w:val="BodyText"/>
        <w:spacing w:line="244" w:lineRule="auto" w:before="123"/>
        <w:ind w:right="113"/>
      </w:pPr>
      <w:r>
        <w:rPr>
          <w:color w:val="231F20"/>
          <w:w w:val="105"/>
        </w:rPr>
        <w:t>Copyright</w:t>
      </w:r>
      <w:r>
        <w:rPr>
          <w:color w:val="231F20"/>
          <w:w w:val="105"/>
        </w:rPr>
        <w:t> ©</w:t>
      </w:r>
      <w:r>
        <w:rPr>
          <w:color w:val="231F20"/>
          <w:w w:val="105"/>
        </w:rPr>
        <w:t> 2006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Cochrane</w:t>
      </w:r>
      <w:r>
        <w:rPr>
          <w:color w:val="231F20"/>
          <w:w w:val="105"/>
        </w:rPr>
        <w:t> Collaboration.</w:t>
      </w:r>
      <w:r>
        <w:rPr>
          <w:color w:val="231F20"/>
          <w:w w:val="105"/>
        </w:rPr>
        <w:t> Pub- lished by John Wiley &amp; Sons, Ltd.</w:t>
      </w:r>
    </w:p>
    <w:sectPr>
      <w:pgSz w:w="12240" w:h="15840"/>
      <w:pgMar w:header="0" w:footer="1008" w:top="1340" w:bottom="1200" w:left="1320" w:right="1320"/>
      <w:cols w:num="2" w:equalWidth="0">
        <w:col w:w="4652" w:space="189"/>
        <w:col w:w="475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Maiandra GD">
    <w:altName w:val="Maiandra GD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9.479980pt;margin-top:730.734009pt;width:26.7pt;height:12.8pt;mso-position-horizontal-relative:page;mso-position-vertical-relative:page;z-index:-15793664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jc w:val="left"/>
                </w:pPr>
                <w:r>
                  <w:rPr>
                    <w:color w:val="231F20"/>
                    <w:spacing w:val="-5"/>
                    <w:w w:val="105"/>
                  </w:rPr>
                  <w:fldChar w:fldCharType="begin"/>
                </w:r>
                <w:r>
                  <w:rPr>
                    <w:color w:val="231F20"/>
                    <w:spacing w:val="-5"/>
                    <w:w w:val="105"/>
                  </w:rPr>
                  <w:instrText> PAGE </w:instrText>
                </w:r>
                <w:r>
                  <w:rPr>
                    <w:color w:val="231F20"/>
                    <w:spacing w:val="-5"/>
                    <w:w w:val="105"/>
                  </w:rPr>
                  <w:fldChar w:fldCharType="separate"/>
                </w:r>
                <w:r>
                  <w:rPr>
                    <w:color w:val="231F20"/>
                    <w:spacing w:val="-5"/>
                    <w:w w:val="105"/>
                  </w:rPr>
                  <w:t>108</w:t>
                </w:r>
                <w:r>
                  <w:rPr>
                    <w:color w:val="231F20"/>
                    <w:spacing w:val="-5"/>
                    <w:w w:val="105"/>
                  </w:rPr>
                  <w:fldChar w:fldCharType="end"/>
                </w:r>
                <w:r>
                  <w:rPr>
                    <w:color w:val="231F20"/>
                    <w:spacing w:val="-5"/>
                    <w:w w:val="105"/>
                  </w:rPr>
                  <w:t> 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color w:val="231F20"/>
        <w:spacing w:val="0"/>
        <w:w w:val="120"/>
        <w:sz w:val="18"/>
        <w:szCs w:val="18"/>
      </w:rPr>
    </w:lvl>
    <w:lvl w:ilvl="1">
      <w:start w:val="1"/>
      <w:numFmt w:val="decimal"/>
      <w:lvlText w:val="%2."/>
      <w:lvlJc w:val="left"/>
      <w:pPr>
        <w:ind w:left="247" w:hanging="261"/>
        <w:jc w:val="right"/>
      </w:pPr>
      <w:rPr>
        <w:rFonts w:hint="default" w:ascii="Maiandra GD" w:hAnsi="Maiandra GD" w:eastAsia="Maiandra GD" w:cs="Maiandra GD"/>
        <w:b w:val="0"/>
        <w:bCs w:val="0"/>
        <w:i w:val="0"/>
        <w:iCs w:val="0"/>
        <w:color w:val="231F20"/>
        <w:spacing w:val="-4"/>
        <w:w w:val="110"/>
        <w:sz w:val="26"/>
        <w:szCs w:val="26"/>
      </w:rPr>
    </w:lvl>
    <w:lvl w:ilvl="2">
      <w:start w:val="0"/>
      <w:numFmt w:val="bullet"/>
      <w:lvlText w:val="•"/>
      <w:lvlJc w:val="left"/>
      <w:pPr>
        <w:ind w:left="192" w:hanging="2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4" w:hanging="2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" w:hanging="2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" w:hanging="2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0" w:hanging="2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48" w:hanging="2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96" w:hanging="2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>
      <w:ind w:left="119"/>
      <w:jc w:val="both"/>
    </w:pPr>
    <w:rPr>
      <w:rFonts w:ascii="Maiandra GD" w:hAnsi="Maiandra GD" w:eastAsia="Maiandra GD" w:cs="Maiandra GD"/>
      <w:sz w:val="18"/>
      <w:szCs w:val="18"/>
    </w:rPr>
  </w:style>
  <w:style w:styleId="Heading1" w:type="paragraph">
    <w:name w:val="Heading 1"/>
    <w:basedOn w:val="Normal"/>
    <w:uiPriority w:val="1"/>
    <w:qFormat/>
    <w:pPr>
      <w:ind w:left="247"/>
      <w:outlineLvl w:val="1"/>
    </w:pPr>
    <w:rPr>
      <w:rFonts w:ascii="Maiandra GD" w:hAnsi="Maiandra GD" w:eastAsia="Maiandra GD" w:cs="Maiandra GD"/>
      <w:sz w:val="26"/>
      <w:szCs w:val="26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Maiandra GD" w:hAnsi="Maiandra GD" w:eastAsia="Maiandra GD" w:cs="Maiandra GD"/>
      <w:sz w:val="20"/>
      <w:szCs w:val="20"/>
    </w:rPr>
  </w:style>
  <w:style w:styleId="Heading3" w:type="paragraph">
    <w:name w:val="Heading 3"/>
    <w:basedOn w:val="Normal"/>
    <w:uiPriority w:val="1"/>
    <w:qFormat/>
    <w:pPr>
      <w:spacing w:before="152"/>
      <w:ind w:left="119"/>
      <w:outlineLvl w:val="3"/>
    </w:pPr>
    <w:rPr>
      <w:rFonts w:ascii="Lucida Sans" w:hAnsi="Lucida Sans" w:eastAsia="Lucida Sans" w:cs="Lucida Sans"/>
      <w:i/>
      <w:iCs/>
      <w:sz w:val="20"/>
      <w:szCs w:val="20"/>
    </w:rPr>
  </w:style>
  <w:style w:styleId="Title" w:type="paragraph">
    <w:name w:val="Title"/>
    <w:basedOn w:val="Normal"/>
    <w:uiPriority w:val="1"/>
    <w:qFormat/>
    <w:pPr>
      <w:spacing w:before="100"/>
      <w:ind w:left="2932" w:right="771" w:hanging="399"/>
    </w:pPr>
    <w:rPr>
      <w:rFonts w:ascii="Maiandra GD" w:hAnsi="Maiandra GD" w:eastAsia="Maiandra GD" w:cs="Maiandra GD"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120"/>
      <w:ind w:left="119" w:right="38"/>
    </w:pPr>
    <w:rPr>
      <w:rFonts w:ascii="Maiandra GD" w:hAnsi="Maiandra GD" w:eastAsia="Maiandra GD" w:cs="Maiandra GD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5" Type="http://schemas.openxmlformats.org/officeDocument/2006/relationships/footer" Target="footer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8A902F-5723-4AC1-9DE2-BF2733B08184}"/>
</file>

<file path=customXml/itemProps2.xml><?xml version="1.0" encoding="utf-8"?>
<ds:datastoreItem xmlns:ds="http://schemas.openxmlformats.org/officeDocument/2006/customXml" ds:itemID="{9D132636-F96D-4F33-9A4F-D1B7A53C81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</dc:creator>
  <dc:title>Article-14 (New) (15).pmd</dc:title>
  <dcterms:created xsi:type="dcterms:W3CDTF">2022-07-28T16:44:38Z</dcterms:created>
  <dcterms:modified xsi:type="dcterms:W3CDTF">2022-07-28T16:44:38Z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2007-12-01T00:00:00Z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