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  <w:w w:val="90"/>
        </w:rPr>
        <w:t>LETTER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EDITOR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type w:val="continuous"/>
          <w:pgSz w:w="11880" w:h="15840"/>
          <w:pgMar w:top="1240" w:bottom="280" w:left="600" w:right="600"/>
        </w:sectPr>
      </w:pPr>
    </w:p>
    <w:p>
      <w:pPr>
        <w:pStyle w:val="Heading1"/>
        <w:spacing w:line="244" w:lineRule="auto" w:before="103"/>
        <w:ind w:right="448"/>
        <w:rPr>
          <w:b/>
        </w:rPr>
      </w:pPr>
      <w:r>
        <w:rPr>
          <w:b/>
          <w:color w:val="95C11F"/>
          <w:spacing w:val="-2"/>
          <w:w w:val="95"/>
        </w:rPr>
        <w:t>OVERUSE OF COMMUNICATION</w:t>
      </w:r>
      <w:r>
        <w:rPr>
          <w:b/>
          <w:color w:val="95C11F"/>
          <w:spacing w:val="-21"/>
          <w:w w:val="95"/>
        </w:rPr>
        <w:t> </w:t>
      </w:r>
      <w:r>
        <w:rPr>
          <w:b/>
          <w:color w:val="95C11F"/>
          <w:spacing w:val="-2"/>
          <w:w w:val="95"/>
        </w:rPr>
        <w:t>TECHNOLOGY, A</w:t>
      </w:r>
      <w:r>
        <w:rPr>
          <w:b/>
          <w:color w:val="95C11F"/>
          <w:spacing w:val="-8"/>
          <w:w w:val="95"/>
        </w:rPr>
        <w:t> </w:t>
      </w:r>
      <w:r>
        <w:rPr>
          <w:b/>
          <w:color w:val="95C11F"/>
          <w:spacing w:val="-2"/>
          <w:w w:val="95"/>
        </w:rPr>
        <w:t>POTENTIAL</w:t>
      </w:r>
      <w:r>
        <w:rPr>
          <w:b/>
          <w:color w:val="95C11F"/>
          <w:spacing w:val="-8"/>
          <w:w w:val="95"/>
        </w:rPr>
        <w:t> </w:t>
      </w:r>
      <w:r>
        <w:rPr>
          <w:b/>
          <w:color w:val="95C11F"/>
          <w:spacing w:val="-2"/>
          <w:w w:val="95"/>
        </w:rPr>
        <w:t>RISK</w:t>
      </w:r>
      <w:r>
        <w:rPr>
          <w:b/>
          <w:color w:val="95C11F"/>
          <w:spacing w:val="-8"/>
          <w:w w:val="95"/>
        </w:rPr>
        <w:t> </w:t>
      </w:r>
      <w:r>
        <w:rPr>
          <w:b/>
          <w:color w:val="95C11F"/>
          <w:spacing w:val="-2"/>
          <w:w w:val="95"/>
        </w:rPr>
        <w:t>FACTOR</w:t>
      </w:r>
      <w:r>
        <w:rPr>
          <w:b/>
          <w:color w:val="95C11F"/>
          <w:spacing w:val="-8"/>
          <w:w w:val="95"/>
        </w:rPr>
        <w:t> </w:t>
      </w:r>
      <w:r>
        <w:rPr>
          <w:b/>
          <w:color w:val="95C11F"/>
          <w:spacing w:val="-2"/>
          <w:w w:val="95"/>
        </w:rPr>
        <w:t>FOR</w:t>
      </w:r>
      <w:r>
        <w:rPr>
          <w:b/>
          <w:color w:val="95C11F"/>
          <w:spacing w:val="-8"/>
          <w:w w:val="95"/>
        </w:rPr>
        <w:t> </w:t>
      </w:r>
      <w:r>
        <w:rPr>
          <w:b/>
          <w:color w:val="95C11F"/>
          <w:spacing w:val="-2"/>
          <w:w w:val="95"/>
        </w:rPr>
        <w:t>GENERALIZED </w:t>
      </w:r>
      <w:r>
        <w:rPr>
          <w:b/>
          <w:color w:val="95C11F"/>
        </w:rPr>
        <w:t>ANXIETY DIORDER</w:t>
      </w:r>
    </w:p>
    <w:p>
      <w:pPr>
        <w:pStyle w:val="BodyText"/>
        <w:spacing w:before="4"/>
        <w:jc w:val="left"/>
        <w:rPr>
          <w:rFonts w:ascii="Lucida Sans"/>
          <w:b/>
          <w:sz w:val="20"/>
        </w:rPr>
      </w:pPr>
    </w:p>
    <w:p>
      <w:pPr>
        <w:spacing w:line="215" w:lineRule="exact" w:before="0"/>
        <w:ind w:left="121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1D1D1B"/>
          <w:w w:val="90"/>
          <w:sz w:val="20"/>
        </w:rPr>
        <w:t>AAMIR</w:t>
      </w:r>
      <w:r>
        <w:rPr>
          <w:rFonts w:ascii="Lucida Sans"/>
          <w:b/>
          <w:color w:val="1D1D1B"/>
          <w:sz w:val="20"/>
        </w:rPr>
        <w:t> </w:t>
      </w:r>
      <w:r>
        <w:rPr>
          <w:rFonts w:ascii="Lucida Sans"/>
          <w:b/>
          <w:color w:val="1D1D1B"/>
          <w:spacing w:val="-2"/>
          <w:sz w:val="20"/>
        </w:rPr>
        <w:t>ABBAS</w:t>
      </w:r>
    </w:p>
    <w:p>
      <w:pPr>
        <w:spacing w:line="173" w:lineRule="exact" w:before="0"/>
        <w:ind w:left="121" w:right="0" w:firstLine="0"/>
        <w:jc w:val="left"/>
        <w:rPr>
          <w:rFonts w:ascii="Tahoma"/>
          <w:sz w:val="16"/>
        </w:rPr>
      </w:pPr>
      <w:r>
        <w:rPr>
          <w:rFonts w:ascii="Tahoma"/>
          <w:color w:val="1D1D1B"/>
          <w:spacing w:val="-2"/>
          <w:sz w:val="16"/>
        </w:rPr>
        <w:t>Marie</w:t>
      </w:r>
      <w:r>
        <w:rPr>
          <w:rFonts w:ascii="Tahoma"/>
          <w:color w:val="1D1D1B"/>
          <w:spacing w:val="-3"/>
          <w:sz w:val="16"/>
        </w:rPr>
        <w:t> </w:t>
      </w:r>
      <w:r>
        <w:rPr>
          <w:rFonts w:ascii="Tahoma"/>
          <w:color w:val="1D1D1B"/>
          <w:spacing w:val="-2"/>
          <w:sz w:val="16"/>
        </w:rPr>
        <w:t>Stopes</w:t>
      </w:r>
      <w:r>
        <w:rPr>
          <w:rFonts w:ascii="Tahoma"/>
          <w:color w:val="1D1D1B"/>
          <w:spacing w:val="-3"/>
          <w:sz w:val="16"/>
        </w:rPr>
        <w:t> </w:t>
      </w:r>
      <w:r>
        <w:rPr>
          <w:rFonts w:ascii="Tahoma"/>
          <w:color w:val="1D1D1B"/>
          <w:spacing w:val="-2"/>
          <w:sz w:val="16"/>
        </w:rPr>
        <w:t>Society,</w:t>
      </w:r>
      <w:r>
        <w:rPr>
          <w:rFonts w:ascii="Tahoma"/>
          <w:color w:val="1D1D1B"/>
          <w:spacing w:val="-3"/>
          <w:sz w:val="16"/>
        </w:rPr>
        <w:t> </w:t>
      </w:r>
      <w:r>
        <w:rPr>
          <w:rFonts w:ascii="Tahoma"/>
          <w:color w:val="1D1D1B"/>
          <w:spacing w:val="-2"/>
          <w:sz w:val="16"/>
        </w:rPr>
        <w:t>Pakistan</w:t>
      </w:r>
    </w:p>
    <w:p>
      <w:pPr>
        <w:pStyle w:val="BodyText"/>
        <w:spacing w:before="9"/>
        <w:jc w:val="left"/>
        <w:rPr>
          <w:rFonts w:ascii="Tahoma"/>
        </w:rPr>
      </w:pPr>
    </w:p>
    <w:p>
      <w:pPr>
        <w:pStyle w:val="BodyText"/>
        <w:spacing w:line="244" w:lineRule="auto"/>
        <w:ind w:left="121" w:right="38"/>
      </w:pPr>
      <w:r>
        <w:rPr>
          <w:color w:val="231F20"/>
        </w:rPr>
        <w:t>Anxiety is a physiological response to daily life events. </w:t>
      </w:r>
      <w:r>
        <w:rPr>
          <w:color w:val="231F20"/>
          <w:w w:val="95"/>
        </w:rPr>
        <w:t>Though some level of anxiety is good but if it is dispropor- </w:t>
      </w:r>
      <w:r>
        <w:rPr>
          <w:color w:val="231F20"/>
          <w:w w:val="90"/>
        </w:rPr>
        <w:t>tionate to the source of worry, then it is classified as Gener- </w:t>
      </w:r>
      <w:r>
        <w:rPr>
          <w:color w:val="231F20"/>
        </w:rPr>
        <w:t>alized Anxiety Diorder (GAD). GAD is an unconstructive </w:t>
      </w:r>
      <w:r>
        <w:rPr>
          <w:color w:val="231F20"/>
          <w:w w:val="95"/>
        </w:rPr>
        <w:t>consequence</w:t>
      </w:r>
      <w:r>
        <w:rPr>
          <w:color w:val="231F20"/>
          <w:spacing w:val="22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types</w:t>
      </w:r>
      <w:r>
        <w:rPr>
          <w:color w:val="231F20"/>
          <w:spacing w:val="22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repetitive</w:t>
      </w:r>
      <w:r>
        <w:rPr>
          <w:color w:val="231F20"/>
          <w:spacing w:val="23"/>
        </w:rPr>
        <w:t> </w:t>
      </w:r>
      <w:r>
        <w:rPr>
          <w:color w:val="231F20"/>
          <w:w w:val="95"/>
        </w:rPr>
        <w:t>thoughts</w:t>
      </w:r>
      <w:r>
        <w:rPr>
          <w:color w:val="231F20"/>
          <w:spacing w:val="23"/>
        </w:rPr>
        <w:t> </w:t>
      </w:r>
      <w:r>
        <w:rPr>
          <w:color w:val="231F20"/>
          <w:spacing w:val="-4"/>
          <w:w w:val="95"/>
        </w:rPr>
        <w:t>(RT)</w:t>
      </w:r>
    </w:p>
    <w:p>
      <w:pPr>
        <w:pStyle w:val="BodyText"/>
        <w:spacing w:line="244" w:lineRule="auto"/>
        <w:ind w:left="121" w:right="38"/>
      </w:pPr>
      <w:r>
        <w:rPr>
          <w:color w:val="231F20"/>
          <w:w w:val="105"/>
        </w:rPr>
        <w:t>– </w:t>
      </w:r>
      <w:r>
        <w:rPr>
          <w:color w:val="231F20"/>
        </w:rPr>
        <w:t>like preservative cognition, cognitive and emotional processing. RTs are defined as the process of thinking </w:t>
      </w:r>
      <w:r>
        <w:rPr>
          <w:color w:val="231F20"/>
          <w:w w:val="90"/>
        </w:rPr>
        <w:t>attentively and repetitively about one’s own self and one’s </w:t>
      </w:r>
      <w:r>
        <w:rPr>
          <w:color w:val="231F20"/>
          <w:w w:val="95"/>
        </w:rPr>
        <w:t>world. If this pattern of thinking gets out of control then it results in a number of unconstructive consequences, GAD </w:t>
      </w:r>
      <w:r>
        <w:rPr>
          <w:color w:val="231F20"/>
        </w:rPr>
        <w:t>being one of them.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/>
        <w:ind w:left="121" w:right="38"/>
        <w:rPr>
          <w:sz w:val="11"/>
        </w:rPr>
      </w:pPr>
      <w:r>
        <w:rPr>
          <w:color w:val="231F20"/>
          <w:w w:val="95"/>
        </w:rPr>
        <w:t>GAD is characterized by a persistent, pervasive and uncon- </w:t>
      </w:r>
      <w:r>
        <w:rPr>
          <w:color w:val="231F20"/>
        </w:rPr>
        <w:t>trollable state of worry which</w:t>
      </w:r>
      <w:r>
        <w:rPr>
          <w:color w:val="231F20"/>
          <w:spacing w:val="40"/>
        </w:rPr>
        <w:t> </w:t>
      </w:r>
      <w:r>
        <w:rPr>
          <w:color w:val="231F20"/>
        </w:rPr>
        <w:t>is disproportionate to its source and lasts</w:t>
      </w:r>
      <w:r>
        <w:rPr>
          <w:color w:val="231F20"/>
          <w:spacing w:val="40"/>
        </w:rPr>
        <w:t> </w:t>
      </w:r>
      <w:r>
        <w:rPr>
          <w:color w:val="231F20"/>
        </w:rPr>
        <w:t>for at least six months.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22"/>
          <w:position w:val="6"/>
          <w:sz w:val="11"/>
        </w:rPr>
        <w:t> </w:t>
      </w:r>
      <w:r>
        <w:rPr>
          <w:color w:val="231F20"/>
        </w:rPr>
        <w:t>It is also associ- </w:t>
      </w:r>
      <w:r>
        <w:rPr>
          <w:color w:val="231F20"/>
          <w:w w:val="90"/>
        </w:rPr>
        <w:t>ated with decreased functional ability in daily routine. The </w:t>
      </w:r>
      <w:r>
        <w:rPr>
          <w:color w:val="231F20"/>
        </w:rPr>
        <w:t>clinical presentation can be diverse. The most common </w:t>
      </w:r>
      <w:r>
        <w:rPr>
          <w:color w:val="231F20"/>
          <w:w w:val="95"/>
        </w:rPr>
        <w:t>reasons for help seeking are complains of muscle tension, restlessness,</w:t>
      </w:r>
      <w:r>
        <w:rPr>
          <w:color w:val="231F20"/>
          <w:w w:val="95"/>
        </w:rPr>
        <w:t> irritability,</w:t>
      </w:r>
      <w:r>
        <w:rPr>
          <w:color w:val="231F20"/>
          <w:w w:val="95"/>
        </w:rPr>
        <w:t> fatigability,</w:t>
      </w:r>
      <w:r>
        <w:rPr>
          <w:color w:val="231F20"/>
          <w:w w:val="95"/>
        </w:rPr>
        <w:t> dyspepsia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sleep </w:t>
      </w:r>
      <w:r>
        <w:rPr>
          <w:color w:val="231F20"/>
          <w:spacing w:val="-2"/>
        </w:rPr>
        <w:t>disturbance.</w:t>
      </w:r>
      <w:r>
        <w:rPr>
          <w:color w:val="231F20"/>
          <w:spacing w:val="-2"/>
          <w:position w:val="6"/>
          <w:sz w:val="11"/>
        </w:rPr>
        <w:t>2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/>
        <w:ind w:left="121" w:right="38"/>
        <w:rPr>
          <w:sz w:val="11"/>
        </w:rPr>
      </w:pPr>
      <w:r>
        <w:rPr>
          <w:color w:val="231F20"/>
        </w:rPr>
        <w:t>The prevalence of GAD is reported to be around 1.7% to </w:t>
      </w:r>
      <w:r>
        <w:rPr>
          <w:color w:val="231F20"/>
          <w:w w:val="95"/>
        </w:rPr>
        <w:t>7.0% in different countries.</w:t>
      </w:r>
      <w:r>
        <w:rPr>
          <w:color w:val="231F20"/>
          <w:w w:val="95"/>
          <w:position w:val="6"/>
          <w:sz w:val="11"/>
        </w:rPr>
        <w:t>3-6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In Europe and United States, </w:t>
      </w:r>
      <w:r>
        <w:rPr>
          <w:color w:val="231F20"/>
        </w:rPr>
        <w:t>the life time risk of GAD was estimated to be 3.9% in </w:t>
      </w:r>
      <w:r>
        <w:rPr>
          <w:color w:val="231F20"/>
          <w:w w:val="95"/>
        </w:rPr>
        <w:t>women and 1.7% in men.</w:t>
      </w:r>
      <w:r>
        <w:rPr>
          <w:color w:val="231F20"/>
          <w:w w:val="95"/>
          <w:position w:val="6"/>
          <w:sz w:val="11"/>
        </w:rPr>
        <w:t>3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A Community based prevalence </w:t>
      </w:r>
      <w:r>
        <w:rPr>
          <w:color w:val="231F20"/>
        </w:rPr>
        <w:t>study from United Kingdom reports it to be around 3%.</w:t>
      </w:r>
      <w:r>
        <w:rPr>
          <w:color w:val="231F20"/>
          <w:position w:val="6"/>
          <w:sz w:val="11"/>
        </w:rPr>
        <w:t>4</w:t>
      </w:r>
      <w:r>
        <w:rPr>
          <w:color w:val="231F20"/>
          <w:spacing w:val="23"/>
          <w:position w:val="6"/>
          <w:sz w:val="1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population based study from Asia (Hong Kong) reports the </w:t>
      </w:r>
      <w:r>
        <w:rPr>
          <w:color w:val="231F20"/>
        </w:rPr>
        <w:t>12-month prevalence</w:t>
      </w:r>
      <w:r>
        <w:rPr>
          <w:color w:val="231F20"/>
          <w:spacing w:val="40"/>
        </w:rPr>
        <w:t> </w:t>
      </w:r>
      <w:r>
        <w:rPr>
          <w:color w:val="231F20"/>
        </w:rPr>
        <w:t>of GAD to be 3.4–4.0%.</w:t>
      </w:r>
      <w:r>
        <w:rPr>
          <w:color w:val="231F20"/>
          <w:position w:val="6"/>
          <w:sz w:val="11"/>
        </w:rPr>
        <w:t>6</w:t>
      </w:r>
      <w:r>
        <w:rPr>
          <w:color w:val="231F20"/>
          <w:spacing w:val="21"/>
          <w:position w:val="6"/>
          <w:sz w:val="11"/>
        </w:rPr>
        <w:t> </w:t>
      </w:r>
      <w:r>
        <w:rPr>
          <w:color w:val="231F20"/>
        </w:rPr>
        <w:t>There is no nationally representative survey on GAD from Pakistan. However a center-based cross-sectional survey from </w:t>
      </w:r>
      <w:r>
        <w:rPr>
          <w:color w:val="231F20"/>
          <w:w w:val="95"/>
        </w:rPr>
        <w:t>Karachi</w:t>
      </w:r>
      <w:r>
        <w:rPr>
          <w:color w:val="231F20"/>
        </w:rPr>
        <w:t> </w:t>
      </w:r>
      <w:r>
        <w:rPr>
          <w:color w:val="231F20"/>
          <w:w w:val="95"/>
        </w:rPr>
        <w:t>reports</w:t>
      </w:r>
      <w:r>
        <w:rPr>
          <w:color w:val="231F20"/>
        </w:rPr>
        <w:t> </w:t>
      </w:r>
      <w:r>
        <w:rPr>
          <w:color w:val="231F20"/>
          <w:w w:val="95"/>
        </w:rPr>
        <w:t>the</w:t>
      </w:r>
      <w:r>
        <w:rPr>
          <w:color w:val="231F20"/>
        </w:rPr>
        <w:t> </w:t>
      </w:r>
      <w:r>
        <w:rPr>
          <w:color w:val="231F20"/>
          <w:w w:val="95"/>
        </w:rPr>
        <w:t>prevalence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pathological</w:t>
      </w:r>
      <w:r>
        <w:rPr>
          <w:color w:val="231F20"/>
        </w:rPr>
        <w:t> </w:t>
      </w:r>
      <w:r>
        <w:rPr>
          <w:color w:val="231F20"/>
          <w:w w:val="95"/>
        </w:rPr>
        <w:t>anxiety</w:t>
      </w:r>
      <w:r>
        <w:rPr>
          <w:color w:val="231F20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80"/>
        </w:rPr>
        <w:t> </w:t>
      </w:r>
      <w:r>
        <w:rPr>
          <w:color w:val="231F20"/>
        </w:rPr>
        <w:t>be 28%.</w:t>
      </w:r>
      <w:r>
        <w:rPr>
          <w:color w:val="231F20"/>
          <w:position w:val="6"/>
          <w:sz w:val="11"/>
        </w:rPr>
        <w:t>7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 w:before="1"/>
        <w:ind w:left="121" w:right="40"/>
        <w:rPr>
          <w:sz w:val="11"/>
        </w:rPr>
      </w:pPr>
      <w:r>
        <w:rPr>
          <w:color w:val="231F20"/>
          <w:w w:val="95"/>
        </w:rPr>
        <w:t>Some studies in the recent years have established a tempo- ral</w:t>
      </w:r>
      <w:r>
        <w:rPr>
          <w:color w:val="231F20"/>
          <w:w w:val="95"/>
        </w:rPr>
        <w:t> relationship</w:t>
      </w:r>
      <w:r>
        <w:rPr>
          <w:color w:val="231F20"/>
          <w:w w:val="95"/>
        </w:rPr>
        <w:t> between</w:t>
      </w:r>
      <w:r>
        <w:rPr>
          <w:color w:val="231F20"/>
          <w:w w:val="95"/>
        </w:rPr>
        <w:t> different</w:t>
      </w:r>
      <w:r>
        <w:rPr>
          <w:color w:val="231F20"/>
          <w:w w:val="95"/>
        </w:rPr>
        <w:t> psychiatric</w:t>
      </w:r>
      <w:r>
        <w:rPr>
          <w:color w:val="231F20"/>
          <w:w w:val="95"/>
        </w:rPr>
        <w:t> morbidities and over use of different types of communication technol- ogy. This include excessive mobile use and internet surfing. A cohort study carried out in Sweden reports an association </w:t>
      </w:r>
      <w:r>
        <w:rPr>
          <w:color w:val="231F20"/>
        </w:rPr>
        <w:t>between high mobile usage and psychiatric morbidities.</w:t>
      </w:r>
      <w:r>
        <w:rPr>
          <w:color w:val="231F20"/>
          <w:position w:val="6"/>
          <w:sz w:val="11"/>
        </w:rPr>
        <w:t>8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undisciplined</w:t>
      </w:r>
      <w:r>
        <w:rPr>
          <w:color w:val="231F20"/>
          <w:spacing w:val="-1"/>
        </w:rPr>
        <w:t> </w:t>
      </w:r>
      <w:r>
        <w:rPr>
          <w:color w:val="231F20"/>
        </w:rPr>
        <w:t>pattern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mobile</w:t>
      </w:r>
      <w:r>
        <w:rPr>
          <w:color w:val="231F20"/>
          <w:spacing w:val="-1"/>
        </w:rPr>
        <w:t> </w:t>
      </w:r>
      <w:r>
        <w:rPr>
          <w:color w:val="231F20"/>
        </w:rPr>
        <w:t>phone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puts</w:t>
      </w:r>
      <w:r>
        <w:rPr>
          <w:color w:val="231F20"/>
          <w:spacing w:val="-1"/>
        </w:rPr>
        <w:t> </w:t>
      </w:r>
      <w:r>
        <w:rPr>
          <w:color w:val="231F20"/>
        </w:rPr>
        <w:t>lot</w:t>
      </w:r>
      <w:r>
        <w:rPr>
          <w:color w:val="231F20"/>
          <w:spacing w:val="-1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stress on the users. Repeated external stimulation results in </w:t>
      </w:r>
      <w:r>
        <w:rPr>
          <w:color w:val="231F20"/>
        </w:rPr>
        <w:t>increased mental fatigue and functional compromise. Conditions like sleep disturbance, depressed mood and stress predispose individuals to the GAD.</w:t>
      </w:r>
      <w:r>
        <w:rPr>
          <w:color w:val="231F20"/>
          <w:position w:val="6"/>
          <w:sz w:val="11"/>
        </w:rPr>
        <w:t>3</w:t>
      </w:r>
    </w:p>
    <w:p>
      <w:pPr>
        <w:pStyle w:val="BodyText"/>
        <w:spacing w:before="3"/>
        <w:jc w:val="left"/>
      </w:pPr>
    </w:p>
    <w:p>
      <w:pPr>
        <w:pStyle w:val="BodyText"/>
        <w:spacing w:line="244" w:lineRule="auto" w:before="1"/>
        <w:ind w:left="121" w:right="40"/>
      </w:pPr>
      <w:r>
        <w:rPr>
          <w:color w:val="231F20"/>
          <w:w w:val="95"/>
        </w:rPr>
        <w:t>More research needs to be done to explore the relationship between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overuse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communication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spacing w:val="-4"/>
          <w:w w:val="95"/>
        </w:rPr>
        <w:t>GAD.</w:t>
      </w:r>
    </w:p>
    <w:p>
      <w:pPr>
        <w:pStyle w:val="BodyText"/>
        <w:spacing w:line="244" w:lineRule="auto" w:before="103"/>
        <w:ind w:left="121" w:right="111"/>
      </w:pPr>
      <w:r>
        <w:rPr/>
        <w:br w:type="column"/>
      </w:r>
      <w:r>
        <w:rPr>
          <w:color w:val="231F20"/>
        </w:rPr>
        <w:t>The prevalence of newely classified disorders like mobile phone</w:t>
      </w:r>
      <w:r>
        <w:rPr>
          <w:color w:val="231F20"/>
          <w:spacing w:val="-3"/>
        </w:rPr>
        <w:t> </w:t>
      </w:r>
      <w:r>
        <w:rPr>
          <w:color w:val="231F20"/>
        </w:rPr>
        <w:t>addiction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addiction</w:t>
      </w:r>
      <w:r>
        <w:rPr>
          <w:color w:val="231F20"/>
          <w:spacing w:val="-3"/>
        </w:rPr>
        <w:t> </w:t>
      </w:r>
      <w:r>
        <w:rPr>
          <w:color w:val="231F20"/>
        </w:rPr>
        <w:t>needs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found </w:t>
      </w:r>
      <w:r>
        <w:rPr>
          <w:color w:val="231F20"/>
          <w:w w:val="95"/>
        </w:rPr>
        <w:t>out. In addition, qualitative as well as quantitative studies </w:t>
      </w:r>
      <w:r>
        <w:rPr>
          <w:color w:val="231F20"/>
        </w:rPr>
        <w:t>are needed to collect evidence related to the extent and </w:t>
      </w:r>
      <w:r>
        <w:rPr>
          <w:color w:val="231F20"/>
          <w:w w:val="90"/>
        </w:rPr>
        <w:t>severity of internet and mobile addiction. It is also high time</w:t>
      </w:r>
      <w:r>
        <w:rPr>
          <w:color w:val="231F20"/>
          <w:spacing w:val="80"/>
        </w:rPr>
        <w:t> </w:t>
      </w:r>
      <w:r>
        <w:rPr>
          <w:color w:val="231F20"/>
        </w:rPr>
        <w:t>to think of some interventions to manage disorders like </w:t>
      </w:r>
      <w:r>
        <w:rPr>
          <w:color w:val="231F20"/>
          <w:w w:val="95"/>
        </w:rPr>
        <w:t>internet addiction and problematic mobile phone use.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8" w:hanging="342"/>
        <w:jc w:val="both"/>
        <w:rPr>
          <w:sz w:val="19"/>
        </w:rPr>
      </w:pPr>
      <w:r>
        <w:rPr>
          <w:color w:val="231F20"/>
          <w:sz w:val="19"/>
        </w:rPr>
        <w:t>Association AP, DSM-IV. APATFo. Diagnostic and statistical manual of mental disorders: DSM-IV-TR. American</w:t>
      </w:r>
      <w:r>
        <w:rPr>
          <w:color w:val="231F20"/>
          <w:spacing w:val="75"/>
          <w:sz w:val="19"/>
        </w:rPr>
        <w:t>  </w:t>
      </w:r>
      <w:r>
        <w:rPr>
          <w:color w:val="231F20"/>
          <w:sz w:val="19"/>
        </w:rPr>
        <w:t>Psychiatric</w:t>
      </w:r>
      <w:r>
        <w:rPr>
          <w:color w:val="231F20"/>
          <w:spacing w:val="75"/>
          <w:sz w:val="19"/>
        </w:rPr>
        <w:t>  </w:t>
      </w:r>
      <w:r>
        <w:rPr>
          <w:color w:val="231F20"/>
          <w:sz w:val="19"/>
        </w:rPr>
        <w:t>Publishing,</w:t>
      </w:r>
      <w:r>
        <w:rPr>
          <w:color w:val="231F20"/>
          <w:spacing w:val="75"/>
          <w:sz w:val="19"/>
        </w:rPr>
        <w:t>  </w:t>
      </w:r>
      <w:r>
        <w:rPr>
          <w:color w:val="231F20"/>
          <w:sz w:val="19"/>
        </w:rPr>
        <w:t>Inc.;</w:t>
      </w:r>
      <w:r>
        <w:rPr>
          <w:color w:val="231F20"/>
          <w:spacing w:val="75"/>
          <w:sz w:val="19"/>
        </w:rPr>
        <w:t>  </w:t>
      </w:r>
      <w:r>
        <w:rPr>
          <w:color w:val="231F20"/>
          <w:sz w:val="19"/>
        </w:rPr>
        <w:t>2000.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9" w:hanging="342"/>
        <w:jc w:val="both"/>
        <w:rPr>
          <w:sz w:val="19"/>
        </w:rPr>
      </w:pPr>
      <w:r>
        <w:rPr>
          <w:color w:val="231F20"/>
          <w:w w:val="95"/>
          <w:sz w:val="19"/>
        </w:rPr>
        <w:t>Allgulander C. Generalized Anxiety Disorder: A Review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of Recent Findings. Journal of Experimental &amp; Clinical </w:t>
      </w:r>
      <w:r>
        <w:rPr>
          <w:color w:val="231F20"/>
          <w:sz w:val="19"/>
        </w:rPr>
        <w:t>Medicine. 2012.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8" w:hanging="342"/>
        <w:jc w:val="both"/>
        <w:rPr>
          <w:sz w:val="19"/>
        </w:rPr>
      </w:pPr>
      <w:r>
        <w:rPr>
          <w:color w:val="231F20"/>
          <w:w w:val="95"/>
          <w:sz w:val="19"/>
        </w:rPr>
        <w:t>Mackintosh MA, Gatz M, Wetherell JL, Pedersen NL. A </w:t>
      </w:r>
      <w:r>
        <w:rPr>
          <w:color w:val="231F20"/>
          <w:sz w:val="19"/>
        </w:rPr>
        <w:t>twin study of lifetime Generalized Anxiety Disorder (GAD)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older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adults: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genetic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environmental</w:t>
      </w:r>
      <w:r>
        <w:rPr>
          <w:color w:val="231F20"/>
          <w:spacing w:val="40"/>
          <w:sz w:val="19"/>
        </w:rPr>
        <w:t> </w:t>
      </w:r>
      <w:r>
        <w:rPr>
          <w:color w:val="231F20"/>
          <w:sz w:val="19"/>
        </w:rPr>
        <w:t>in uences shared by neuroticism and GAD. Twin research</w:t>
      </w:r>
      <w:r>
        <w:rPr>
          <w:color w:val="231F20"/>
          <w:spacing w:val="80"/>
          <w:w w:val="150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80"/>
          <w:w w:val="150"/>
          <w:sz w:val="19"/>
        </w:rPr>
        <w:t> </w:t>
      </w:r>
      <w:r>
        <w:rPr>
          <w:color w:val="231F20"/>
          <w:sz w:val="19"/>
        </w:rPr>
        <w:t>human</w:t>
      </w:r>
      <w:r>
        <w:rPr>
          <w:color w:val="231F20"/>
          <w:spacing w:val="80"/>
          <w:w w:val="150"/>
          <w:sz w:val="19"/>
        </w:rPr>
        <w:t> </w:t>
      </w:r>
      <w:r>
        <w:rPr>
          <w:color w:val="231F20"/>
          <w:sz w:val="19"/>
        </w:rPr>
        <w:t>genetics.</w:t>
      </w:r>
      <w:r>
        <w:rPr>
          <w:color w:val="231F20"/>
          <w:spacing w:val="80"/>
          <w:w w:val="150"/>
          <w:sz w:val="19"/>
        </w:rPr>
        <w:t> </w:t>
      </w:r>
      <w:r>
        <w:rPr>
          <w:color w:val="231F20"/>
          <w:sz w:val="19"/>
        </w:rPr>
        <w:t>2006;9(1):30-37.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8" w:hanging="342"/>
        <w:jc w:val="both"/>
        <w:rPr>
          <w:sz w:val="19"/>
        </w:rPr>
      </w:pPr>
      <w:r>
        <w:rPr>
          <w:color w:val="231F20"/>
          <w:sz w:val="19"/>
        </w:rPr>
        <w:t>Bebbington P, Brugha T, Meltzer H, et al. Neurotic disorders and the receipt of psychiatric treatment. Psychological</w:t>
      </w:r>
      <w:r>
        <w:rPr>
          <w:color w:val="231F20"/>
          <w:spacing w:val="80"/>
          <w:sz w:val="19"/>
        </w:rPr>
        <w:t>  </w:t>
      </w:r>
      <w:r>
        <w:rPr>
          <w:color w:val="231F20"/>
          <w:sz w:val="19"/>
        </w:rPr>
        <w:t>Medicine.</w:t>
      </w:r>
      <w:r>
        <w:rPr>
          <w:color w:val="231F20"/>
          <w:spacing w:val="80"/>
          <w:sz w:val="19"/>
        </w:rPr>
        <w:t>  </w:t>
      </w:r>
      <w:r>
        <w:rPr>
          <w:color w:val="231F20"/>
          <w:sz w:val="19"/>
        </w:rPr>
        <w:t>2000;30(6):1369-1376.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9" w:hanging="342"/>
        <w:jc w:val="both"/>
        <w:rPr>
          <w:sz w:val="19"/>
        </w:rPr>
      </w:pPr>
      <w:r>
        <w:rPr>
          <w:color w:val="231F20"/>
          <w:sz w:val="19"/>
        </w:rPr>
        <w:t>Munk-Jørgensen P, Allgulander C, Dahl A, et al. </w:t>
      </w:r>
      <w:r>
        <w:rPr>
          <w:color w:val="231F20"/>
          <w:w w:val="95"/>
          <w:sz w:val="19"/>
        </w:rPr>
        <w:t>Prevalence of generalized anxiety disorder in general </w:t>
      </w:r>
      <w:r>
        <w:rPr>
          <w:color w:val="231F20"/>
          <w:sz w:val="19"/>
        </w:rPr>
        <w:t>practice in Denmark, Finland, Norway, and Sweden. </w:t>
      </w:r>
      <w:r>
        <w:rPr>
          <w:color w:val="231F20"/>
          <w:w w:val="95"/>
          <w:sz w:val="19"/>
        </w:rPr>
        <w:t>Psychiatric Services. 2006;57(12):1738-1744.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8" w:hanging="342"/>
        <w:jc w:val="both"/>
        <w:rPr>
          <w:sz w:val="19"/>
        </w:rPr>
      </w:pPr>
      <w:r>
        <w:rPr>
          <w:color w:val="231F20"/>
          <w:w w:val="90"/>
          <w:sz w:val="19"/>
        </w:rPr>
        <w:t>Lee S, Tsang A, Chui H, Kwok K, Cheung E. A community </w:t>
      </w:r>
      <w:r>
        <w:rPr>
          <w:color w:val="231F20"/>
          <w:w w:val="95"/>
          <w:sz w:val="19"/>
        </w:rPr>
        <w:t>epidemiological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survey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generalized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anxiety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disorder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w w:val="95"/>
          <w:sz w:val="19"/>
        </w:rPr>
        <w:t>in</w:t>
      </w:r>
      <w:r>
        <w:rPr>
          <w:color w:val="231F20"/>
          <w:w w:val="95"/>
          <w:sz w:val="19"/>
        </w:rPr>
        <w:t> </w:t>
      </w:r>
      <w:r>
        <w:rPr>
          <w:color w:val="231F20"/>
          <w:sz w:val="19"/>
        </w:rPr>
        <w:t>Hong Kong. Community mental health journal. </w:t>
      </w:r>
      <w:r>
        <w:rPr>
          <w:color w:val="231F20"/>
          <w:spacing w:val="-2"/>
          <w:sz w:val="19"/>
        </w:rPr>
        <w:t>2007;43(4):305-319.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9" w:hanging="342"/>
        <w:jc w:val="both"/>
        <w:rPr>
          <w:sz w:val="19"/>
        </w:rPr>
      </w:pPr>
      <w:r>
        <w:rPr>
          <w:color w:val="231F20"/>
          <w:sz w:val="19"/>
        </w:rPr>
        <w:t>Khan H, Kalia S, Itrat A, et al. Prevalence and demo graphics of anxiety disorders: a snapshot from a community health centre in Pakistan. Annals of </w:t>
      </w:r>
      <w:r>
        <w:rPr>
          <w:color w:val="231F20"/>
          <w:w w:val="95"/>
          <w:sz w:val="19"/>
        </w:rPr>
        <w:t>general psychiatry. 2007;6(1):30.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4" w:lineRule="auto" w:before="0" w:after="0"/>
        <w:ind w:left="462" w:right="108" w:hanging="342"/>
        <w:jc w:val="both"/>
        <w:rPr>
          <w:sz w:val="19"/>
        </w:rPr>
      </w:pPr>
      <w:r>
        <w:rPr>
          <w:color w:val="231F20"/>
          <w:w w:val="95"/>
          <w:sz w:val="19"/>
        </w:rPr>
        <w:t>Sara T, Annika H, Mats H. Mobile phone use and stress, </w:t>
      </w:r>
      <w:r>
        <w:rPr>
          <w:color w:val="231F20"/>
          <w:sz w:val="19"/>
        </w:rPr>
        <w:t>sleep disturbances, and symptoms of depression </w:t>
      </w:r>
      <w:r>
        <w:rPr>
          <w:color w:val="231F20"/>
          <w:w w:val="95"/>
          <w:sz w:val="19"/>
        </w:rPr>
        <w:t>among young adults-a prospective cohort study. BMC </w:t>
      </w:r>
      <w:r>
        <w:rPr>
          <w:color w:val="231F20"/>
          <w:sz w:val="19"/>
        </w:rPr>
        <w:t>Public Health 2011; 11:66</w:t>
      </w:r>
    </w:p>
    <w:p>
      <w:pPr>
        <w:pStyle w:val="BodyText"/>
        <w:spacing w:before="6"/>
        <w:jc w:val="left"/>
        <w:rPr>
          <w:sz w:val="20"/>
        </w:rPr>
      </w:pPr>
    </w:p>
    <w:p>
      <w:pPr>
        <w:pStyle w:val="Heading1"/>
        <w:rPr>
          <w:b/>
        </w:rPr>
      </w:pPr>
      <w:r>
        <w:rPr>
          <w:b/>
          <w:color w:val="95C11F"/>
          <w:w w:val="90"/>
        </w:rPr>
        <w:t>GENETICS</w:t>
      </w:r>
      <w:r>
        <w:rPr>
          <w:b/>
          <w:color w:val="95C11F"/>
          <w:spacing w:val="-5"/>
        </w:rPr>
        <w:t> </w:t>
      </w:r>
      <w:r>
        <w:rPr>
          <w:b/>
          <w:color w:val="95C11F"/>
          <w:w w:val="90"/>
        </w:rPr>
        <w:t>OF</w:t>
      </w:r>
      <w:r>
        <w:rPr>
          <w:b/>
          <w:color w:val="95C11F"/>
          <w:spacing w:val="-4"/>
        </w:rPr>
        <w:t> </w:t>
      </w:r>
      <w:r>
        <w:rPr>
          <w:b/>
          <w:color w:val="95C11F"/>
          <w:w w:val="90"/>
        </w:rPr>
        <w:t>MENTAL</w:t>
      </w:r>
      <w:r>
        <w:rPr>
          <w:b/>
          <w:color w:val="95C11F"/>
          <w:spacing w:val="-5"/>
        </w:rPr>
        <w:t> </w:t>
      </w:r>
      <w:r>
        <w:rPr>
          <w:b/>
          <w:color w:val="95C11F"/>
          <w:spacing w:val="-2"/>
          <w:w w:val="90"/>
        </w:rPr>
        <w:t>DISORDERS:</w:t>
      </w:r>
    </w:p>
    <w:p>
      <w:pPr>
        <w:spacing w:before="4"/>
        <w:ind w:left="121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95C11F"/>
          <w:w w:val="90"/>
          <w:sz w:val="20"/>
        </w:rPr>
        <w:t>BENCH</w:t>
      </w:r>
      <w:r>
        <w:rPr>
          <w:rFonts w:ascii="Lucida Sans"/>
          <w:b/>
          <w:color w:val="95C11F"/>
          <w:spacing w:val="-9"/>
          <w:w w:val="90"/>
          <w:sz w:val="20"/>
        </w:rPr>
        <w:t> </w:t>
      </w:r>
      <w:r>
        <w:rPr>
          <w:rFonts w:ascii="Lucida Sans"/>
          <w:b/>
          <w:color w:val="95C11F"/>
          <w:w w:val="90"/>
          <w:sz w:val="20"/>
        </w:rPr>
        <w:t>TO</w:t>
      </w:r>
      <w:r>
        <w:rPr>
          <w:rFonts w:ascii="Lucida Sans"/>
          <w:b/>
          <w:color w:val="95C11F"/>
          <w:spacing w:val="9"/>
          <w:sz w:val="20"/>
        </w:rPr>
        <w:t> </w:t>
      </w:r>
      <w:r>
        <w:rPr>
          <w:rFonts w:ascii="Lucida Sans"/>
          <w:b/>
          <w:color w:val="95C11F"/>
          <w:w w:val="90"/>
          <w:sz w:val="20"/>
        </w:rPr>
        <w:t>BEDSIDE</w:t>
      </w:r>
      <w:r>
        <w:rPr>
          <w:rFonts w:ascii="Lucida Sans"/>
          <w:b/>
          <w:color w:val="95C11F"/>
          <w:spacing w:val="-5"/>
          <w:sz w:val="20"/>
        </w:rPr>
        <w:t> </w:t>
      </w:r>
      <w:r>
        <w:rPr>
          <w:rFonts w:ascii="Lucida Sans"/>
          <w:b/>
          <w:color w:val="95C11F"/>
          <w:w w:val="90"/>
          <w:sz w:val="20"/>
        </w:rPr>
        <w:t>APPLICATION</w:t>
      </w:r>
      <w:r>
        <w:rPr>
          <w:rFonts w:ascii="Lucida Sans"/>
          <w:b/>
          <w:color w:val="95C11F"/>
          <w:spacing w:val="9"/>
          <w:sz w:val="20"/>
        </w:rPr>
        <w:t> </w:t>
      </w:r>
      <w:r>
        <w:rPr>
          <w:rFonts w:ascii="Lucida Sans"/>
          <w:b/>
          <w:color w:val="95C11F"/>
          <w:w w:val="90"/>
          <w:sz w:val="20"/>
        </w:rPr>
        <w:t>OF</w:t>
      </w:r>
      <w:r>
        <w:rPr>
          <w:rFonts w:ascii="Lucida Sans"/>
          <w:b/>
          <w:color w:val="95C11F"/>
          <w:spacing w:val="10"/>
          <w:sz w:val="20"/>
        </w:rPr>
        <w:t> </w:t>
      </w:r>
      <w:r>
        <w:rPr>
          <w:rFonts w:ascii="Lucida Sans"/>
          <w:b/>
          <w:color w:val="95C11F"/>
          <w:spacing w:val="-2"/>
          <w:w w:val="90"/>
          <w:sz w:val="20"/>
        </w:rPr>
        <w:t>RESEARCH</w:t>
      </w:r>
    </w:p>
    <w:p>
      <w:pPr>
        <w:pStyle w:val="BodyText"/>
        <w:spacing w:before="9"/>
        <w:jc w:val="left"/>
        <w:rPr>
          <w:rFonts w:ascii="Lucida Sans"/>
          <w:b/>
          <w:sz w:val="20"/>
        </w:rPr>
      </w:pPr>
    </w:p>
    <w:p>
      <w:pPr>
        <w:spacing w:line="215" w:lineRule="exact" w:before="0"/>
        <w:ind w:left="121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1D1D1B"/>
          <w:w w:val="90"/>
          <w:sz w:val="20"/>
        </w:rPr>
        <w:t>HIRA</w:t>
      </w:r>
      <w:r>
        <w:rPr>
          <w:rFonts w:ascii="Lucida Sans"/>
          <w:b/>
          <w:color w:val="1D1D1B"/>
          <w:sz w:val="20"/>
        </w:rPr>
        <w:t> </w:t>
      </w:r>
      <w:r>
        <w:rPr>
          <w:rFonts w:ascii="Lucida Sans"/>
          <w:b/>
          <w:color w:val="1D1D1B"/>
          <w:spacing w:val="-2"/>
          <w:sz w:val="20"/>
        </w:rPr>
        <w:t>WASEEM</w:t>
      </w:r>
    </w:p>
    <w:p>
      <w:pPr>
        <w:spacing w:line="173" w:lineRule="exact" w:before="0"/>
        <w:ind w:left="121" w:right="0" w:firstLine="0"/>
        <w:jc w:val="left"/>
        <w:rPr>
          <w:rFonts w:ascii="Tahoma"/>
          <w:sz w:val="16"/>
        </w:rPr>
      </w:pPr>
      <w:r>
        <w:rPr>
          <w:rFonts w:ascii="Tahoma"/>
          <w:color w:val="1D1D1B"/>
          <w:w w:val="95"/>
          <w:sz w:val="16"/>
        </w:rPr>
        <w:t>Aga</w:t>
      </w:r>
      <w:r>
        <w:rPr>
          <w:rFonts w:ascii="Tahoma"/>
          <w:color w:val="1D1D1B"/>
          <w:spacing w:val="-2"/>
          <w:sz w:val="16"/>
        </w:rPr>
        <w:t> </w:t>
      </w:r>
      <w:r>
        <w:rPr>
          <w:rFonts w:ascii="Tahoma"/>
          <w:color w:val="1D1D1B"/>
          <w:w w:val="95"/>
          <w:sz w:val="16"/>
        </w:rPr>
        <w:t>Khan</w:t>
      </w:r>
      <w:r>
        <w:rPr>
          <w:rFonts w:ascii="Tahoma"/>
          <w:color w:val="1D1D1B"/>
          <w:spacing w:val="-1"/>
          <w:sz w:val="16"/>
        </w:rPr>
        <w:t> </w:t>
      </w:r>
      <w:r>
        <w:rPr>
          <w:rFonts w:ascii="Tahoma"/>
          <w:color w:val="1D1D1B"/>
          <w:spacing w:val="-2"/>
          <w:w w:val="95"/>
          <w:sz w:val="16"/>
        </w:rPr>
        <w:t>University</w:t>
      </w:r>
    </w:p>
    <w:p>
      <w:pPr>
        <w:pStyle w:val="BodyText"/>
        <w:spacing w:before="5"/>
        <w:jc w:val="left"/>
        <w:rPr>
          <w:rFonts w:ascii="Tahoma"/>
        </w:rPr>
      </w:pPr>
    </w:p>
    <w:p>
      <w:pPr>
        <w:pStyle w:val="BodyText"/>
        <w:spacing w:line="244" w:lineRule="auto"/>
        <w:ind w:left="121" w:right="112"/>
      </w:pPr>
      <w:r>
        <w:rPr>
          <w:color w:val="231F20"/>
        </w:rPr>
        <w:t>The future of mental health research lies in genetics.</w:t>
      </w:r>
      <w:r>
        <w:rPr>
          <w:color w:val="231F20"/>
          <w:position w:val="6"/>
          <w:sz w:val="11"/>
        </w:rPr>
        <w:t>1</w:t>
      </w:r>
      <w:r>
        <w:rPr>
          <w:color w:val="231F20"/>
          <w:spacing w:val="35"/>
          <w:position w:val="6"/>
          <w:sz w:val="1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century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etiology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disorders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has failed to elucidate the genetics of major mental disorders. Conditions like schizophrenia and bipolar affective disorder </w:t>
      </w:r>
      <w:r>
        <w:rPr>
          <w:color w:val="231F20"/>
          <w:w w:val="90"/>
        </w:rPr>
        <w:t>have remained an enigma.</w:t>
      </w:r>
      <w:r>
        <w:rPr>
          <w:color w:val="231F20"/>
          <w:w w:val="90"/>
          <w:position w:val="6"/>
          <w:sz w:val="11"/>
        </w:rPr>
        <w:t>2</w:t>
      </w:r>
      <w:r>
        <w:rPr>
          <w:color w:val="231F20"/>
          <w:spacing w:val="35"/>
          <w:position w:val="6"/>
          <w:sz w:val="11"/>
        </w:rPr>
        <w:t> </w:t>
      </w:r>
      <w:r>
        <w:rPr>
          <w:color w:val="231F20"/>
          <w:w w:val="90"/>
        </w:rPr>
        <w:t>The absence of a classical Mende- </w:t>
      </w:r>
      <w:r>
        <w:rPr>
          <w:color w:val="231F20"/>
          <w:w w:val="95"/>
        </w:rPr>
        <w:t>lian model of genetic risk transmission for mental disorders was noted very early.</w:t>
      </w:r>
      <w:r>
        <w:rPr>
          <w:color w:val="231F20"/>
          <w:w w:val="95"/>
          <w:position w:val="6"/>
          <w:sz w:val="11"/>
        </w:rPr>
        <w:t>4 </w:t>
      </w:r>
      <w:r>
        <w:rPr>
          <w:color w:val="231F20"/>
          <w:w w:val="95"/>
        </w:rPr>
        <w:t>It was conjectured that mental disor- </w:t>
      </w:r>
      <w:r>
        <w:rPr>
          <w:color w:val="231F20"/>
        </w:rPr>
        <w:t>ders have polygenic etiology, as evidenced by numerous </w:t>
      </w:r>
      <w:r>
        <w:rPr>
          <w:color w:val="231F20"/>
          <w:w w:val="95"/>
        </w:rPr>
        <w:t>family studies, undertaken at the turn of the century.</w:t>
      </w:r>
    </w:p>
    <w:p>
      <w:pPr>
        <w:spacing w:after="0" w:line="244" w:lineRule="auto"/>
        <w:sectPr>
          <w:type w:val="continuous"/>
          <w:pgSz w:w="11880" w:h="15840"/>
          <w:pgMar w:top="1240" w:bottom="280" w:left="600" w:right="600"/>
          <w:cols w:num="2" w:equalWidth="0">
            <w:col w:w="5115" w:space="380"/>
            <w:col w:w="5185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797248" id="docshapegroup1" coordorigin="-10,-10" coordsize="11900,15860">
            <v:shape style="position:absolute;left:1869;top:955;width:9292;height:1241" id="docshape2" coordorigin="1869,955" coordsize="9292,1241" path="m11017,955l2013,955,1957,967,1912,998,1881,1043,1869,1099,1869,2052,1881,2108,1912,2154,1957,2185,2013,2196,11017,2196,11074,2185,11119,2154,11150,2108,11161,2052,11161,1099,11150,1043,11119,998,11074,967,11017,955xe" filled="true" fillcolor="#95c11f" stroked="false">
              <v:path arrowok="t"/>
              <v:fill opacity="19660f" type="solid"/>
            </v:shape>
            <v:shape style="position:absolute;left:723;top:956;width:10440;height:10170" id="docshape3" coordorigin="723,956" coordsize="10440,10170" path="m1980,956l723,956,723,1160,723,2012,723,2196,1980,2196,1980,2012,1980,2012,1980,1161,1774,1161,1774,2012,938,2012,938,1160,1980,1160,1980,956xm11163,11054l6217,11054,6217,11126,11163,11126,11163,11054xe" filled="true" fillcolor="#95c11f" stroked="false">
              <v:path arrowok="t"/>
              <v:fill type="solid"/>
            </v:shape>
            <v:line style="position:absolute" from="713,3868" to="5667,3868" stroked="true" strokeweight="1pt" strokecolor="#1d1d1b">
              <v:stroke dashstyle="solid"/>
            </v:line>
            <v:line style="position:absolute" from="6213,12428" to="11167,12428" stroked="true" strokeweight="1pt" strokecolor="#1d1d1b">
              <v:stroke dashstyle="solid"/>
            </v:line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4" filled="true" fillcolor="#95c11f" stroked="false">
              <v:fill opacity="26214f" type="solid"/>
            </v:rect>
            <v:rect style="position:absolute;left:9359;top:-1;width:587;height:379" id="docshape5" filled="true" fillcolor="#95c11f" stroked="false">
              <v:fill opacity="45875f" type="solid"/>
            </v:rect>
            <v:rect style="position:absolute;left:9946;top:-1;width:587;height:379" id="docshape6" filled="true" fillcolor="#95c11f" stroked="false">
              <v:fill opacity="19660f" type="solid"/>
            </v:rect>
            <v:rect style="position:absolute;left:10532;top:-1;width:587;height:379" id="docshape7" filled="true" fillcolor="#95c11f" stroked="false">
              <v:fill opacity="32768f" type="solid"/>
            </v:rect>
            <v:rect style="position:absolute;left:11501;top:12311;width:379;height:587" id="docshape8" filled="true" fillcolor="#95c11f" stroked="false">
              <v:fill opacity="26214f" type="solid"/>
            </v:rect>
            <v:rect style="position:absolute;left:11501;top:12898;width:379;height:587" id="docshape9" filled="true" fillcolor="#95c11f" stroked="false">
              <v:fill opacity="45875f" type="solid"/>
            </v:rect>
            <v:rect style="position:absolute;left:11501;top:13484;width:379;height:587" id="docshape10" filled="true" fillcolor="#95c11f" stroked="false">
              <v:fill opacity="19660f" type="solid"/>
            </v:rect>
            <v:rect style="position:absolute;left:11501;top:14071;width:379;height:587" id="docshape11" filled="true" fillcolor="#95c11f" stroked="false">
              <v:fill opacity="32768f" type="solid"/>
            </v:rect>
            <v:rect style="position:absolute;left:0;top:0;width:11880;height:15840" id="docshape12" filled="false" stroked="true" strokeweight="1pt" strokecolor="#1d1d1b">
              <v:stroke dashstyle="solid"/>
            </v:rect>
            <v:shape style="position:absolute;left:0;top:14974;width:2;height:15" id="docshape13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spacing w:before="1"/>
        <w:jc w:val="left"/>
        <w:rPr>
          <w:sz w:val="22"/>
        </w:rPr>
      </w:pPr>
    </w:p>
    <w:p>
      <w:pPr>
        <w:tabs>
          <w:tab w:pos="7979" w:val="left" w:leader="none"/>
        </w:tabs>
        <w:spacing w:before="103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47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1240" w:bottom="280" w:left="600" w:right="600"/>
        </w:sectPr>
      </w:pPr>
    </w:p>
    <w:p>
      <w:pPr>
        <w:pStyle w:val="BodyText"/>
        <w:spacing w:before="82"/>
        <w:ind w:left="120" w:right="38"/>
        <w:jc w:val="left"/>
        <w:rPr>
          <w:sz w:val="11"/>
        </w:rPr>
      </w:pPr>
      <w:r>
        <w:rPr>
          <w:color w:val="231F20"/>
        </w:rPr>
        <w:t>Family</w:t>
      </w:r>
      <w:r>
        <w:rPr>
          <w:color w:val="231F20"/>
          <w:spacing w:val="31"/>
        </w:rPr>
        <w:t> </w:t>
      </w:r>
      <w:r>
        <w:rPr>
          <w:color w:val="231F20"/>
        </w:rPr>
        <w:t>studies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less</w:t>
      </w:r>
      <w:r>
        <w:rPr>
          <w:color w:val="231F20"/>
          <w:spacing w:val="31"/>
        </w:rPr>
        <w:t> </w:t>
      </w:r>
      <w:r>
        <w:rPr>
          <w:color w:val="231F20"/>
        </w:rPr>
        <w:t>laborious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carry</w:t>
      </w:r>
      <w:r>
        <w:rPr>
          <w:color w:val="231F20"/>
          <w:spacing w:val="31"/>
        </w:rPr>
        <w:t> </w:t>
      </w:r>
      <w:r>
        <w:rPr>
          <w:color w:val="231F20"/>
        </w:rPr>
        <w:t>out</w:t>
      </w:r>
      <w:r>
        <w:rPr>
          <w:color w:val="231F20"/>
          <w:spacing w:val="31"/>
        </w:rPr>
        <w:t> </w:t>
      </w:r>
      <w:r>
        <w:rPr>
          <w:color w:val="231F20"/>
        </w:rPr>
        <w:t>but</w:t>
      </w:r>
      <w:r>
        <w:rPr>
          <w:color w:val="231F20"/>
          <w:spacing w:val="31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interpretations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limited.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general,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closer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relation- </w:t>
      </w:r>
      <w:r>
        <w:rPr>
          <w:color w:val="231F20"/>
          <w:w w:val="95"/>
        </w:rPr>
        <w:t>ship the greater the shared culture and environment; first- </w:t>
      </w:r>
      <w:r>
        <w:rPr>
          <w:color w:val="231F20"/>
          <w:w w:val="90"/>
        </w:rPr>
        <w:t>degree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relatives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(i.e.,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parents,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siblings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offspring)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share </w:t>
      </w:r>
      <w:r>
        <w:rPr>
          <w:color w:val="231F20"/>
        </w:rPr>
        <w:t>an average of 50% of their genetic material, and second </w:t>
      </w:r>
      <w:r>
        <w:rPr>
          <w:color w:val="231F20"/>
          <w:w w:val="95"/>
        </w:rPr>
        <w:t>degree relatives share approximately 25%. Studies carried</w:t>
      </w:r>
      <w:r>
        <w:rPr>
          <w:color w:val="231F20"/>
          <w:spacing w:val="40"/>
        </w:rPr>
        <w:t> </w:t>
      </w:r>
      <w:r>
        <w:rPr>
          <w:color w:val="231F20"/>
        </w:rPr>
        <w:t>out on twin registry have given estimates on the concor- dance and discordance of schizophrenia in monozygotic </w:t>
      </w:r>
      <w:r>
        <w:rPr>
          <w:color w:val="231F20"/>
          <w:w w:val="95"/>
        </w:rPr>
        <w:t>(MZ)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dizygotic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twins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(DZ);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approximately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pair-wise</w:t>
      </w:r>
      <w:r>
        <w:rPr>
          <w:color w:val="231F20"/>
          <w:spacing w:val="40"/>
        </w:rPr>
        <w:t> </w:t>
      </w:r>
      <w:r>
        <w:rPr>
          <w:color w:val="231F20"/>
        </w:rPr>
        <w:t>concordance</w:t>
      </w:r>
      <w:r>
        <w:rPr>
          <w:color w:val="231F20"/>
          <w:spacing w:val="39"/>
        </w:rPr>
        <w:t> </w:t>
      </w:r>
      <w:r>
        <w:rPr>
          <w:color w:val="231F20"/>
        </w:rPr>
        <w:t>rate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MZ</w:t>
      </w:r>
      <w:r>
        <w:rPr>
          <w:color w:val="231F20"/>
          <w:spacing w:val="39"/>
        </w:rPr>
        <w:t> </w:t>
      </w:r>
      <w:r>
        <w:rPr>
          <w:color w:val="231F20"/>
        </w:rPr>
        <w:t>twins</w:t>
      </w:r>
      <w:r>
        <w:rPr>
          <w:color w:val="231F20"/>
          <w:spacing w:val="39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50%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DZ</w:t>
      </w:r>
      <w:r>
        <w:rPr>
          <w:color w:val="231F20"/>
          <w:spacing w:val="39"/>
        </w:rPr>
        <w:t> </w:t>
      </w:r>
      <w:r>
        <w:rPr>
          <w:color w:val="231F20"/>
        </w:rPr>
        <w:t>twains</w:t>
      </w:r>
      <w:r>
        <w:rPr>
          <w:color w:val="231F20"/>
          <w:spacing w:val="39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10%.</w:t>
      </w:r>
      <w:r>
        <w:rPr>
          <w:color w:val="231F20"/>
          <w:w w:val="95"/>
          <w:position w:val="6"/>
          <w:sz w:val="11"/>
        </w:rPr>
        <w:t>5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In</w:t>
      </w:r>
      <w:r>
        <w:rPr>
          <w:color w:val="231F20"/>
        </w:rPr>
        <w:t> </w:t>
      </w:r>
      <w:r>
        <w:rPr>
          <w:color w:val="231F20"/>
          <w:w w:val="95"/>
        </w:rPr>
        <w:t>other</w:t>
      </w:r>
      <w:r>
        <w:rPr>
          <w:color w:val="231F20"/>
        </w:rPr>
        <w:t> </w:t>
      </w:r>
      <w:r>
        <w:rPr>
          <w:color w:val="231F20"/>
          <w:w w:val="95"/>
        </w:rPr>
        <w:t>studies</w:t>
      </w:r>
      <w:r>
        <w:rPr>
          <w:color w:val="231F20"/>
        </w:rPr>
        <w:t> </w:t>
      </w:r>
      <w:r>
        <w:rPr>
          <w:color w:val="231F20"/>
          <w:w w:val="95"/>
        </w:rPr>
        <w:t>concordance</w:t>
      </w:r>
      <w:r>
        <w:rPr>
          <w:color w:val="231F20"/>
        </w:rPr>
        <w:t> </w:t>
      </w:r>
      <w:r>
        <w:rPr>
          <w:color w:val="231F20"/>
          <w:w w:val="95"/>
        </w:rPr>
        <w:t>rates</w:t>
      </w:r>
      <w:r>
        <w:rPr>
          <w:color w:val="231F20"/>
        </w:rPr>
        <w:t> </w:t>
      </w:r>
      <w:r>
        <w:rPr>
          <w:color w:val="231F20"/>
          <w:w w:val="95"/>
        </w:rPr>
        <w:t>in</w:t>
      </w:r>
      <w:r>
        <w:rPr>
          <w:color w:val="231F20"/>
        </w:rPr>
        <w:t> </w:t>
      </w:r>
      <w:r>
        <w:rPr>
          <w:color w:val="231F20"/>
          <w:w w:val="95"/>
        </w:rPr>
        <w:t>MZ</w:t>
      </w:r>
      <w:r>
        <w:rPr>
          <w:color w:val="231F20"/>
        </w:rPr>
        <w:t> </w:t>
      </w:r>
      <w:r>
        <w:rPr>
          <w:color w:val="231F20"/>
          <w:w w:val="95"/>
        </w:rPr>
        <w:t>pairs</w:t>
      </w:r>
      <w:r>
        <w:rPr>
          <w:color w:val="231F20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varied considerably but they appear to be higher than the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concordance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DZ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pairs.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Gender-difference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studies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age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onset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schizophrenia</w:t>
      </w:r>
      <w:r>
        <w:rPr>
          <w:color w:val="231F20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40"/>
        </w:rPr>
        <w:t> </w:t>
      </w:r>
      <w:r>
        <w:rPr>
          <w:color w:val="231F20"/>
        </w:rPr>
        <w:t>highlighted </w:t>
      </w:r>
      <w:r>
        <w:rPr>
          <w:color w:val="231F20"/>
          <w:w w:val="95"/>
        </w:rPr>
        <w:t>some important familial morbidity patterns.</w:t>
      </w:r>
      <w:r>
        <w:rPr>
          <w:color w:val="231F20"/>
          <w:w w:val="95"/>
          <w:position w:val="6"/>
          <w:sz w:val="11"/>
        </w:rPr>
        <w:t>6,7</w:t>
      </w:r>
    </w:p>
    <w:p>
      <w:pPr>
        <w:pStyle w:val="BodyText"/>
        <w:spacing w:before="2"/>
        <w:jc w:val="left"/>
        <w:rPr>
          <w:sz w:val="18"/>
        </w:rPr>
      </w:pPr>
    </w:p>
    <w:p>
      <w:pPr>
        <w:pStyle w:val="BodyText"/>
        <w:spacing w:line="237" w:lineRule="auto"/>
        <w:ind w:left="120" w:right="38"/>
      </w:pPr>
      <w:r>
        <w:rPr>
          <w:color w:val="231F20"/>
          <w:w w:val="95"/>
        </w:rPr>
        <w:t>Attention has been focused recently towards association </w:t>
      </w:r>
      <w:r>
        <w:rPr>
          <w:color w:val="231F20"/>
        </w:rPr>
        <w:t>studies which focus on single nucleotide polymorphisms (SNPs) within possible ‘candidate genes’. Few genes replicated in multiple population models and having supportive neurobiological data for schizophrenia are: Neuregulin 1(NRG-1) located on chromosome 8p12-p23 which is involved in the NMDA pathway. The DTNBP1 </w:t>
      </w:r>
      <w:r>
        <w:rPr>
          <w:color w:val="231F20"/>
          <w:w w:val="95"/>
        </w:rPr>
        <w:t>(Dystrobrevin binding protein 1) located on chromosome </w:t>
      </w:r>
      <w:r>
        <w:rPr>
          <w:color w:val="231F20"/>
        </w:rPr>
        <w:t>6p22.3 which actively plays a role in synaptic vesicle </w:t>
      </w:r>
      <w:r>
        <w:rPr>
          <w:color w:val="231F20"/>
          <w:w w:val="95"/>
        </w:rPr>
        <w:t>trafficking and neurotransmitter release and may also be required for normal dopamine homeostasis. Gene located (G72) on chromosomal region 13q33, which is associated </w:t>
      </w:r>
      <w:r>
        <w:rPr>
          <w:color w:val="231F20"/>
        </w:rPr>
        <w:t>with the modulation of prefrontal cortex and hippocam- </w:t>
      </w:r>
      <w:r>
        <w:rPr>
          <w:color w:val="231F20"/>
          <w:w w:val="95"/>
        </w:rPr>
        <w:t>pus.</w:t>
      </w:r>
      <w:r>
        <w:rPr>
          <w:color w:val="231F20"/>
          <w:w w:val="95"/>
        </w:rPr>
        <w:t> The COMT (catechol-O-methyltransferase),which is </w:t>
      </w:r>
      <w:r>
        <w:rPr>
          <w:color w:val="231F20"/>
        </w:rPr>
        <w:t>located on chromosome 22 between positions 11.21-to-</w:t>
      </w:r>
    </w:p>
    <w:p>
      <w:pPr>
        <w:pStyle w:val="BodyText"/>
        <w:spacing w:line="237" w:lineRule="auto"/>
        <w:ind w:left="120" w:right="38"/>
        <w:rPr>
          <w:sz w:val="11"/>
        </w:rPr>
      </w:pPr>
      <w:r>
        <w:rPr>
          <w:color w:val="231F20"/>
        </w:rPr>
        <w:t>11.23 and provides instructions for production of an </w:t>
      </w:r>
      <w:r>
        <w:rPr>
          <w:color w:val="231F20"/>
          <w:w w:val="95"/>
        </w:rPr>
        <w:t>enzyme called catechol-O-methyltransferase by the nerve cells in the brain. Another implicated gene is ‘Disrupted in </w:t>
      </w:r>
      <w:r>
        <w:rPr>
          <w:color w:val="231F20"/>
        </w:rPr>
        <w:t>Schizophrenia 1’ (DISC1), loci on chromosome 1q42, producing a protein that is coupled with the synaptic </w:t>
      </w:r>
      <w:r>
        <w:rPr>
          <w:color w:val="231F20"/>
          <w:w w:val="95"/>
        </w:rPr>
        <w:t>function and synaptic plasticity of the brain which under- </w:t>
      </w:r>
      <w:r>
        <w:rPr>
          <w:color w:val="231F20"/>
        </w:rPr>
        <w:t>lies the processes of learning and memory. The KCNH2 </w:t>
      </w:r>
      <w:r>
        <w:rPr>
          <w:color w:val="231F20"/>
          <w:w w:val="95"/>
        </w:rPr>
        <w:t>gene sequence on chromosome 7q coding for a potassium channels is also known to contribute to the etiology. It is </w:t>
      </w:r>
      <w:r>
        <w:rPr>
          <w:color w:val="231F20"/>
        </w:rPr>
        <w:t>highly expressed in the prefrontal cortex and hippocam- pus and could be implicated in the neuropathology of schizophrenia.</w:t>
      </w:r>
      <w:r>
        <w:rPr>
          <w:color w:val="231F20"/>
          <w:position w:val="6"/>
          <w:sz w:val="11"/>
        </w:rPr>
        <w:t>8, 9, 10, 11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37" w:lineRule="auto"/>
        <w:ind w:left="119" w:right="38"/>
        <w:jc w:val="left"/>
      </w:pPr>
      <w:r>
        <w:rPr>
          <w:color w:val="231F20"/>
          <w:w w:val="95"/>
        </w:rPr>
        <w:t>Researchers believe that the illness is caused by multiple</w:t>
      </w:r>
      <w:r>
        <w:rPr>
          <w:color w:val="231F20"/>
          <w:spacing w:val="80"/>
        </w:rPr>
        <w:t> </w:t>
      </w:r>
      <w:r>
        <w:rPr>
          <w:color w:val="231F20"/>
        </w:rPr>
        <w:t>genes acting together or many single genes acting sepa- rately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80"/>
        </w:rPr>
        <w:t> </w:t>
      </w:r>
      <w:r>
        <w:rPr>
          <w:color w:val="231F20"/>
        </w:rPr>
        <w:t>to</w:t>
      </w:r>
      <w:r>
        <w:rPr>
          <w:color w:val="231F20"/>
          <w:spacing w:val="80"/>
        </w:rPr>
        <w:t> </w:t>
      </w:r>
      <w:r>
        <w:rPr>
          <w:color w:val="231F20"/>
        </w:rPr>
        <w:t>heterogeneous</w:t>
      </w:r>
      <w:r>
        <w:rPr>
          <w:color w:val="231F20"/>
          <w:spacing w:val="80"/>
        </w:rPr>
        <w:t> </w:t>
      </w:r>
      <w:r>
        <w:rPr>
          <w:color w:val="231F20"/>
        </w:rPr>
        <w:t>pattern.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80"/>
        </w:rPr>
        <w:t> </w:t>
      </w:r>
      <w:r>
        <w:rPr>
          <w:color w:val="231F20"/>
        </w:rPr>
        <w:t>emerging </w:t>
      </w:r>
      <w:r>
        <w:rPr>
          <w:color w:val="231F20"/>
          <w:w w:val="95"/>
        </w:rPr>
        <w:t>evidence also points towards the role of epigenetic factors </w:t>
      </w:r>
      <w:r>
        <w:rPr>
          <w:color w:val="231F20"/>
        </w:rPr>
        <w:t>contributing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risk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psychosis.</w:t>
      </w:r>
      <w:r>
        <w:rPr>
          <w:color w:val="231F20"/>
          <w:spacing w:val="37"/>
        </w:rPr>
        <w:t> </w:t>
      </w:r>
      <w:r>
        <w:rPr>
          <w:color w:val="231F20"/>
        </w:rPr>
        <w:t>Researchers</w:t>
      </w:r>
      <w:r>
        <w:rPr>
          <w:color w:val="231F20"/>
          <w:spacing w:val="37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discovered that human DNA is coated with a second code,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transferred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meiotic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cell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division,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variable stability which regulates gene expression but is not based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on DNA sequence rather it is based on factors which cause heritable,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potentially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reversible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DNA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or chromatin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structure.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epigenetic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be influenced</w:t>
      </w:r>
      <w:r>
        <w:rPr>
          <w:color w:val="231F20"/>
        </w:rPr>
        <w:t> </w:t>
      </w:r>
      <w:r>
        <w:rPr>
          <w:color w:val="231F20"/>
          <w:w w:val="95"/>
        </w:rPr>
        <w:t>by</w:t>
      </w:r>
      <w:r>
        <w:rPr>
          <w:color w:val="231F20"/>
        </w:rPr>
        <w:t> </w:t>
      </w:r>
      <w:r>
        <w:rPr>
          <w:color w:val="231F20"/>
          <w:w w:val="95"/>
        </w:rPr>
        <w:t>environmental</w:t>
      </w:r>
      <w:r>
        <w:rPr>
          <w:color w:val="231F20"/>
        </w:rPr>
        <w:t> </w:t>
      </w:r>
      <w:r>
        <w:rPr>
          <w:color w:val="231F20"/>
          <w:w w:val="95"/>
        </w:rPr>
        <w:t>risk</w:t>
      </w:r>
      <w:r>
        <w:rPr>
          <w:color w:val="231F20"/>
        </w:rPr>
        <w:t> </w:t>
      </w:r>
      <w:r>
        <w:rPr>
          <w:color w:val="231F20"/>
          <w:w w:val="95"/>
        </w:rPr>
        <w:t>factors</w:t>
      </w:r>
      <w:r>
        <w:rPr>
          <w:color w:val="231F20"/>
        </w:rPr>
        <w:t> </w:t>
      </w:r>
      <w:r>
        <w:rPr>
          <w:color w:val="231F20"/>
          <w:w w:val="95"/>
        </w:rPr>
        <w:t>like</w:t>
      </w:r>
      <w:r>
        <w:rPr>
          <w:color w:val="231F20"/>
        </w:rPr>
        <w:t> </w:t>
      </w:r>
      <w:r>
        <w:rPr>
          <w:color w:val="231F20"/>
          <w:w w:val="95"/>
        </w:rPr>
        <w:t>exposure</w:t>
      </w:r>
      <w:r>
        <w:rPr>
          <w:color w:val="231F20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toxins,</w:t>
      </w:r>
      <w:r>
        <w:rPr>
          <w:color w:val="231F20"/>
        </w:rPr>
        <w:t> </w:t>
      </w:r>
      <w:r>
        <w:rPr>
          <w:color w:val="231F20"/>
          <w:w w:val="95"/>
        </w:rPr>
        <w:t>chemicals</w:t>
      </w:r>
      <w:r>
        <w:rPr>
          <w:color w:val="231F20"/>
        </w:rPr>
        <w:t> </w:t>
      </w:r>
      <w:r>
        <w:rPr>
          <w:color w:val="231F20"/>
          <w:w w:val="95"/>
        </w:rPr>
        <w:t>and</w:t>
      </w:r>
      <w:r>
        <w:rPr>
          <w:color w:val="231F20"/>
        </w:rPr>
        <w:t> </w:t>
      </w:r>
      <w:r>
        <w:rPr>
          <w:color w:val="231F20"/>
          <w:w w:val="95"/>
        </w:rPr>
        <w:t>behavioral</w:t>
      </w:r>
      <w:r>
        <w:rPr>
          <w:color w:val="231F20"/>
        </w:rPr>
        <w:t> </w:t>
      </w:r>
      <w:r>
        <w:rPr>
          <w:color w:val="231F20"/>
          <w:w w:val="95"/>
        </w:rPr>
        <w:t>patterns</w:t>
      </w:r>
      <w:r>
        <w:rPr>
          <w:color w:val="231F20"/>
        </w:rPr>
        <w:t> </w:t>
      </w:r>
      <w:r>
        <w:rPr>
          <w:color w:val="231F20"/>
          <w:w w:val="95"/>
        </w:rPr>
        <w:t>like</w:t>
      </w:r>
      <w:r>
        <w:rPr>
          <w:color w:val="231F20"/>
        </w:rPr>
        <w:t> </w:t>
      </w:r>
      <w:r>
        <w:rPr>
          <w:color w:val="231F20"/>
          <w:w w:val="95"/>
        </w:rPr>
        <w:t>parenting,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stressful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circumstances.</w:t>
      </w:r>
      <w:r>
        <w:rPr>
          <w:color w:val="231F20"/>
          <w:w w:val="95"/>
          <w:position w:val="6"/>
          <w:sz w:val="11"/>
        </w:rPr>
        <w:t>12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full </w:t>
      </w:r>
      <w:r>
        <w:rPr>
          <w:color w:val="231F20"/>
        </w:rPr>
        <w:t>circle,</w:t>
      </w:r>
      <w:r>
        <w:rPr>
          <w:color w:val="231F20"/>
          <w:spacing w:val="38"/>
        </w:rPr>
        <w:t> </w:t>
      </w:r>
      <w:r>
        <w:rPr>
          <w:color w:val="231F20"/>
        </w:rPr>
        <w:t>albeit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more</w:t>
      </w:r>
      <w:r>
        <w:rPr>
          <w:color w:val="231F20"/>
          <w:spacing w:val="38"/>
        </w:rPr>
        <w:t> </w:t>
      </w:r>
      <w:r>
        <w:rPr>
          <w:color w:val="231F20"/>
        </w:rPr>
        <w:t>insight,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debate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etiology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psychosis.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calls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3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collaboration on part of the researchers with bench-to- bedside</w:t>
      </w:r>
      <w:r>
        <w:rPr>
          <w:color w:val="231F20"/>
          <w:spacing w:val="40"/>
        </w:rPr>
        <w:t> </w:t>
      </w:r>
      <w:r>
        <w:rPr>
          <w:color w:val="231F20"/>
        </w:rPr>
        <w:t>application</w:t>
      </w:r>
      <w:r>
        <w:rPr>
          <w:color w:val="231F20"/>
          <w:spacing w:val="40"/>
        </w:rPr>
        <w:t> </w:t>
      </w:r>
      <w:r>
        <w:rPr>
          <w:color w:val="231F20"/>
        </w:rPr>
        <w:t>looking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unravel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scientific</w:t>
      </w:r>
      <w:r>
        <w:rPr>
          <w:color w:val="231F20"/>
          <w:spacing w:val="80"/>
        </w:rPr>
        <w:t> </w:t>
      </w:r>
      <w:r>
        <w:rPr>
          <w:color w:val="231F20"/>
        </w:rPr>
        <w:t>mystery of disease.</w:t>
      </w:r>
    </w:p>
    <w:p>
      <w:pPr>
        <w:spacing w:before="88"/>
        <w:ind w:left="11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95C11F"/>
          <w:spacing w:val="-2"/>
          <w:sz w:val="20"/>
        </w:rPr>
        <w:t>REFERENCES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8" w:hanging="342"/>
        <w:jc w:val="both"/>
        <w:rPr>
          <w:sz w:val="19"/>
        </w:rPr>
      </w:pPr>
      <w:r>
        <w:rPr>
          <w:color w:val="231F20"/>
          <w:w w:val="95"/>
          <w:sz w:val="19"/>
        </w:rPr>
        <w:t>Prathikanti S, Weinberger DR. Psychiatric genetics – </w:t>
      </w:r>
      <w:r>
        <w:rPr>
          <w:color w:val="231F20"/>
          <w:w w:val="95"/>
          <w:sz w:val="19"/>
        </w:rPr>
        <w:t>the</w:t>
      </w:r>
      <w:r>
        <w:rPr>
          <w:color w:val="231F20"/>
          <w:w w:val="95"/>
          <w:sz w:val="19"/>
        </w:rPr>
        <w:t> new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ear: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genetic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research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some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clinical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implications.</w:t>
      </w:r>
      <w:r>
        <w:rPr>
          <w:color w:val="231F20"/>
          <w:w w:val="95"/>
          <w:sz w:val="19"/>
        </w:rPr>
        <w:t> British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Medical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Bulletin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2005;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73: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107-22.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8" w:hanging="342"/>
        <w:jc w:val="both"/>
        <w:rPr>
          <w:sz w:val="19"/>
        </w:rPr>
      </w:pPr>
      <w:r>
        <w:rPr>
          <w:color w:val="231F20"/>
          <w:w w:val="90"/>
          <w:sz w:val="19"/>
        </w:rPr>
        <w:t>Naqvi HA. Schizophrenia: aconcept. J Pak Med Assoc. 2008 </w:t>
      </w:r>
      <w:r>
        <w:rPr>
          <w:color w:val="231F20"/>
          <w:sz w:val="19"/>
        </w:rPr>
        <w:t>Mar;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58(3):133-7.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w w:val="90"/>
          <w:sz w:val="19"/>
        </w:rPr>
        <w:t>Kendell RE, Brockington IF, Leff JP. Prognostic implication </w:t>
      </w:r>
      <w:r>
        <w:rPr>
          <w:color w:val="231F20"/>
          <w:w w:val="95"/>
          <w:sz w:val="19"/>
        </w:rPr>
        <w:t>of six alternative definitions of Schizophrenia. Arch </w:t>
      </w:r>
      <w:r>
        <w:rPr>
          <w:color w:val="231F20"/>
          <w:w w:val="95"/>
          <w:sz w:val="19"/>
        </w:rPr>
        <w:t>Gen</w:t>
      </w:r>
      <w:r>
        <w:rPr>
          <w:color w:val="231F20"/>
          <w:w w:val="95"/>
          <w:sz w:val="19"/>
        </w:rPr>
        <w:t> </w:t>
      </w:r>
      <w:r>
        <w:rPr>
          <w:color w:val="231F20"/>
          <w:sz w:val="19"/>
        </w:rPr>
        <w:t>Psychiatry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1979;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35: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25-31.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8" w:hanging="342"/>
        <w:jc w:val="both"/>
        <w:rPr>
          <w:sz w:val="19"/>
        </w:rPr>
      </w:pPr>
      <w:r>
        <w:rPr>
          <w:color w:val="231F20"/>
          <w:w w:val="90"/>
          <w:sz w:val="19"/>
        </w:rPr>
        <w:t>Jablensky A. The 100-year epidemiology of </w:t>
      </w:r>
      <w:r>
        <w:rPr>
          <w:color w:val="231F20"/>
          <w:w w:val="90"/>
          <w:sz w:val="19"/>
        </w:rPr>
        <w:t>schizophrenia.</w:t>
      </w:r>
      <w:r>
        <w:rPr>
          <w:color w:val="231F20"/>
          <w:w w:val="90"/>
          <w:sz w:val="19"/>
        </w:rPr>
        <w:t> </w:t>
      </w:r>
      <w:r>
        <w:rPr>
          <w:color w:val="231F20"/>
          <w:sz w:val="19"/>
        </w:rPr>
        <w:t>Schizophr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Res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1997;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28: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111-25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8" w:hanging="342"/>
        <w:jc w:val="both"/>
        <w:rPr>
          <w:sz w:val="19"/>
        </w:rPr>
      </w:pPr>
      <w:r>
        <w:rPr>
          <w:color w:val="231F20"/>
          <w:w w:val="90"/>
          <w:sz w:val="19"/>
        </w:rPr>
        <w:t>Gottesmon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I,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Shiled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J.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A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polygenic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theory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"/>
          <w:w w:val="90"/>
          <w:sz w:val="19"/>
        </w:rPr>
        <w:t> </w:t>
      </w:r>
      <w:r>
        <w:rPr>
          <w:color w:val="231F20"/>
          <w:w w:val="90"/>
          <w:sz w:val="19"/>
        </w:rPr>
        <w:t>Schizophrenia.</w:t>
      </w:r>
      <w:r>
        <w:rPr>
          <w:color w:val="231F20"/>
          <w:w w:val="90"/>
          <w:sz w:val="19"/>
        </w:rPr>
        <w:t> </w:t>
      </w:r>
      <w:r>
        <w:rPr>
          <w:color w:val="231F20"/>
          <w:w w:val="95"/>
          <w:sz w:val="19"/>
        </w:rPr>
        <w:t>Proc Natl. AcaSci 1967; 58: 199-205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w w:val="90"/>
          <w:sz w:val="19"/>
        </w:rPr>
        <w:t>Falconer D. The inheritance of liability to certain diseases </w:t>
      </w:r>
      <w:r>
        <w:rPr>
          <w:color w:val="231F20"/>
          <w:w w:val="95"/>
          <w:sz w:val="19"/>
        </w:rPr>
        <w:t>estimated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incidences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among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relatives.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Annals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w w:val="95"/>
          <w:sz w:val="19"/>
        </w:rPr>
        <w:t> </w:t>
      </w:r>
      <w:r>
        <w:rPr>
          <w:color w:val="231F20"/>
          <w:sz w:val="19"/>
        </w:rPr>
        <w:t>Human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Genetics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1965;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29: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51-76.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w w:val="95"/>
          <w:sz w:val="19"/>
        </w:rPr>
        <w:t>Jablensky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A,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Cole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SW.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earlier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age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onset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schizo </w:t>
      </w:r>
      <w:r>
        <w:rPr>
          <w:color w:val="231F20"/>
          <w:sz w:val="19"/>
        </w:rPr>
        <w:t>phrenia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males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confounded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finding?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Results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a </w:t>
      </w:r>
      <w:r>
        <w:rPr>
          <w:color w:val="231F20"/>
          <w:spacing w:val="-2"/>
          <w:w w:val="95"/>
          <w:sz w:val="19"/>
        </w:rPr>
        <w:t>cross-cultural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investigation.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Br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J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Psychiatry,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1997.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170:</w:t>
      </w:r>
      <w:r>
        <w:rPr>
          <w:color w:val="231F20"/>
          <w:spacing w:val="-4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p.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spacing w:val="-2"/>
          <w:sz w:val="19"/>
        </w:rPr>
        <w:t>234-40.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w w:val="90"/>
          <w:sz w:val="19"/>
        </w:rPr>
        <w:t>Stefansson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H,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Sarginson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J,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Kong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A,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Yates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P,</w:t>
      </w:r>
      <w:r>
        <w:rPr>
          <w:color w:val="231F20"/>
          <w:spacing w:val="-3"/>
          <w:w w:val="90"/>
          <w:sz w:val="19"/>
        </w:rPr>
        <w:t> </w:t>
      </w:r>
      <w:r>
        <w:rPr>
          <w:color w:val="231F20"/>
          <w:w w:val="90"/>
          <w:sz w:val="19"/>
        </w:rPr>
        <w:t>Steinthorsdottir </w:t>
      </w:r>
      <w:r>
        <w:rPr>
          <w:color w:val="231F20"/>
          <w:w w:val="95"/>
          <w:sz w:val="19"/>
        </w:rPr>
        <w:t>V, Gudfinnsson E, et al. Association of neuregulin 1 </w:t>
      </w:r>
      <w:r>
        <w:rPr>
          <w:color w:val="231F20"/>
          <w:w w:val="95"/>
          <w:sz w:val="19"/>
        </w:rPr>
        <w:t>with</w:t>
      </w:r>
      <w:r>
        <w:rPr>
          <w:color w:val="231F20"/>
          <w:w w:val="95"/>
          <w:sz w:val="19"/>
        </w:rPr>
        <w:t> </w:t>
      </w:r>
      <w:r>
        <w:rPr>
          <w:color w:val="231F20"/>
          <w:spacing w:val="-2"/>
          <w:sz w:val="19"/>
        </w:rPr>
        <w:t>schizophrenia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confirmed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7"/>
          <w:sz w:val="19"/>
        </w:rPr>
        <w:t> </w:t>
      </w:r>
      <w:r>
        <w:rPr>
          <w:color w:val="231F20"/>
          <w:spacing w:val="-2"/>
          <w:sz w:val="19"/>
        </w:rPr>
        <w:t>a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Scottish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population.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Am</w:t>
      </w:r>
      <w:r>
        <w:rPr>
          <w:color w:val="231F20"/>
          <w:spacing w:val="-6"/>
          <w:sz w:val="19"/>
        </w:rPr>
        <w:t> </w:t>
      </w:r>
      <w:r>
        <w:rPr>
          <w:color w:val="231F20"/>
          <w:spacing w:val="-2"/>
          <w:sz w:val="19"/>
        </w:rPr>
        <w:t>J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Hum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Genet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2002;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72:83–7.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sz w:val="19"/>
        </w:rPr>
        <w:t>Roberts RC. Schizophreniaintranslation: </w:t>
      </w:r>
      <w:r>
        <w:rPr>
          <w:color w:val="231F20"/>
          <w:sz w:val="19"/>
        </w:rPr>
        <w:t>Disruptedin</w:t>
      </w:r>
      <w:r>
        <w:rPr>
          <w:color w:val="231F20"/>
          <w:sz w:val="19"/>
        </w:rPr>
        <w:t> Schizophrenia (DISC1): integrating clinical and </w:t>
      </w:r>
      <w:r>
        <w:rPr>
          <w:color w:val="231F20"/>
          <w:sz w:val="19"/>
        </w:rPr>
        <w:t>basic</w:t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findings.</w:t>
      </w:r>
      <w:r>
        <w:rPr>
          <w:color w:val="231F20"/>
          <w:spacing w:val="-10"/>
          <w:w w:val="95"/>
          <w:sz w:val="19"/>
        </w:rPr>
        <w:t> </w:t>
      </w:r>
      <w:r>
        <w:rPr>
          <w:color w:val="231F20"/>
          <w:w w:val="95"/>
          <w:sz w:val="19"/>
        </w:rPr>
        <w:t>Schizophr</w:t>
      </w:r>
      <w:r>
        <w:rPr>
          <w:color w:val="231F20"/>
          <w:spacing w:val="-10"/>
          <w:w w:val="95"/>
          <w:sz w:val="19"/>
        </w:rPr>
        <w:t> </w:t>
      </w:r>
      <w:r>
        <w:rPr>
          <w:color w:val="231F20"/>
          <w:w w:val="95"/>
          <w:sz w:val="19"/>
        </w:rPr>
        <w:t>Bull.</w:t>
      </w:r>
      <w:r>
        <w:rPr>
          <w:color w:val="231F20"/>
          <w:spacing w:val="-10"/>
          <w:w w:val="95"/>
          <w:sz w:val="19"/>
        </w:rPr>
        <w:t> </w:t>
      </w:r>
      <w:r>
        <w:rPr>
          <w:color w:val="231F20"/>
          <w:w w:val="95"/>
          <w:sz w:val="19"/>
        </w:rPr>
        <w:t>2007</w:t>
      </w:r>
      <w:r>
        <w:rPr>
          <w:color w:val="231F20"/>
          <w:spacing w:val="-10"/>
          <w:w w:val="95"/>
          <w:sz w:val="19"/>
        </w:rPr>
        <w:t> </w:t>
      </w:r>
      <w:r>
        <w:rPr>
          <w:color w:val="231F20"/>
          <w:w w:val="95"/>
          <w:sz w:val="19"/>
        </w:rPr>
        <w:t>Jan;</w:t>
      </w:r>
      <w:r>
        <w:rPr>
          <w:color w:val="231F20"/>
          <w:spacing w:val="-10"/>
          <w:w w:val="95"/>
          <w:sz w:val="19"/>
        </w:rPr>
        <w:t> </w:t>
      </w:r>
      <w:r>
        <w:rPr>
          <w:color w:val="231F20"/>
          <w:w w:val="95"/>
          <w:sz w:val="19"/>
        </w:rPr>
        <w:t>33(1):11-5.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8" w:hanging="342"/>
        <w:jc w:val="both"/>
        <w:rPr>
          <w:sz w:val="19"/>
        </w:rPr>
      </w:pPr>
      <w:r>
        <w:rPr>
          <w:color w:val="231F20"/>
          <w:w w:val="90"/>
          <w:sz w:val="19"/>
        </w:rPr>
        <w:t>Guo AY, Sun J, Riley BP, Thiselton DL, Kendler KS, Zhao Z. </w:t>
      </w:r>
      <w:r>
        <w:rPr>
          <w:color w:val="231F20"/>
          <w:w w:val="95"/>
          <w:sz w:val="19"/>
        </w:rPr>
        <w:t>Thedystrobrevin-bindingprotein</w:t>
      </w:r>
      <w:r>
        <w:rPr>
          <w:color w:val="231F20"/>
          <w:w w:val="95"/>
          <w:sz w:val="19"/>
        </w:rPr>
        <w:t> 1</w:t>
      </w:r>
      <w:r>
        <w:rPr>
          <w:color w:val="231F20"/>
          <w:w w:val="95"/>
          <w:sz w:val="19"/>
        </w:rPr>
        <w:t> gene:</w:t>
      </w:r>
      <w:r>
        <w:rPr>
          <w:color w:val="231F20"/>
          <w:w w:val="95"/>
          <w:sz w:val="19"/>
        </w:rPr>
        <w:t> </w:t>
      </w:r>
      <w:r>
        <w:rPr>
          <w:color w:val="231F20"/>
          <w:w w:val="95"/>
          <w:sz w:val="19"/>
        </w:rPr>
        <w:t>featuresandnet</w:t>
      </w:r>
      <w:r>
        <w:rPr>
          <w:color w:val="231F20"/>
          <w:w w:val="95"/>
          <w:sz w:val="19"/>
        </w:rPr>
        <w:t> works.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Mol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Psychiatry.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2009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Jan;</w:t>
      </w:r>
      <w:r>
        <w:rPr>
          <w:color w:val="231F20"/>
          <w:spacing w:val="-11"/>
          <w:w w:val="95"/>
          <w:sz w:val="19"/>
        </w:rPr>
        <w:t> </w:t>
      </w:r>
      <w:r>
        <w:rPr>
          <w:color w:val="231F20"/>
          <w:w w:val="95"/>
          <w:sz w:val="19"/>
        </w:rPr>
        <w:t>14(1):18-29.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sz w:val="19"/>
        </w:rPr>
        <w:t>Wong,</w:t>
      </w:r>
      <w:r>
        <w:rPr>
          <w:color w:val="231F20"/>
          <w:spacing w:val="-15"/>
          <w:sz w:val="19"/>
        </w:rPr>
        <w:t> </w:t>
      </w:r>
      <w:r>
        <w:rPr>
          <w:color w:val="231F20"/>
          <w:sz w:val="19"/>
        </w:rPr>
        <w:t>A.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H.,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Gottesman,</w:t>
      </w:r>
      <w:r>
        <w:rPr>
          <w:color w:val="231F20"/>
          <w:spacing w:val="-15"/>
          <w:sz w:val="19"/>
        </w:rPr>
        <w:t> </w:t>
      </w:r>
      <w:r>
        <w:rPr>
          <w:color w:val="231F20"/>
          <w:sz w:val="19"/>
        </w:rPr>
        <w:t>I.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I.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&amp;Petronis,</w:t>
      </w:r>
      <w:r>
        <w:rPr>
          <w:color w:val="231F20"/>
          <w:spacing w:val="-15"/>
          <w:sz w:val="19"/>
        </w:rPr>
        <w:t> </w:t>
      </w:r>
      <w:r>
        <w:rPr>
          <w:color w:val="231F20"/>
          <w:sz w:val="19"/>
        </w:rPr>
        <w:t>A.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Phenotypic</w:t>
      </w:r>
      <w:r>
        <w:rPr>
          <w:color w:val="231F20"/>
          <w:sz w:val="19"/>
        </w:rPr>
        <w:t> </w:t>
      </w:r>
      <w:r>
        <w:rPr>
          <w:color w:val="231F20"/>
          <w:spacing w:val="-2"/>
          <w:w w:val="90"/>
          <w:sz w:val="19"/>
        </w:rPr>
        <w:t>differences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spacing w:val="-2"/>
          <w:w w:val="90"/>
          <w:sz w:val="19"/>
        </w:rPr>
        <w:t>in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spacing w:val="-2"/>
          <w:w w:val="90"/>
          <w:sz w:val="19"/>
        </w:rPr>
        <w:t>genetically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spacing w:val="-2"/>
          <w:w w:val="90"/>
          <w:sz w:val="19"/>
        </w:rPr>
        <w:t>identical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spacing w:val="-2"/>
          <w:w w:val="90"/>
          <w:sz w:val="19"/>
        </w:rPr>
        <w:t>organisms: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spacing w:val="-2"/>
          <w:w w:val="90"/>
          <w:sz w:val="19"/>
        </w:rPr>
        <w:t>the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spacing w:val="-2"/>
          <w:w w:val="90"/>
          <w:sz w:val="19"/>
        </w:rPr>
        <w:t>epigenetic </w:t>
      </w:r>
      <w:r>
        <w:rPr>
          <w:color w:val="231F20"/>
          <w:w w:val="95"/>
          <w:sz w:val="19"/>
        </w:rPr>
        <w:t>perspective.</w:t>
      </w:r>
      <w:r>
        <w:rPr>
          <w:color w:val="231F20"/>
          <w:spacing w:val="61"/>
          <w:sz w:val="19"/>
        </w:rPr>
        <w:t> </w:t>
      </w:r>
      <w:r>
        <w:rPr>
          <w:color w:val="231F20"/>
          <w:w w:val="95"/>
          <w:sz w:val="19"/>
        </w:rPr>
        <w:t>Hum.</w:t>
      </w:r>
      <w:r>
        <w:rPr>
          <w:color w:val="231F20"/>
          <w:spacing w:val="61"/>
          <w:sz w:val="19"/>
        </w:rPr>
        <w:t> </w:t>
      </w:r>
      <w:r>
        <w:rPr>
          <w:color w:val="231F20"/>
          <w:w w:val="95"/>
          <w:sz w:val="19"/>
        </w:rPr>
        <w:t>Mol.</w:t>
      </w:r>
      <w:r>
        <w:rPr>
          <w:color w:val="231F20"/>
          <w:spacing w:val="61"/>
          <w:sz w:val="19"/>
        </w:rPr>
        <w:t> </w:t>
      </w:r>
      <w:r>
        <w:rPr>
          <w:color w:val="231F20"/>
          <w:w w:val="95"/>
          <w:sz w:val="19"/>
        </w:rPr>
        <w:t>Genetics.14,</w:t>
      </w:r>
      <w:r>
        <w:rPr>
          <w:color w:val="231F20"/>
          <w:spacing w:val="61"/>
          <w:sz w:val="19"/>
        </w:rPr>
        <w:t> </w:t>
      </w:r>
      <w:r>
        <w:rPr>
          <w:color w:val="231F20"/>
          <w:w w:val="95"/>
          <w:sz w:val="19"/>
        </w:rPr>
        <w:t>R11–R18,</w:t>
      </w:r>
      <w:r>
        <w:rPr>
          <w:color w:val="231F20"/>
          <w:spacing w:val="61"/>
          <w:sz w:val="19"/>
        </w:rPr>
        <w:t> </w:t>
      </w:r>
      <w:r>
        <w:rPr>
          <w:color w:val="231F20"/>
          <w:w w:val="95"/>
          <w:sz w:val="19"/>
        </w:rPr>
        <w:t>2005.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w w:val="90"/>
          <w:sz w:val="19"/>
        </w:rPr>
        <w:t>Oh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G,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Etronis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A.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Etiology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major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psychosis.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In:</w:t>
      </w:r>
      <w:r>
        <w:rPr>
          <w:color w:val="231F20"/>
          <w:spacing w:val="-5"/>
          <w:w w:val="90"/>
          <w:sz w:val="19"/>
        </w:rPr>
        <w:t> </w:t>
      </w:r>
      <w:r>
        <w:rPr>
          <w:color w:val="231F20"/>
          <w:w w:val="90"/>
          <w:sz w:val="19"/>
        </w:rPr>
        <w:t>Epigenetics</w:t>
      </w:r>
      <w:r>
        <w:rPr>
          <w:color w:val="231F20"/>
          <w:w w:val="90"/>
          <w:sz w:val="19"/>
        </w:rPr>
        <w:t> </w:t>
      </w:r>
      <w:r>
        <w:rPr>
          <w:color w:val="231F20"/>
          <w:sz w:val="19"/>
        </w:rPr>
        <w:t>in biology and medicine. CRC Press Spanish </w:t>
      </w:r>
      <w:r>
        <w:rPr>
          <w:color w:val="231F20"/>
          <w:sz w:val="19"/>
        </w:rPr>
        <w:t>National</w:t>
      </w:r>
      <w:r>
        <w:rPr>
          <w:color w:val="231F20"/>
          <w:sz w:val="19"/>
        </w:rPr>
        <w:t> Cancer</w:t>
      </w:r>
      <w:r>
        <w:rPr>
          <w:color w:val="231F20"/>
          <w:spacing w:val="80"/>
          <w:sz w:val="19"/>
        </w:rPr>
        <w:t> </w:t>
      </w:r>
      <w:r>
        <w:rPr>
          <w:color w:val="231F20"/>
          <w:sz w:val="19"/>
        </w:rPr>
        <w:t>Centre,</w:t>
      </w:r>
      <w:r>
        <w:rPr>
          <w:color w:val="231F20"/>
          <w:spacing w:val="80"/>
          <w:sz w:val="19"/>
        </w:rPr>
        <w:t> </w:t>
      </w:r>
      <w:r>
        <w:rPr>
          <w:color w:val="231F20"/>
          <w:sz w:val="19"/>
        </w:rPr>
        <w:t>Madrid,</w:t>
      </w:r>
      <w:r>
        <w:rPr>
          <w:color w:val="231F20"/>
          <w:spacing w:val="80"/>
          <w:sz w:val="19"/>
        </w:rPr>
        <w:t> </w:t>
      </w:r>
      <w:r>
        <w:rPr>
          <w:color w:val="231F20"/>
          <w:sz w:val="19"/>
        </w:rPr>
        <w:t>Spain,</w:t>
      </w:r>
      <w:r>
        <w:rPr>
          <w:color w:val="231F20"/>
          <w:spacing w:val="80"/>
          <w:sz w:val="19"/>
        </w:rPr>
        <w:t> </w:t>
      </w:r>
      <w:r>
        <w:rPr>
          <w:color w:val="231F20"/>
          <w:sz w:val="19"/>
        </w:rPr>
        <w:t>2008.</w:t>
      </w:r>
      <w:r>
        <w:rPr>
          <w:color w:val="231F20"/>
          <w:spacing w:val="80"/>
          <w:sz w:val="19"/>
        </w:rPr>
        <w:t> </w:t>
      </w:r>
      <w:r>
        <w:rPr>
          <w:color w:val="231F20"/>
          <w:sz w:val="19"/>
        </w:rPr>
        <w:t>Pg.</w:t>
      </w:r>
      <w:r>
        <w:rPr>
          <w:color w:val="231F20"/>
          <w:spacing w:val="90"/>
          <w:sz w:val="19"/>
        </w:rPr>
        <w:t> </w:t>
      </w:r>
      <w:r>
        <w:rPr>
          <w:color w:val="231F20"/>
          <w:sz w:val="19"/>
        </w:rPr>
        <w:t>190-1.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0" w:after="0"/>
        <w:ind w:left="461" w:right="117" w:hanging="342"/>
        <w:jc w:val="both"/>
        <w:rPr>
          <w:sz w:val="19"/>
        </w:rPr>
      </w:pPr>
      <w:r>
        <w:rPr>
          <w:color w:val="231F20"/>
          <w:sz w:val="19"/>
        </w:rPr>
        <w:t>Shariati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MA,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Behmanesh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M,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Galehdari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H.A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Study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z w:val="19"/>
        </w:rPr>
        <w:t> Association between SNP8NRG241930 in the 5’ End </w:t>
      </w:r>
      <w:r>
        <w:rPr>
          <w:color w:val="231F20"/>
          <w:sz w:val="19"/>
        </w:rPr>
        <w:t>of</w:t>
      </w:r>
      <w:r>
        <w:rPr>
          <w:color w:val="231F20"/>
          <w:sz w:val="19"/>
        </w:rPr>
        <w:t> </w:t>
      </w:r>
      <w:r>
        <w:rPr>
          <w:color w:val="231F20"/>
          <w:spacing w:val="-2"/>
          <w:w w:val="95"/>
          <w:sz w:val="19"/>
        </w:rPr>
        <w:t>Neuroglin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1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Gene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with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Schizophrenia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in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a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Group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of</w:t>
      </w:r>
      <w:r>
        <w:rPr>
          <w:color w:val="231F20"/>
          <w:spacing w:val="-5"/>
          <w:w w:val="95"/>
          <w:sz w:val="19"/>
        </w:rPr>
        <w:t> </w:t>
      </w:r>
      <w:r>
        <w:rPr>
          <w:color w:val="231F20"/>
          <w:spacing w:val="-2"/>
          <w:w w:val="95"/>
          <w:sz w:val="19"/>
        </w:rPr>
        <w:t>Iranian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Patients.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CELL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JOURNAL(Yakhteh),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Vol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13,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No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2,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summer</w:t>
      </w:r>
      <w:r>
        <w:rPr>
          <w:color w:val="231F20"/>
          <w:w w:val="95"/>
          <w:sz w:val="19"/>
        </w:rPr>
        <w:t> </w:t>
      </w:r>
      <w:r>
        <w:rPr>
          <w:color w:val="231F20"/>
          <w:spacing w:val="-2"/>
          <w:sz w:val="19"/>
        </w:rPr>
        <w:t>2011.Pg.91-96.</w:t>
      </w:r>
    </w:p>
    <w:p>
      <w:pPr>
        <w:spacing w:after="0" w:line="240" w:lineRule="auto"/>
        <w:jc w:val="both"/>
        <w:rPr>
          <w:sz w:val="19"/>
        </w:rPr>
        <w:sectPr>
          <w:pgSz w:w="11880" w:h="15840"/>
          <w:pgMar w:top="800" w:bottom="280" w:left="600" w:right="600"/>
          <w:cols w:num="2" w:equalWidth="0">
            <w:col w:w="5113" w:space="381"/>
            <w:col w:w="5186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796736" id="docshapegroup14" coordorigin="-10,-10" coordsize="11900,15860">
            <v:rect style="position:absolute;left:6213;top:10246;width:4947;height:72" id="docshape15" filled="true" fillcolor="#95c11f" stroked="false">
              <v:fill type="solid"/>
            </v:rect>
            <v:shape style="position:absolute;left:11880;top:14974;width:2;height:15" id="docshape16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17" filled="true" fillcolor="#95c11f" stroked="false">
              <v:fill opacity="26214f" type="solid"/>
            </v:rect>
            <v:rect style="position:absolute;left:1933;top:-1;width:587;height:379" id="docshape18" filled="true" fillcolor="#95c11f" stroked="false">
              <v:fill opacity="45875f" type="solid"/>
            </v:rect>
            <v:rect style="position:absolute;left:1347;top:-1;width:587;height:379" id="docshape19" filled="true" fillcolor="#95c11f" stroked="false">
              <v:fill opacity="19660f" type="solid"/>
            </v:rect>
            <v:rect style="position:absolute;left:760;top:-1;width:587;height:379" id="docshape20" filled="true" fillcolor="#95c11f" stroked="false">
              <v:fill opacity="32768f" type="solid"/>
            </v:rect>
            <v:rect style="position:absolute;left:0;top:12311;width:379;height:587" id="docshape21" filled="true" fillcolor="#95c11f" stroked="false">
              <v:fill opacity="26214f" type="solid"/>
            </v:rect>
            <v:rect style="position:absolute;left:0;top:12898;width:379;height:587" id="docshape22" filled="true" fillcolor="#95c11f" stroked="false">
              <v:fill opacity="45875f" type="solid"/>
            </v:rect>
            <v:rect style="position:absolute;left:0;top:13484;width:379;height:587" id="docshape23" filled="true" fillcolor="#95c11f" stroked="false">
              <v:fill opacity="19660f" type="solid"/>
            </v:rect>
            <v:rect style="position:absolute;left:0;top:14071;width:379;height:587" id="docshape24" filled="true" fillcolor="#95c11f" stroked="false">
              <v:fill opacity="32768f" type="solid"/>
            </v:rect>
            <v:rect style="position:absolute;left:0;top:0;width:11880;height:15840" id="docshape25" filled="false" stroked="true" strokeweight="1pt" strokecolor="#1d1d1b">
              <v:stroke dashstyle="solid"/>
            </v:rect>
            <w10:wrap type="none"/>
          </v:group>
        </w:pict>
      </w:r>
    </w:p>
    <w:p>
      <w:pPr>
        <w:pStyle w:val="BodyText"/>
        <w:jc w:val="left"/>
        <w:rPr>
          <w:sz w:val="14"/>
        </w:rPr>
      </w:pPr>
    </w:p>
    <w:p>
      <w:pPr>
        <w:tabs>
          <w:tab w:pos="10103" w:val="left" w:leader="none"/>
        </w:tabs>
        <w:spacing w:before="105"/>
        <w:ind w:left="128" w:right="0" w:firstLine="0"/>
        <w:jc w:val="left"/>
        <w:rPr>
          <w:i/>
          <w:sz w:val="12"/>
        </w:rPr>
      </w:pP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48</w:t>
      </w:r>
    </w:p>
    <w:sectPr>
      <w:type w:val="continuous"/>
      <w:pgSz w:w="11880" w:h="15840"/>
      <w:pgMar w:top="12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1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9"/>
        <w:szCs w:val="19"/>
      </w:rPr>
    </w:lvl>
    <w:lvl w:ilvl="1">
      <w:start w:val="0"/>
      <w:numFmt w:val="bullet"/>
      <w:lvlText w:val="•"/>
      <w:lvlJc w:val="left"/>
      <w:pPr>
        <w:ind w:left="932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5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7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0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3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5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8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40" w:hanging="34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9"/>
        <w:szCs w:val="19"/>
      </w:rPr>
    </w:lvl>
    <w:lvl w:ilvl="1">
      <w:start w:val="0"/>
      <w:numFmt w:val="bullet"/>
      <w:lvlText w:val="•"/>
      <w:lvlJc w:val="left"/>
      <w:pPr>
        <w:ind w:left="932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4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7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9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2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4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7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39" w:hanging="3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Lucida Sans" w:hAnsi="Lucida Sans" w:eastAsia="Lucida Sans" w:cs="Lucida Sans"/>
      <w:sz w:val="20"/>
      <w:szCs w:val="20"/>
    </w:rPr>
  </w:style>
  <w:style w:styleId="Title" w:type="paragraph">
    <w:name w:val="Title"/>
    <w:basedOn w:val="Normal"/>
    <w:uiPriority w:val="1"/>
    <w:qFormat/>
    <w:pPr>
      <w:spacing w:before="85"/>
      <w:ind w:left="1588"/>
    </w:pPr>
    <w:rPr>
      <w:rFonts w:ascii="Trebuchet MS" w:hAnsi="Trebuchet MS" w:eastAsia="Trebuchet MS" w:cs="Trebuchet MS"/>
      <w:sz w:val="39"/>
      <w:szCs w:val="39"/>
    </w:rPr>
  </w:style>
  <w:style w:styleId="ListParagraph" w:type="paragraph">
    <w:name w:val="List Paragraph"/>
    <w:basedOn w:val="Normal"/>
    <w:uiPriority w:val="1"/>
    <w:qFormat/>
    <w:pPr>
      <w:ind w:left="461" w:right="117" w:hanging="34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F7ABE7-B618-466F-A10B-D70A535C4452}"/>
</file>

<file path=customXml/itemProps2.xml><?xml version="1.0" encoding="utf-8"?>
<ds:datastoreItem xmlns:ds="http://schemas.openxmlformats.org/officeDocument/2006/customXml" ds:itemID="{B50CAA07-D02C-4022-9F5A-DE3A9D726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2022-07-28T16:32:25Z</dcterms:created>
  <dcterms:modified xsi:type="dcterms:W3CDTF">2022-07-28T16:32:25Z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2022-07-28T00:00:00Z</vt:filetime>
  </property>
</Properties>
</file>