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ind w:left="151"/>
        <w:jc w:val="left"/>
      </w:pPr>
      <w:r>
        <w:rPr>
          <w:spacing w:val="11"/>
          <w:w w:val="105"/>
        </w:rPr>
        <w:t>JPPS</w:t>
      </w:r>
      <w:r>
        <w:rPr>
          <w:spacing w:val="61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62"/>
          <w:w w:val="105"/>
        </w:rPr>
        <w:t> </w:t>
      </w:r>
      <w:r>
        <w:rPr>
          <w:spacing w:val="11"/>
          <w:w w:val="105"/>
        </w:rPr>
        <w:t>5(1):</w:t>
      </w:r>
      <w:r>
        <w:rPr>
          <w:spacing w:val="62"/>
          <w:w w:val="105"/>
        </w:rPr>
        <w:t> </w:t>
      </w:r>
      <w:r>
        <w:rPr>
          <w:spacing w:val="15"/>
          <w:w w:val="105"/>
        </w:rPr>
        <w:t>22-</w:t>
      </w:r>
      <w:r>
        <w:rPr>
          <w:spacing w:val="-5"/>
          <w:w w:val="105"/>
        </w:rPr>
        <w:t>26</w:t>
      </w:r>
      <w:r>
        <w:rPr/>
        <w:tab/>
      </w:r>
      <w:r>
        <w:rPr>
          <w:spacing w:val="12"/>
        </w:rPr>
        <w:t>ORIGINAL</w:t>
      </w:r>
      <w:r>
        <w:rPr>
          <w:spacing w:val="50"/>
          <w:w w:val="105"/>
        </w:rPr>
        <w:t> </w:t>
      </w:r>
      <w:r>
        <w:rPr>
          <w:spacing w:val="1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112"/>
        <w:ind w:left="1266"/>
      </w:pPr>
      <w:r>
        <w:rPr/>
        <w:t>EFFICACY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TOPIRAMATE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AN</w:t>
      </w:r>
      <w:r>
        <w:rPr>
          <w:spacing w:val="80"/>
        </w:rPr>
        <w:t> </w:t>
      </w:r>
      <w:r>
        <w:rPr/>
        <w:t>ADJUNCT MEDICATION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HEROIN</w:t>
      </w:r>
      <w:r>
        <w:rPr>
          <w:spacing w:val="40"/>
        </w:rPr>
        <w:t> </w:t>
      </w:r>
      <w:r>
        <w:rPr/>
        <w:t>WITHDRAWAL:</w:t>
      </w:r>
    </w:p>
    <w:p>
      <w:pPr>
        <w:pStyle w:val="Title"/>
      </w:pPr>
      <w:r>
        <w:rPr/>
        <w:t>A</w:t>
      </w:r>
      <w:r>
        <w:rPr>
          <w:spacing w:val="67"/>
        </w:rPr>
        <w:t> </w:t>
      </w:r>
      <w:r>
        <w:rPr/>
        <w:t>RANDOMIZED</w:t>
      </w:r>
      <w:r>
        <w:rPr>
          <w:spacing w:val="67"/>
        </w:rPr>
        <w:t> </w:t>
      </w:r>
      <w:r>
        <w:rPr/>
        <w:t>CONTROL</w:t>
      </w:r>
      <w:r>
        <w:rPr>
          <w:spacing w:val="67"/>
        </w:rPr>
        <w:t> </w:t>
      </w:r>
      <w:r>
        <w:rPr>
          <w:spacing w:val="-2"/>
        </w:rPr>
        <w:t>TRIAL</w:t>
      </w:r>
    </w:p>
    <w:p>
      <w:pPr>
        <w:pStyle w:val="BodyText"/>
        <w:spacing w:before="268"/>
        <w:ind w:left="1266" w:right="1253"/>
        <w:jc w:val="center"/>
      </w:pPr>
      <w:r>
        <w:rPr>
          <w:spacing w:val="11"/>
          <w:w w:val="105"/>
        </w:rPr>
        <w:t>Naghmeh</w:t>
      </w:r>
      <w:r>
        <w:rPr>
          <w:spacing w:val="33"/>
          <w:w w:val="105"/>
        </w:rPr>
        <w:t> </w:t>
      </w:r>
      <w:r>
        <w:rPr>
          <w:spacing w:val="9"/>
          <w:w w:val="105"/>
        </w:rPr>
        <w:t>Mokhber,</w:t>
      </w:r>
      <w:r>
        <w:rPr>
          <w:spacing w:val="32"/>
          <w:w w:val="105"/>
        </w:rPr>
        <w:t> </w:t>
      </w:r>
      <w:r>
        <w:rPr>
          <w:spacing w:val="10"/>
          <w:w w:val="105"/>
        </w:rPr>
        <w:t>Atefeh</w:t>
      </w:r>
      <w:r>
        <w:rPr>
          <w:spacing w:val="35"/>
          <w:w w:val="105"/>
        </w:rPr>
        <w:t> </w:t>
      </w:r>
      <w:r>
        <w:rPr>
          <w:spacing w:val="10"/>
          <w:w w:val="105"/>
        </w:rPr>
        <w:t>Soltanifar,</w:t>
      </w:r>
      <w:r>
        <w:rPr>
          <w:spacing w:val="35"/>
          <w:w w:val="105"/>
        </w:rPr>
        <w:t> </w:t>
      </w:r>
      <w:r>
        <w:rPr>
          <w:spacing w:val="11"/>
          <w:w w:val="105"/>
        </w:rPr>
        <w:t>Mahdi</w:t>
      </w:r>
      <w:r>
        <w:rPr>
          <w:spacing w:val="35"/>
          <w:w w:val="105"/>
        </w:rPr>
        <w:t> </w:t>
      </w:r>
      <w:r>
        <w:rPr>
          <w:spacing w:val="7"/>
          <w:w w:val="105"/>
        </w:rPr>
        <w:t>Talebi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w:pict>
          <v:shape style="position:absolute;margin-left:72pt;margin-top:7.712363pt;width:468pt;height:.1pt;mso-position-horizontal-relative:page;mso-position-vertical-relative:paragraph;z-index:-15728128;mso-wrap-distance-left:0;mso-wrap-distance-right:0" id="docshape3" coordorigin="1440,154" coordsize="9360,0" path="m1440,154l10800,154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34"/>
        <w:ind w:left="120"/>
      </w:pPr>
      <w:r>
        <w:rPr>
          <w:spacing w:val="15"/>
          <w:w w:val="105"/>
        </w:rPr>
        <w:t>ABSTRACT</w:t>
      </w:r>
    </w:p>
    <w:p>
      <w:pPr>
        <w:pStyle w:val="BodyText"/>
        <w:spacing w:line="242" w:lineRule="auto" w:before="120"/>
        <w:ind w:left="600" w:right="596"/>
      </w:pPr>
      <w:r>
        <w:rPr>
          <w:rFonts w:ascii="Tahoma"/>
          <w:b/>
        </w:rPr>
        <w:t>Objective: </w:t>
      </w:r>
      <w:r>
        <w:rPr/>
        <w:t>To compare the efficacy of Topiramate in reducing Heroin withdrawal symptoms in Iranian </w:t>
      </w:r>
      <w:r>
        <w:rPr>
          <w:spacing w:val="-2"/>
        </w:rPr>
        <w:t>paients.</w:t>
      </w:r>
    </w:p>
    <w:p>
      <w:pPr>
        <w:pStyle w:val="BodyText"/>
        <w:spacing w:before="117"/>
        <w:ind w:left="600"/>
      </w:pPr>
      <w:r>
        <w:rPr>
          <w:rFonts w:ascii="Tahoma"/>
          <w:b/>
        </w:rPr>
        <w:t>Design:</w:t>
      </w:r>
      <w:r>
        <w:rPr>
          <w:rFonts w:ascii="Tahoma"/>
          <w:b/>
          <w:spacing w:val="15"/>
        </w:rPr>
        <w:t> </w:t>
      </w:r>
      <w:r>
        <w:rPr/>
        <w:t>Double</w:t>
      </w:r>
      <w:r>
        <w:rPr>
          <w:spacing w:val="16"/>
        </w:rPr>
        <w:t> </w:t>
      </w:r>
      <w:r>
        <w:rPr/>
        <w:t>blind</w:t>
      </w:r>
      <w:r>
        <w:rPr>
          <w:spacing w:val="16"/>
        </w:rPr>
        <w:t> </w:t>
      </w:r>
      <w:r>
        <w:rPr/>
        <w:t>placebo-controlled</w:t>
      </w:r>
      <w:r>
        <w:rPr>
          <w:spacing w:val="17"/>
        </w:rPr>
        <w:t> </w:t>
      </w:r>
      <w:r>
        <w:rPr>
          <w:spacing w:val="-2"/>
        </w:rPr>
        <w:t>trial.</w:t>
      </w:r>
    </w:p>
    <w:p>
      <w:pPr>
        <w:spacing w:line="242" w:lineRule="auto" w:before="118"/>
        <w:ind w:left="600" w:right="596" w:firstLine="0"/>
        <w:jc w:val="both"/>
        <w:rPr>
          <w:sz w:val="18"/>
        </w:rPr>
      </w:pPr>
      <w:r>
        <w:rPr>
          <w:rFonts w:ascii="Tahoma"/>
          <w:b/>
          <w:sz w:val="18"/>
        </w:rPr>
        <w:t>Place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&amp;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Duration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z w:val="18"/>
        </w:rPr>
        <w:t>Study:</w:t>
      </w:r>
      <w:r>
        <w:rPr>
          <w:rFonts w:ascii="Tahoma"/>
          <w:b/>
          <w:spacing w:val="-7"/>
          <w:sz w:val="18"/>
        </w:rPr>
        <w:t> </w:t>
      </w:r>
      <w:r>
        <w:rPr>
          <w:sz w:val="18"/>
        </w:rPr>
        <w:t>Study</w:t>
      </w:r>
      <w:r>
        <w:rPr>
          <w:spacing w:val="-7"/>
          <w:sz w:val="18"/>
        </w:rPr>
        <w:t> </w:t>
      </w:r>
      <w:r>
        <w:rPr>
          <w:sz w:val="18"/>
        </w:rPr>
        <w:t>was</w:t>
      </w:r>
      <w:r>
        <w:rPr>
          <w:spacing w:val="-7"/>
          <w:sz w:val="18"/>
        </w:rPr>
        <w:t> </w:t>
      </w:r>
      <w:r>
        <w:rPr>
          <w:sz w:val="18"/>
        </w:rPr>
        <w:t>conducted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Ibn-e-Sina</w:t>
      </w:r>
      <w:r>
        <w:rPr>
          <w:spacing w:val="-7"/>
          <w:sz w:val="18"/>
        </w:rPr>
        <w:t> </w:t>
      </w:r>
      <w:r>
        <w:rPr>
          <w:sz w:val="18"/>
        </w:rPr>
        <w:t>Hospital,</w:t>
      </w:r>
      <w:r>
        <w:rPr>
          <w:spacing w:val="-7"/>
          <w:sz w:val="18"/>
        </w:rPr>
        <w:t> </w:t>
      </w:r>
      <w:r>
        <w:rPr>
          <w:sz w:val="18"/>
        </w:rPr>
        <w:t>Mashad,</w:t>
      </w:r>
      <w:r>
        <w:rPr>
          <w:spacing w:val="-7"/>
          <w:sz w:val="18"/>
        </w:rPr>
        <w:t> </w:t>
      </w:r>
      <w:r>
        <w:rPr>
          <w:sz w:val="18"/>
        </w:rPr>
        <w:t>Iran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period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two years i.e., 2006-07.</w:t>
      </w:r>
    </w:p>
    <w:p>
      <w:pPr>
        <w:pStyle w:val="BodyText"/>
        <w:spacing w:line="244" w:lineRule="auto" w:before="117"/>
        <w:ind w:left="600" w:right="595"/>
      </w:pPr>
      <w:r>
        <w:rPr>
          <w:rFonts w:ascii="Tahoma"/>
          <w:b/>
          <w:spacing w:val="-2"/>
        </w:rPr>
        <w:t>Subjects</w:t>
      </w:r>
      <w:r>
        <w:rPr>
          <w:rFonts w:ascii="Tahoma"/>
          <w:b/>
          <w:spacing w:val="-9"/>
        </w:rPr>
        <w:t> </w:t>
      </w:r>
      <w:r>
        <w:rPr>
          <w:rFonts w:ascii="Tahoma"/>
          <w:b/>
          <w:spacing w:val="-2"/>
        </w:rPr>
        <w:t>&amp;</w:t>
      </w:r>
      <w:r>
        <w:rPr>
          <w:rFonts w:ascii="Tahoma"/>
          <w:b/>
          <w:spacing w:val="-9"/>
        </w:rPr>
        <w:t> </w:t>
      </w:r>
      <w:r>
        <w:rPr>
          <w:rFonts w:ascii="Tahoma"/>
          <w:b/>
          <w:spacing w:val="-2"/>
        </w:rPr>
        <w:t>Methods:</w:t>
      </w:r>
      <w:r>
        <w:rPr>
          <w:rFonts w:ascii="Tahoma"/>
          <w:b/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carried</w:t>
      </w:r>
      <w:r>
        <w:rPr>
          <w:spacing w:val="-10"/>
        </w:rPr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149</w:t>
      </w:r>
      <w:r>
        <w:rPr>
          <w:spacing w:val="-10"/>
        </w:rPr>
        <w:t> </w:t>
      </w:r>
      <w:r>
        <w:rPr>
          <w:spacing w:val="-2"/>
        </w:rPr>
        <w:t>patients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Heroin</w:t>
      </w:r>
      <w:r>
        <w:rPr>
          <w:spacing w:val="-10"/>
        </w:rPr>
        <w:t> </w:t>
      </w:r>
      <w:r>
        <w:rPr>
          <w:spacing w:val="-2"/>
        </w:rPr>
        <w:t>dependency</w:t>
      </w:r>
      <w:r>
        <w:rPr>
          <w:spacing w:val="-10"/>
        </w:rPr>
        <w:t> </w:t>
      </w:r>
      <w:r>
        <w:rPr>
          <w:spacing w:val="-2"/>
        </w:rPr>
        <w:t>(74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Topiramate </w:t>
      </w:r>
      <w:r>
        <w:rPr>
          <w:w w:val="105"/>
        </w:rPr>
        <w:t>group and 75 in Treatment as usual group) using 2 standard questionnaires for assessment of with- drawal symptoms, Subjective opiate withdrawal scale (SOWS) and objetive opiate withdrawal scale </w:t>
      </w:r>
      <w:r>
        <w:rPr/>
        <w:t>(OOWS).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chi-square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qualitative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T-test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Mann-Whitney </w:t>
      </w:r>
      <w:r>
        <w:rPr>
          <w:w w:val="105"/>
        </w:rPr>
        <w:t>for quantitative variables in </w:t>
      </w:r>
      <w:r>
        <w:rPr>
          <w:w w:val="110"/>
        </w:rPr>
        <w:t>SPSS </w:t>
      </w:r>
      <w:r>
        <w:rPr>
          <w:w w:val="105"/>
        </w:rPr>
        <w:t>software.</w:t>
      </w:r>
    </w:p>
    <w:p>
      <w:pPr>
        <w:pStyle w:val="BodyText"/>
        <w:spacing w:line="244" w:lineRule="auto" w:before="112"/>
        <w:ind w:left="600" w:right="596"/>
      </w:pPr>
      <w:r>
        <w:rPr>
          <w:rFonts w:ascii="Tahoma"/>
          <w:b/>
        </w:rPr>
        <w:t>Results:</w:t>
      </w:r>
      <w:r>
        <w:rPr>
          <w:rFonts w:ascii="Tahoma"/>
          <w:b/>
          <w:spacing w:val="24"/>
        </w:rPr>
        <w:t> </w:t>
      </w:r>
      <w:r>
        <w:rPr/>
        <w:t>22</w:t>
      </w:r>
      <w:r>
        <w:rPr>
          <w:spacing w:val="25"/>
        </w:rPr>
        <w:t> </w:t>
      </w:r>
      <w:r>
        <w:rPr/>
        <w:t>subjects</w:t>
      </w:r>
      <w:r>
        <w:rPr>
          <w:spacing w:val="25"/>
        </w:rPr>
        <w:t> </w:t>
      </w:r>
      <w:r>
        <w:rPr/>
        <w:t>were</w:t>
      </w:r>
      <w:r>
        <w:rPr>
          <w:spacing w:val="25"/>
        </w:rPr>
        <w:t> </w:t>
      </w:r>
      <w:r>
        <w:rPr/>
        <w:t>excluded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study.</w:t>
      </w:r>
      <w:r>
        <w:rPr>
          <w:spacing w:val="25"/>
        </w:rPr>
        <w:t> </w:t>
      </w:r>
      <w:r>
        <w:rPr/>
        <w:t>Both</w:t>
      </w:r>
      <w:r>
        <w:rPr>
          <w:spacing w:val="25"/>
        </w:rPr>
        <w:t> </w:t>
      </w:r>
      <w:r>
        <w:rPr/>
        <w:t>groups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significant</w:t>
      </w:r>
      <w:r>
        <w:rPr>
          <w:spacing w:val="25"/>
        </w:rPr>
        <w:t> </w:t>
      </w:r>
      <w:r>
        <w:rPr/>
        <w:t>differences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age, sex, education, number of previous withdrawal and past history of other drug use. Results indicated decrease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withdrawal</w:t>
      </w:r>
      <w:r>
        <w:rPr>
          <w:spacing w:val="-11"/>
        </w:rPr>
        <w:t> </w:t>
      </w:r>
      <w:r>
        <w:rPr/>
        <w:t>symptom,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3rd</w:t>
      </w:r>
      <w:r>
        <w:rPr>
          <w:spacing w:val="-12"/>
        </w:rPr>
        <w:t> </w:t>
      </w:r>
      <w:r>
        <w:rPr/>
        <w:t>(p=0.000),</w:t>
      </w:r>
      <w:r>
        <w:rPr>
          <w:spacing w:val="-11"/>
        </w:rPr>
        <w:t> </w:t>
      </w:r>
      <w:r>
        <w:rPr/>
        <w:t>5th</w:t>
      </w:r>
      <w:r>
        <w:rPr>
          <w:spacing w:val="-11"/>
        </w:rPr>
        <w:t> </w:t>
      </w:r>
      <w:r>
        <w:rPr/>
        <w:t>(p=0.004)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7th</w:t>
      </w:r>
      <w:r>
        <w:rPr>
          <w:spacing w:val="-11"/>
        </w:rPr>
        <w:t> </w:t>
      </w:r>
      <w:r>
        <w:rPr/>
        <w:t>(p=0.026) day and subjective withdrawal symptom significant in 3rd (p=0.000) day in topiramate group.</w:t>
      </w:r>
    </w:p>
    <w:p>
      <w:pPr>
        <w:pStyle w:val="BodyText"/>
        <w:spacing w:line="244" w:lineRule="auto" w:before="113"/>
        <w:ind w:left="600" w:right="597"/>
      </w:pPr>
      <w:r>
        <w:rPr>
          <w:rFonts w:ascii="Tahoma"/>
          <w:b/>
        </w:rPr>
        <w:t>Conclusions: </w:t>
      </w:r>
      <w:r>
        <w:rPr/>
        <w:t>Our study showed that Topiramate can use for control of withdrawal symptom in patient with Heroin dependency.</w:t>
      </w:r>
    </w:p>
    <w:p>
      <w:pPr>
        <w:pStyle w:val="BodyText"/>
        <w:spacing w:before="112"/>
        <w:ind w:left="600"/>
      </w:pPr>
      <w:r>
        <w:rPr>
          <w:rFonts w:ascii="Tahoma"/>
          <w:b/>
          <w:w w:val="95"/>
        </w:rPr>
        <w:t>Key</w:t>
      </w:r>
      <w:r>
        <w:rPr>
          <w:rFonts w:ascii="Tahoma"/>
          <w:b/>
          <w:spacing w:val="23"/>
        </w:rPr>
        <w:t> </w:t>
      </w:r>
      <w:r>
        <w:rPr>
          <w:rFonts w:ascii="Tahoma"/>
          <w:b/>
          <w:w w:val="95"/>
        </w:rPr>
        <w:t>words:</w:t>
      </w:r>
      <w:r>
        <w:rPr>
          <w:rFonts w:ascii="Tahoma"/>
          <w:b/>
          <w:spacing w:val="21"/>
        </w:rPr>
        <w:t> </w:t>
      </w:r>
      <w:r>
        <w:rPr>
          <w:w w:val="95"/>
        </w:rPr>
        <w:t>Topiramate,</w:t>
      </w:r>
      <w:r>
        <w:rPr>
          <w:spacing w:val="21"/>
        </w:rPr>
        <w:t> </w:t>
      </w:r>
      <w:r>
        <w:rPr>
          <w:w w:val="95"/>
        </w:rPr>
        <w:t>Detoxification,</w:t>
      </w:r>
      <w:r>
        <w:rPr>
          <w:spacing w:val="22"/>
        </w:rPr>
        <w:t> </w:t>
      </w:r>
      <w:r>
        <w:rPr>
          <w:w w:val="95"/>
        </w:rPr>
        <w:t>Withdrawal,</w:t>
      </w:r>
      <w:r>
        <w:rPr>
          <w:spacing w:val="21"/>
        </w:rPr>
        <w:t> </w:t>
      </w:r>
      <w:r>
        <w:rPr>
          <w:w w:val="95"/>
        </w:rPr>
        <w:t>Opium,</w:t>
      </w:r>
      <w:r>
        <w:rPr>
          <w:spacing w:val="21"/>
        </w:rPr>
        <w:t> </w:t>
      </w:r>
      <w:r>
        <w:rPr>
          <w:spacing w:val="-2"/>
          <w:w w:val="95"/>
        </w:rPr>
        <w:t>Heroin.</w:t>
      </w:r>
    </w:p>
    <w:p>
      <w:pPr>
        <w:pStyle w:val="BodyText"/>
        <w:spacing w:before="9"/>
        <w:ind w:left="0"/>
        <w:jc w:val="left"/>
        <w:rPr>
          <w:sz w:val="22"/>
        </w:rPr>
      </w:pPr>
      <w:r>
        <w:rPr/>
        <w:pict>
          <v:shape style="position:absolute;margin-left:72pt;margin-top:14.837276pt;width:468pt;height:.1pt;mso-position-horizontal-relative:page;mso-position-vertical-relative:paragraph;z-index:-15727616;mso-wrap-distance-left:0;mso-wrap-distance-right:0" id="docshape4" coordorigin="1440,297" coordsize="9360,0" path="m1440,297l10800,29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22"/>
        </w:sectPr>
      </w:pPr>
    </w:p>
    <w:p>
      <w:pPr>
        <w:pStyle w:val="Heading1"/>
        <w:ind w:left="120"/>
      </w:pPr>
      <w:r>
        <w:rPr>
          <w:spacing w:val="11"/>
        </w:rPr>
        <w:t>INTRODUCTION</w:t>
      </w:r>
    </w:p>
    <w:p>
      <w:pPr>
        <w:pStyle w:val="BodyText"/>
        <w:spacing w:line="244" w:lineRule="auto" w:before="87"/>
        <w:ind w:right="41" w:firstLine="480"/>
      </w:pPr>
      <w:r>
        <w:rPr>
          <w:w w:val="105"/>
        </w:rPr>
        <w:t>Opioid dependency is a maladaptive pattern of using opioids that besides its harmful personal effects, has many social adverse consequences such as unem- ployment,</w:t>
      </w:r>
      <w:r>
        <w:rPr>
          <w:w w:val="105"/>
        </w:rPr>
        <w:t> divorce,</w:t>
      </w:r>
      <w:r>
        <w:rPr>
          <w:w w:val="105"/>
        </w:rPr>
        <w:t> economic</w:t>
      </w:r>
      <w:r>
        <w:rPr>
          <w:w w:val="105"/>
        </w:rPr>
        <w:t> deprivation</w:t>
      </w:r>
      <w:r>
        <w:rPr>
          <w:w w:val="105"/>
        </w:rPr>
        <w:t> and</w:t>
      </w:r>
      <w:r>
        <w:rPr>
          <w:w w:val="105"/>
        </w:rPr>
        <w:t> illegal acts</w:t>
      </w:r>
      <w:r>
        <w:rPr>
          <w:w w:val="105"/>
          <w:position w:val="6"/>
          <w:sz w:val="10"/>
        </w:rPr>
        <w:t>1</w:t>
      </w:r>
      <w:r>
        <w:rPr>
          <w:w w:val="105"/>
        </w:rPr>
        <w:t>.</w:t>
      </w:r>
      <w:r>
        <w:rPr>
          <w:w w:val="105"/>
        </w:rPr>
        <w:t> Therefore</w:t>
      </w:r>
      <w:r>
        <w:rPr>
          <w:w w:val="105"/>
        </w:rPr>
        <w:t> different</w:t>
      </w:r>
      <w:r>
        <w:rPr>
          <w:w w:val="105"/>
        </w:rPr>
        <w:t> specialists</w:t>
      </w:r>
      <w:r>
        <w:rPr>
          <w:w w:val="105"/>
        </w:rPr>
        <w:t> and</w:t>
      </w:r>
      <w:r>
        <w:rPr>
          <w:w w:val="105"/>
        </w:rPr>
        <w:t> especially psychiatrists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considerable</w:t>
      </w:r>
      <w:r>
        <w:rPr>
          <w:spacing w:val="-10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w w:val="105"/>
        </w:rPr>
        <w:t>toward this problem.</w:t>
      </w:r>
    </w:p>
    <w:p>
      <w:pPr>
        <w:pStyle w:val="BodyText"/>
        <w:spacing w:line="244" w:lineRule="auto" w:before="79"/>
        <w:ind w:left="120" w:right="38" w:firstLine="480"/>
      </w:pPr>
      <w:r>
        <w:rPr>
          <w:w w:val="105"/>
        </w:rPr>
        <w:t>Substance</w:t>
      </w:r>
      <w:r>
        <w:rPr>
          <w:w w:val="105"/>
        </w:rPr>
        <w:t> dependency</w:t>
      </w:r>
      <w:r>
        <w:rPr>
          <w:w w:val="105"/>
        </w:rPr>
        <w:t> includes</w:t>
      </w:r>
      <w:r>
        <w:rPr>
          <w:w w:val="105"/>
        </w:rPr>
        <w:t> </w:t>
      </w:r>
      <w:r>
        <w:rPr>
          <w:spacing w:val="10"/>
          <w:w w:val="105"/>
        </w:rPr>
        <w:t>behavioral </w:t>
      </w:r>
      <w:r>
        <w:rPr>
          <w:w w:val="105"/>
        </w:rPr>
        <w:t>(focusing</w:t>
      </w:r>
      <w:r>
        <w:rPr>
          <w:w w:val="105"/>
        </w:rPr>
        <w:t> on</w:t>
      </w:r>
      <w:r>
        <w:rPr>
          <w:w w:val="105"/>
        </w:rPr>
        <w:t> seeking</w:t>
      </w:r>
      <w:r>
        <w:rPr>
          <w:w w:val="105"/>
        </w:rPr>
        <w:t> behaviors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w w:val="105"/>
        </w:rPr>
        <w:t>related evidence)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somatic</w:t>
      </w:r>
      <w:r>
        <w:rPr>
          <w:spacing w:val="-6"/>
          <w:w w:val="105"/>
        </w:rPr>
        <w:t> </w:t>
      </w:r>
      <w:r>
        <w:rPr>
          <w:w w:val="105"/>
        </w:rPr>
        <w:t>dependency</w:t>
      </w:r>
      <w:r>
        <w:rPr>
          <w:spacing w:val="-6"/>
          <w:w w:val="105"/>
        </w:rPr>
        <w:t> </w:t>
      </w:r>
      <w:r>
        <w:rPr>
          <w:w w:val="105"/>
        </w:rPr>
        <w:t>(physiologic</w:t>
      </w:r>
      <w:r>
        <w:rPr>
          <w:spacing w:val="-6"/>
          <w:w w:val="105"/>
        </w:rPr>
        <w:t> </w:t>
      </w:r>
      <w:r>
        <w:rPr>
          <w:w w:val="105"/>
        </w:rPr>
        <w:t>effects of</w:t>
      </w:r>
      <w:r>
        <w:rPr>
          <w:spacing w:val="-11"/>
          <w:w w:val="105"/>
        </w:rPr>
        <w:t> </w:t>
      </w:r>
      <w:r>
        <w:rPr>
          <w:w w:val="105"/>
        </w:rPr>
        <w:t>repetitive</w:t>
      </w:r>
      <w:r>
        <w:rPr>
          <w:spacing w:val="-11"/>
          <w:w w:val="105"/>
        </w:rPr>
        <w:t> </w:t>
      </w:r>
      <w:r>
        <w:rPr>
          <w:w w:val="105"/>
        </w:rPr>
        <w:t>pattern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substance</w:t>
      </w:r>
      <w:r>
        <w:rPr>
          <w:spacing w:val="-11"/>
          <w:w w:val="105"/>
        </w:rPr>
        <w:t> </w:t>
      </w:r>
      <w:r>
        <w:rPr>
          <w:w w:val="105"/>
        </w:rPr>
        <w:t>use)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treatment should be directed to these 2 dimensions.</w:t>
      </w:r>
    </w:p>
    <w:p>
      <w:pPr>
        <w:pStyle w:val="BodyText"/>
        <w:spacing w:line="244" w:lineRule="auto" w:before="81"/>
        <w:ind w:left="120" w:right="39" w:firstLine="480"/>
      </w:pPr>
      <w:r>
        <w:rPr>
          <w:w w:val="105"/>
        </w:rPr>
        <w:t>Detoxification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one</w:t>
      </w:r>
      <w:r>
        <w:rPr>
          <w:w w:val="105"/>
        </w:rPr>
        <w:t> important phase</w:t>
      </w:r>
      <w:r>
        <w:rPr>
          <w:spacing w:val="63"/>
          <w:w w:val="150"/>
        </w:rPr>
        <w:t> </w:t>
      </w:r>
      <w:r>
        <w:rPr>
          <w:w w:val="105"/>
        </w:rPr>
        <w:t>of</w:t>
      </w:r>
      <w:r>
        <w:rPr>
          <w:spacing w:val="63"/>
          <w:w w:val="150"/>
        </w:rPr>
        <w:t> </w:t>
      </w:r>
      <w:r>
        <w:rPr>
          <w:w w:val="105"/>
        </w:rPr>
        <w:t>substance</w:t>
      </w:r>
      <w:r>
        <w:rPr>
          <w:spacing w:val="64"/>
          <w:w w:val="150"/>
        </w:rPr>
        <w:t> </w:t>
      </w:r>
      <w:r>
        <w:rPr>
          <w:w w:val="105"/>
        </w:rPr>
        <w:t>dependency</w:t>
      </w:r>
      <w:r>
        <w:rPr>
          <w:spacing w:val="63"/>
          <w:w w:val="150"/>
        </w:rPr>
        <w:t> </w:t>
      </w:r>
      <w:r>
        <w:rPr>
          <w:w w:val="105"/>
        </w:rPr>
        <w:t>treatment.</w:t>
      </w:r>
      <w:r>
        <w:rPr>
          <w:spacing w:val="65"/>
          <w:w w:val="150"/>
        </w:rPr>
        <w:t> </w:t>
      </w:r>
      <w:r>
        <w:rPr>
          <w:spacing w:val="-4"/>
          <w:w w:val="105"/>
        </w:rPr>
        <w:t>Many</w:t>
      </w:r>
    </w:p>
    <w:p>
      <w:pPr>
        <w:pStyle w:val="BodyText"/>
        <w:spacing w:before="11"/>
        <w:ind w:left="0"/>
        <w:jc w:val="left"/>
        <w:rPr>
          <w:sz w:val="5"/>
        </w:rPr>
      </w:pPr>
      <w:r>
        <w:rPr/>
        <w:pict>
          <v:shape style="position:absolute;margin-left:72pt;margin-top:4.771377pt;width:225pt;height:.1pt;mso-position-horizontal-relative:page;mso-position-vertical-relative:paragraph;z-index:-15727104;mso-wrap-distance-left:0;mso-wrap-distance-right:0" id="docshape5" coordorigin="1440,95" coordsize="4500,0" path="m1440,95l5940,9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53"/>
        <w:ind w:left="120" w:right="0" w:firstLine="0"/>
        <w:jc w:val="left"/>
        <w:rPr>
          <w:sz w:val="16"/>
        </w:rPr>
      </w:pPr>
      <w:r>
        <w:rPr>
          <w:rFonts w:ascii="Tahoma"/>
          <w:b/>
          <w:sz w:val="16"/>
        </w:rPr>
        <w:t>Naghmeh</w:t>
      </w:r>
      <w:r>
        <w:rPr>
          <w:rFonts w:ascii="Tahoma"/>
          <w:b/>
          <w:spacing w:val="80"/>
          <w:sz w:val="16"/>
        </w:rPr>
        <w:t> </w:t>
      </w:r>
      <w:r>
        <w:rPr>
          <w:rFonts w:ascii="Tahoma"/>
          <w:b/>
          <w:sz w:val="16"/>
        </w:rPr>
        <w:t>Mokhber,</w:t>
      </w:r>
      <w:r>
        <w:rPr>
          <w:rFonts w:ascii="Tahoma"/>
          <w:b/>
          <w:spacing w:val="80"/>
          <w:sz w:val="16"/>
        </w:rPr>
        <w:t> </w:t>
      </w:r>
      <w:r>
        <w:rPr>
          <w:sz w:val="16"/>
        </w:rPr>
        <w:t>Associate</w:t>
      </w:r>
      <w:r>
        <w:rPr>
          <w:spacing w:val="80"/>
          <w:sz w:val="16"/>
        </w:rPr>
        <w:t> </w:t>
      </w:r>
      <w:r>
        <w:rPr>
          <w:sz w:val="16"/>
        </w:rPr>
        <w:t>Professor</w:t>
      </w:r>
      <w:r>
        <w:rPr>
          <w:spacing w:val="80"/>
          <w:sz w:val="16"/>
        </w:rPr>
        <w:t> </w:t>
      </w:r>
      <w:r>
        <w:rPr>
          <w:sz w:val="16"/>
        </w:rPr>
        <w:t>of</w:t>
      </w:r>
      <w:r>
        <w:rPr>
          <w:spacing w:val="80"/>
          <w:sz w:val="16"/>
        </w:rPr>
        <w:t> </w:t>
      </w:r>
      <w:r>
        <w:rPr>
          <w:sz w:val="16"/>
        </w:rPr>
        <w:t>Psychiatry, Mashad</w:t>
      </w:r>
      <w:r>
        <w:rPr>
          <w:spacing w:val="40"/>
          <w:sz w:val="16"/>
        </w:rPr>
        <w:t> </w:t>
      </w:r>
      <w:r>
        <w:rPr>
          <w:sz w:val="16"/>
        </w:rPr>
        <w:t>University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Medical</w:t>
      </w:r>
      <w:r>
        <w:rPr>
          <w:spacing w:val="40"/>
          <w:sz w:val="16"/>
        </w:rPr>
        <w:t> </w:t>
      </w:r>
      <w:r>
        <w:rPr>
          <w:sz w:val="16"/>
        </w:rPr>
        <w:t>Sciences,</w:t>
      </w:r>
      <w:r>
        <w:rPr>
          <w:spacing w:val="40"/>
          <w:sz w:val="16"/>
        </w:rPr>
        <w:t> </w:t>
      </w:r>
      <w:r>
        <w:rPr>
          <w:sz w:val="16"/>
        </w:rPr>
        <w:t>Iran.</w:t>
      </w:r>
    </w:p>
    <w:p>
      <w:pPr>
        <w:spacing w:line="252" w:lineRule="auto" w:before="34"/>
        <w:ind w:left="119" w:right="0" w:firstLine="0"/>
        <w:jc w:val="left"/>
        <w:rPr>
          <w:sz w:val="16"/>
        </w:rPr>
      </w:pPr>
      <w:r>
        <w:rPr>
          <w:rFonts w:ascii="Tahoma"/>
          <w:b/>
          <w:sz w:val="16"/>
        </w:rPr>
        <w:t>Atefeh Soltanifar, </w:t>
      </w:r>
      <w:r>
        <w:rPr>
          <w:sz w:val="16"/>
        </w:rPr>
        <w:t>Assistant Professor of Psychiatry, Mashad University of Medical Sciences, Iran.</w:t>
      </w:r>
    </w:p>
    <w:p>
      <w:pPr>
        <w:spacing w:line="249" w:lineRule="auto" w:before="33"/>
        <w:ind w:left="119" w:right="0" w:firstLine="0"/>
        <w:jc w:val="left"/>
        <w:rPr>
          <w:sz w:val="16"/>
        </w:rPr>
      </w:pPr>
      <w:r>
        <w:rPr>
          <w:rFonts w:ascii="Tahoma"/>
          <w:b/>
          <w:sz w:val="16"/>
        </w:rPr>
        <w:t>Mahdi Talebi, </w:t>
      </w:r>
      <w:r>
        <w:rPr>
          <w:sz w:val="16"/>
        </w:rPr>
        <w:t>Resident in Psychiatry, Mashad University of</w:t>
      </w:r>
      <w:r>
        <w:rPr>
          <w:spacing w:val="80"/>
          <w:sz w:val="16"/>
        </w:rPr>
        <w:t> </w:t>
      </w:r>
      <w:r>
        <w:rPr>
          <w:sz w:val="16"/>
        </w:rPr>
        <w:t>Medical Sciences, Iran.</w:t>
      </w:r>
    </w:p>
    <w:p>
      <w:pPr>
        <w:spacing w:before="34"/>
        <w:ind w:left="119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pacing w:val="-2"/>
          <w:sz w:val="16"/>
        </w:rPr>
        <w:t>Correspondence:</w:t>
      </w:r>
    </w:p>
    <w:p>
      <w:pPr>
        <w:spacing w:before="47"/>
        <w:ind w:left="119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Dr.</w:t>
      </w:r>
      <w:r>
        <w:rPr>
          <w:rFonts w:ascii="Tahoma"/>
          <w:b/>
          <w:spacing w:val="19"/>
          <w:sz w:val="16"/>
        </w:rPr>
        <w:t> </w:t>
      </w:r>
      <w:r>
        <w:rPr>
          <w:rFonts w:ascii="Tahoma"/>
          <w:b/>
          <w:w w:val="95"/>
          <w:sz w:val="16"/>
        </w:rPr>
        <w:t>Naghmeh</w:t>
      </w:r>
      <w:r>
        <w:rPr>
          <w:rFonts w:ascii="Tahoma"/>
          <w:b/>
          <w:spacing w:val="20"/>
          <w:sz w:val="16"/>
        </w:rPr>
        <w:t> </w:t>
      </w:r>
      <w:r>
        <w:rPr>
          <w:rFonts w:ascii="Tahoma"/>
          <w:b/>
          <w:spacing w:val="-2"/>
          <w:w w:val="95"/>
          <w:sz w:val="16"/>
        </w:rPr>
        <w:t>Mokhber</w:t>
      </w:r>
    </w:p>
    <w:p>
      <w:pPr>
        <w:pStyle w:val="BodyText"/>
        <w:spacing w:line="244" w:lineRule="auto" w:before="107"/>
        <w:ind w:left="120" w:right="107"/>
      </w:pPr>
      <w:r>
        <w:rPr/>
        <w:br w:type="column"/>
      </w:r>
      <w:r>
        <w:rPr>
          <w:w w:val="105"/>
        </w:rPr>
        <w:t>patients delay substance abstinence because of their inability</w:t>
      </w:r>
      <w:r>
        <w:rPr>
          <w:w w:val="105"/>
        </w:rPr>
        <w:t> to</w:t>
      </w:r>
      <w:r>
        <w:rPr>
          <w:w w:val="105"/>
        </w:rPr>
        <w:t> tolerate</w:t>
      </w:r>
      <w:r>
        <w:rPr>
          <w:w w:val="105"/>
        </w:rPr>
        <w:t> the</w:t>
      </w:r>
      <w:r>
        <w:rPr>
          <w:w w:val="105"/>
        </w:rPr>
        <w:t> withdrawal</w:t>
      </w:r>
      <w:r>
        <w:rPr>
          <w:w w:val="105"/>
        </w:rPr>
        <w:t> symptoms.</w:t>
      </w:r>
      <w:r>
        <w:rPr>
          <w:w w:val="105"/>
        </w:rPr>
        <w:t> So clinicians try to safely ameliorate these symptoms</w:t>
      </w:r>
      <w:r>
        <w:rPr>
          <w:w w:val="105"/>
          <w:position w:val="6"/>
          <w:sz w:val="10"/>
        </w:rPr>
        <w:t>2,3</w:t>
      </w:r>
      <w:r>
        <w:rPr>
          <w:w w:val="105"/>
        </w:rPr>
        <w:t>.</w:t>
      </w:r>
    </w:p>
    <w:p>
      <w:pPr>
        <w:pStyle w:val="BodyText"/>
        <w:spacing w:line="244" w:lineRule="auto" w:before="139"/>
        <w:ind w:right="116" w:firstLine="480"/>
      </w:pPr>
      <w:r>
        <w:rPr>
          <w:w w:val="105"/>
        </w:rPr>
        <w:t>Patients who use the substances with short half lives such as Heroin</w:t>
      </w:r>
      <w:r>
        <w:rPr>
          <w:w w:val="105"/>
          <w:position w:val="6"/>
          <w:sz w:val="10"/>
        </w:rPr>
        <w:t>4</w:t>
      </w:r>
      <w:r>
        <w:rPr>
          <w:spacing w:val="26"/>
          <w:w w:val="105"/>
          <w:position w:val="6"/>
          <w:sz w:val="10"/>
        </w:rPr>
        <w:t> </w:t>
      </w:r>
      <w:r>
        <w:rPr>
          <w:w w:val="105"/>
        </w:rPr>
        <w:t>have more problems in the with- drawal of these opioids.</w:t>
      </w:r>
    </w:p>
    <w:p>
      <w:pPr>
        <w:pStyle w:val="BodyText"/>
        <w:spacing w:line="244" w:lineRule="auto" w:before="142"/>
        <w:ind w:right="115" w:firstLine="480"/>
      </w:pPr>
      <w:r>
        <w:rPr>
          <w:w w:val="105"/>
        </w:rPr>
        <w:t>Noradrenergic</w:t>
      </w:r>
      <w:r>
        <w:rPr>
          <w:spacing w:val="-14"/>
          <w:w w:val="105"/>
        </w:rPr>
        <w:t> </w:t>
      </w:r>
      <w:r>
        <w:rPr>
          <w:w w:val="105"/>
        </w:rPr>
        <w:t>neurons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in causing withdrawal symptoms. Clonidine, an alpha 2 adrenergic</w:t>
      </w:r>
      <w:r>
        <w:rPr>
          <w:spacing w:val="-8"/>
          <w:w w:val="105"/>
        </w:rPr>
        <w:t> </w:t>
      </w:r>
      <w:r>
        <w:rPr>
          <w:w w:val="105"/>
        </w:rPr>
        <w:t>agonist,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drug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decreas- 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noradrenergic</w:t>
      </w:r>
      <w:r>
        <w:rPr>
          <w:spacing w:val="-3"/>
          <w:w w:val="105"/>
        </w:rPr>
        <w:t> </w:t>
      </w:r>
      <w:r>
        <w:rPr>
          <w:w w:val="105"/>
        </w:rPr>
        <w:t>hyperactivity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reducing</w:t>
      </w:r>
      <w:r>
        <w:rPr>
          <w:spacing w:val="-3"/>
          <w:w w:val="105"/>
        </w:rPr>
        <w:t> </w:t>
      </w:r>
      <w:r>
        <w:rPr>
          <w:w w:val="105"/>
        </w:rPr>
        <w:t>these symptoms</w:t>
      </w:r>
      <w:r>
        <w:rPr>
          <w:w w:val="105"/>
          <w:position w:val="6"/>
          <w:sz w:val="10"/>
        </w:rPr>
        <w:t>5</w:t>
      </w:r>
      <w:r>
        <w:rPr>
          <w:w w:val="105"/>
        </w:rPr>
        <w:t>. Clonidine is not an efficient drug in man- agement of many symptoms such as anxiety, restless- ness, muscular pain and craving</w:t>
      </w:r>
      <w:r>
        <w:rPr>
          <w:w w:val="105"/>
          <w:position w:val="6"/>
          <w:sz w:val="10"/>
        </w:rPr>
        <w:t>6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Clonidine use also has been limited because of its side effects including </w:t>
      </w:r>
      <w:r>
        <w:rPr/>
        <w:t>hypotension and sedation in patients with acute cardiac </w:t>
      </w:r>
      <w:r>
        <w:rPr>
          <w:w w:val="105"/>
        </w:rPr>
        <w:t>disease and moderate to severe hypotension</w:t>
      </w:r>
      <w:r>
        <w:rPr>
          <w:w w:val="105"/>
          <w:position w:val="6"/>
          <w:sz w:val="10"/>
        </w:rPr>
        <w:t>7</w:t>
      </w:r>
      <w:r>
        <w:rPr>
          <w:w w:val="105"/>
        </w:rPr>
        <w:t>.</w:t>
      </w:r>
    </w:p>
    <w:p>
      <w:pPr>
        <w:pStyle w:val="BodyText"/>
        <w:spacing w:line="244" w:lineRule="auto" w:before="139"/>
        <w:ind w:right="110" w:firstLine="480"/>
      </w:pPr>
      <w:r>
        <w:rPr/>
        <w:t>Methadone, an opioid receptor agonist, could be used for reducing the withdrawal symptoms at tapered doses, but its most important problems include the long term treatment period and difficulties in providing Methadone</w:t>
      </w:r>
      <w:r>
        <w:rPr>
          <w:position w:val="6"/>
          <w:sz w:val="10"/>
        </w:rPr>
        <w:t>8</w:t>
      </w:r>
      <w:r>
        <w:rPr/>
        <w:t>.Therefore, because of suboptimal efficacy</w:t>
      </w:r>
      <w:r>
        <w:rPr>
          <w:spacing w:val="80"/>
        </w:rPr>
        <w:t> </w:t>
      </w:r>
      <w:r>
        <w:rPr/>
        <w:t>of Clonidine and disliking the use of opioid agonists by some</w:t>
      </w:r>
      <w:r>
        <w:rPr>
          <w:spacing w:val="36"/>
        </w:rPr>
        <w:t> </w:t>
      </w:r>
      <w:r>
        <w:rPr/>
        <w:t>patients,</w:t>
      </w:r>
      <w:r>
        <w:rPr>
          <w:spacing w:val="35"/>
        </w:rPr>
        <w:t> </w:t>
      </w:r>
      <w:r>
        <w:rPr/>
        <w:t>many</w:t>
      </w:r>
      <w:r>
        <w:rPr>
          <w:spacing w:val="36"/>
        </w:rPr>
        <w:t> </w:t>
      </w:r>
      <w:r>
        <w:rPr/>
        <w:t>clinical</w:t>
      </w:r>
      <w:r>
        <w:rPr>
          <w:spacing w:val="36"/>
        </w:rPr>
        <w:t> </w:t>
      </w:r>
      <w:r>
        <w:rPr/>
        <w:t>trials</w:t>
      </w:r>
      <w:r>
        <w:rPr>
          <w:spacing w:val="36"/>
        </w:rPr>
        <w:t> </w:t>
      </w:r>
      <w:r>
        <w:rPr/>
        <w:t>were</w:t>
      </w:r>
      <w:r>
        <w:rPr>
          <w:spacing w:val="37"/>
        </w:rPr>
        <w:t> </w:t>
      </w:r>
      <w:r>
        <w:rPr/>
        <w:t>carried</w:t>
      </w:r>
      <w:r>
        <w:rPr>
          <w:spacing w:val="36"/>
        </w:rPr>
        <w:t> </w:t>
      </w:r>
      <w:r>
        <w:rPr/>
        <w:t>out</w:t>
      </w:r>
      <w:r>
        <w:rPr>
          <w:spacing w:val="36"/>
        </w:rPr>
        <w:t> </w:t>
      </w:r>
      <w:r>
        <w:rPr>
          <w:spacing w:val="-5"/>
        </w:rPr>
        <w:t>to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44" w:lineRule="auto"/>
        <w:ind w:left="120" w:right="38"/>
      </w:pPr>
      <w:r>
        <w:rPr>
          <w:spacing w:val="11"/>
          <w:w w:val="105"/>
        </w:rPr>
        <w:t>examine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1"/>
          <w:w w:val="105"/>
        </w:rPr>
        <w:t>efficacy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0"/>
          <w:w w:val="105"/>
        </w:rPr>
        <w:t>other</w:t>
      </w:r>
      <w:r>
        <w:rPr>
          <w:spacing w:val="10"/>
          <w:w w:val="105"/>
        </w:rPr>
        <w:t> drugs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such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as </w:t>
      </w:r>
      <w:r>
        <w:rPr>
          <w:w w:val="105"/>
        </w:rPr>
        <w:t>Nimodipine</w:t>
      </w:r>
      <w:r>
        <w:rPr>
          <w:w w:val="105"/>
          <w:position w:val="6"/>
          <w:sz w:val="10"/>
        </w:rPr>
        <w:t>9</w:t>
      </w:r>
      <w:r>
        <w:rPr>
          <w:w w:val="105"/>
        </w:rPr>
        <w:t>,Mianserin</w:t>
      </w:r>
      <w:r>
        <w:rPr>
          <w:w w:val="105"/>
          <w:position w:val="6"/>
          <w:sz w:val="10"/>
        </w:rPr>
        <w:t>10</w:t>
      </w:r>
      <w:r>
        <w:rPr>
          <w:spacing w:val="32"/>
          <w:w w:val="105"/>
          <w:position w:val="6"/>
          <w:sz w:val="10"/>
        </w:rPr>
        <w:t> </w:t>
      </w:r>
      <w:r>
        <w:rPr>
          <w:w w:val="105"/>
        </w:rPr>
        <w:t>and Doxepine</w:t>
      </w:r>
      <w:r>
        <w:rPr>
          <w:w w:val="105"/>
          <w:position w:val="6"/>
          <w:sz w:val="10"/>
        </w:rPr>
        <w:t>11</w:t>
      </w:r>
      <w:r>
        <w:rPr>
          <w:spacing w:val="34"/>
          <w:w w:val="105"/>
          <w:position w:val="6"/>
          <w:sz w:val="10"/>
        </w:rPr>
        <w:t> </w:t>
      </w:r>
      <w:r>
        <w:rPr>
          <w:w w:val="105"/>
        </w:rPr>
        <w:t>in the opioid withdrawal phase.</w:t>
      </w:r>
    </w:p>
    <w:p>
      <w:pPr>
        <w:pStyle w:val="BodyText"/>
        <w:spacing w:line="244" w:lineRule="auto" w:before="160"/>
        <w:ind w:left="120" w:right="49" w:firstLine="480"/>
      </w:pP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kindling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probable role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substance</w:t>
      </w:r>
      <w:r>
        <w:rPr>
          <w:spacing w:val="-5"/>
          <w:w w:val="105"/>
        </w:rPr>
        <w:t> </w:t>
      </w:r>
      <w:r>
        <w:rPr>
          <w:w w:val="105"/>
        </w:rPr>
        <w:t>abuse</w:t>
      </w:r>
      <w:r>
        <w:rPr>
          <w:w w:val="105"/>
          <w:position w:val="6"/>
          <w:sz w:val="10"/>
        </w:rPr>
        <w:t>12</w:t>
      </w:r>
      <w:r>
        <w:rPr>
          <w:spacing w:val="21"/>
          <w:w w:val="105"/>
          <w:position w:val="6"/>
          <w:sz w:val="10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importance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anticonvul- sants in the treatment of substance dependency was </w:t>
      </w:r>
      <w:r>
        <w:rPr/>
        <w:t>revealed. Anticonvulsants have no dependency risk and are useful for the treatment of comorbid psychiatric dis- </w:t>
      </w:r>
      <w:r>
        <w:rPr>
          <w:w w:val="105"/>
        </w:rPr>
        <w:t>orders in these patients</w:t>
      </w:r>
      <w:r>
        <w:rPr>
          <w:w w:val="105"/>
          <w:position w:val="6"/>
          <w:sz w:val="10"/>
        </w:rPr>
        <w:t>13</w:t>
      </w:r>
      <w:r>
        <w:rPr>
          <w:w w:val="105"/>
        </w:rPr>
        <w:t>. Efficacy of carbamazepine in detoxification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benzodiazepines,</w:t>
      </w:r>
      <w:r>
        <w:rPr>
          <w:spacing w:val="-9"/>
          <w:w w:val="105"/>
        </w:rPr>
        <w:t> </w:t>
      </w:r>
      <w:r>
        <w:rPr>
          <w:w w:val="105"/>
        </w:rPr>
        <w:t>alcohol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opioids and in reducing cocaine consumption has been sup- ported in some studies</w:t>
      </w:r>
      <w:r>
        <w:rPr>
          <w:w w:val="105"/>
          <w:position w:val="6"/>
          <w:sz w:val="10"/>
        </w:rPr>
        <w:t>13</w:t>
      </w:r>
      <w:r>
        <w:rPr>
          <w:w w:val="105"/>
        </w:rPr>
        <w:t>. Valproate Na has been pro- posed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treatment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alcohol</w:t>
      </w:r>
      <w:r>
        <w:rPr>
          <w:spacing w:val="-8"/>
          <w:w w:val="105"/>
        </w:rPr>
        <w:t> </w:t>
      </w:r>
      <w:r>
        <w:rPr>
          <w:w w:val="105"/>
        </w:rPr>
        <w:t>withdrawal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reduc- ing cocaine consumption, but it seems not to be effec- </w:t>
      </w:r>
      <w:r>
        <w:rPr/>
        <w:t>tive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treatment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benzodiazepine</w:t>
      </w:r>
      <w:r>
        <w:rPr>
          <w:spacing w:val="11"/>
        </w:rPr>
        <w:t> </w:t>
      </w:r>
      <w:r>
        <w:rPr>
          <w:spacing w:val="-2"/>
        </w:rPr>
        <w:t>detoxification</w:t>
      </w:r>
      <w:r>
        <w:rPr>
          <w:spacing w:val="-2"/>
          <w:position w:val="6"/>
          <w:sz w:val="10"/>
        </w:rPr>
        <w:t>13</w:t>
      </w:r>
      <w:r>
        <w:rPr>
          <w:spacing w:val="-2"/>
        </w:rPr>
        <w:t>.</w:t>
      </w:r>
    </w:p>
    <w:p>
      <w:pPr>
        <w:pStyle w:val="BodyText"/>
        <w:spacing w:line="244" w:lineRule="auto" w:before="138"/>
        <w:ind w:right="44" w:firstLine="480"/>
      </w:pPr>
      <w:r>
        <w:rPr/>
        <w:t>Excitory amino acid (EAA) antagonists inhibit the process of morphine tolerance and dependence</w:t>
      </w:r>
      <w:r>
        <w:rPr>
          <w:position w:val="6"/>
          <w:sz w:val="10"/>
        </w:rPr>
        <w:t>14</w:t>
      </w:r>
      <w:r>
        <w:rPr>
          <w:spacing w:val="40"/>
          <w:position w:val="6"/>
          <w:sz w:val="10"/>
        </w:rPr>
        <w:t> </w:t>
      </w:r>
      <w:r>
        <w:rPr/>
        <w:t>and Lamotrigine suppress the release of EAA with its effect</w:t>
      </w:r>
      <w:r>
        <w:rPr>
          <w:spacing w:val="80"/>
        </w:rPr>
        <w:t> </w:t>
      </w:r>
      <w:r>
        <w:rPr/>
        <w:t>on Na channels</w:t>
      </w:r>
      <w:r>
        <w:rPr>
          <w:position w:val="6"/>
          <w:sz w:val="10"/>
        </w:rPr>
        <w:t>15</w:t>
      </w:r>
      <w:r>
        <w:rPr/>
        <w:t>. Some data show the efficacy of Lamotrigine in the opiate dependency</w:t>
      </w:r>
      <w:r>
        <w:rPr>
          <w:position w:val="6"/>
          <w:sz w:val="10"/>
        </w:rPr>
        <w:t>16</w:t>
      </w:r>
      <w:r>
        <w:rPr/>
        <w:t>.</w:t>
      </w:r>
    </w:p>
    <w:p>
      <w:pPr>
        <w:pStyle w:val="BodyText"/>
        <w:spacing w:line="244" w:lineRule="auto" w:before="141"/>
        <w:ind w:right="41" w:firstLine="480"/>
      </w:pPr>
      <w:r>
        <w:rPr/>
        <w:t>One study in 2004 assessed the efficacy </w:t>
      </w:r>
      <w:r>
        <w:rPr/>
        <w:t>of Gabapentine in the treatment of Heroin withdrawal in 7 outpatients. Results showed that it was effective in con- trolling the withdrawal symptoms .The limitations of this study were the small sample size and lack of structured scale for assessment of withdrawal symptoms</w:t>
      </w:r>
      <w:r>
        <w:rPr>
          <w:position w:val="6"/>
          <w:sz w:val="10"/>
        </w:rPr>
        <w:t>17</w:t>
      </w:r>
      <w:r>
        <w:rPr/>
        <w:t>.</w:t>
      </w:r>
      <w:r>
        <w:rPr>
          <w:spacing w:val="40"/>
        </w:rPr>
        <w:t> </w:t>
      </w:r>
      <w:r>
        <w:rPr/>
        <w:t>An-</w:t>
      </w:r>
      <w:r>
        <w:rPr>
          <w:spacing w:val="40"/>
        </w:rPr>
        <w:t> </w:t>
      </w:r>
      <w:r>
        <w:rPr/>
        <w:t>other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2004</w:t>
      </w:r>
      <w:r>
        <w:rPr>
          <w:spacing w:val="-14"/>
        </w:rPr>
        <w:t> </w:t>
      </w:r>
      <w:r>
        <w:rPr/>
        <w:t>indicated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adding</w:t>
      </w:r>
      <w:r>
        <w:rPr>
          <w:spacing w:val="-14"/>
        </w:rPr>
        <w:t> </w:t>
      </w:r>
      <w:r>
        <w:rPr>
          <w:spacing w:val="-2"/>
        </w:rPr>
        <w:t>carbamazepine</w:t>
      </w:r>
    </w:p>
    <w:p>
      <w:pPr>
        <w:pStyle w:val="BodyText"/>
        <w:spacing w:line="242" w:lineRule="auto" w:before="0"/>
        <w:ind w:left="120" w:right="48"/>
      </w:pPr>
      <w:r>
        <w:rPr>
          <w:w w:val="105"/>
        </w:rPr>
        <w:t>–minserine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7"/>
          <w:w w:val="105"/>
        </w:rPr>
        <w:t> </w:t>
      </w:r>
      <w:r>
        <w:rPr>
          <w:w w:val="105"/>
        </w:rPr>
        <w:t>medications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reduc- ing the opiate withdrawal symptoms</w:t>
      </w:r>
      <w:r>
        <w:rPr>
          <w:w w:val="105"/>
          <w:position w:val="6"/>
          <w:sz w:val="10"/>
        </w:rPr>
        <w:t>18</w:t>
      </w:r>
      <w:r>
        <w:rPr>
          <w:w w:val="105"/>
        </w:rPr>
        <w:t>.</w:t>
      </w:r>
    </w:p>
    <w:p>
      <w:pPr>
        <w:pStyle w:val="BodyText"/>
        <w:spacing w:line="244" w:lineRule="auto"/>
        <w:ind w:right="116" w:firstLine="480"/>
      </w:pPr>
      <w:r>
        <w:rPr/>
        <w:br w:type="column"/>
      </w:r>
      <w:r>
        <w:rPr/>
        <w:t>Topiramate is an antiepileptic drug that has been shown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opiate</w:t>
      </w:r>
      <w:r>
        <w:rPr>
          <w:spacing w:val="-9"/>
        </w:rPr>
        <w:t> </w:t>
      </w:r>
      <w:r>
        <w:rPr/>
        <w:t>withdrawal</w:t>
      </w:r>
      <w:r>
        <w:rPr>
          <w:spacing w:val="-9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 few researches, but these studies had small sample sizes and</w:t>
      </w:r>
      <w:r>
        <w:rPr>
          <w:spacing w:val="40"/>
        </w:rPr>
        <w:t> </w:t>
      </w:r>
      <w:r>
        <w:rPr/>
        <w:t>did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scale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measuring the withdrawal symptoms. So, we decided to examine the</w:t>
      </w:r>
      <w:r>
        <w:rPr>
          <w:spacing w:val="-11"/>
        </w:rPr>
        <w:t> </w:t>
      </w:r>
      <w:r>
        <w:rPr/>
        <w:t>efficacy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Topiramate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reducing</w:t>
      </w:r>
      <w:r>
        <w:rPr>
          <w:spacing w:val="-11"/>
        </w:rPr>
        <w:t> </w:t>
      </w:r>
      <w:r>
        <w:rPr/>
        <w:t>Heroin</w:t>
      </w:r>
      <w:r>
        <w:rPr>
          <w:spacing w:val="-11"/>
        </w:rPr>
        <w:t> </w:t>
      </w:r>
      <w:r>
        <w:rPr/>
        <w:t>withdrawal symptoms in Iranian patients.</w:t>
      </w:r>
    </w:p>
    <w:p>
      <w:pPr>
        <w:pStyle w:val="Heading1"/>
        <w:spacing w:before="194"/>
        <w:jc w:val="both"/>
      </w:pPr>
      <w:r>
        <w:rPr>
          <w:spacing w:val="9"/>
          <w:w w:val="105"/>
        </w:rPr>
        <w:t>SUBJECTS</w:t>
      </w:r>
      <w:r>
        <w:rPr>
          <w:spacing w:val="65"/>
          <w:w w:val="150"/>
        </w:rPr>
        <w:t> </w:t>
      </w:r>
      <w:r>
        <w:rPr>
          <w:w w:val="105"/>
        </w:rPr>
        <w:t>AND</w:t>
      </w:r>
      <w:r>
        <w:rPr>
          <w:spacing w:val="66"/>
          <w:w w:val="150"/>
        </w:rPr>
        <w:t> </w:t>
      </w:r>
      <w:r>
        <w:rPr>
          <w:spacing w:val="9"/>
          <w:w w:val="105"/>
        </w:rPr>
        <w:t>METHODS</w:t>
      </w:r>
    </w:p>
    <w:p>
      <w:pPr>
        <w:pStyle w:val="BodyText"/>
        <w:spacing w:line="244" w:lineRule="auto" w:before="125"/>
        <w:ind w:right="116" w:firstLine="480"/>
      </w:pPr>
      <w:r>
        <w:rPr/>
        <w:t>This was a double blind placebo-controlled trial that was carried out on 149 patients with Heroin depen- dency in Ibne –sina hospital–Mashhad in the period of 2 years</w:t>
      </w:r>
      <w:r>
        <w:rPr>
          <w:spacing w:val="40"/>
        </w:rPr>
        <w:t> </w:t>
      </w:r>
      <w:r>
        <w:rPr/>
        <w:t>(2006-2007).</w:t>
      </w:r>
    </w:p>
    <w:p>
      <w:pPr>
        <w:pStyle w:val="BodyText"/>
        <w:spacing w:line="244" w:lineRule="auto" w:before="121"/>
        <w:ind w:right="113" w:firstLine="480"/>
      </w:pPr>
      <w:r>
        <w:rPr/>
        <w:t>The sample was selected from admitted patients with Heroin dependency for detoxification who had the inclusion criteria for the study and willingness to coop- erate.</w:t>
      </w:r>
      <w:r>
        <w:rPr>
          <w:spacing w:val="40"/>
        </w:rPr>
        <w:t> </w:t>
      </w:r>
      <w:r>
        <w:rPr/>
        <w:t>Demographic</w:t>
      </w:r>
      <w:r>
        <w:rPr>
          <w:spacing w:val="40"/>
        </w:rPr>
        <w:t> </w:t>
      </w:r>
      <w:r>
        <w:rPr/>
        <w:t>characteristics,</w:t>
      </w:r>
      <w:r>
        <w:rPr>
          <w:spacing w:val="40"/>
        </w:rPr>
        <w:t> </w:t>
      </w:r>
      <w:r>
        <w:rPr/>
        <w:t>history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previous or current substance use and history of psychiatric and somatic disorders were collected through a semi-struc- tured</w:t>
      </w:r>
      <w:r>
        <w:rPr>
          <w:spacing w:val="-2"/>
        </w:rPr>
        <w:t> </w:t>
      </w:r>
      <w:r>
        <w:rPr/>
        <w:t>interview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psychiatrist.</w:t>
      </w:r>
      <w:r>
        <w:rPr>
          <w:spacing w:val="-2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randomly divided into Topiramate and placebo groups. In the First group, subjects received clonidine (0.2-0.8mg min o.6), Ibuprofen</w:t>
      </w:r>
      <w:r>
        <w:rPr>
          <w:spacing w:val="44"/>
        </w:rPr>
        <w:t> </w:t>
      </w:r>
      <w:r>
        <w:rPr/>
        <w:t>(1200-2400</w:t>
      </w:r>
      <w:r>
        <w:rPr>
          <w:spacing w:val="45"/>
        </w:rPr>
        <w:t> </w:t>
      </w:r>
      <w:r>
        <w:rPr/>
        <w:t>mg</w:t>
      </w:r>
      <w:r>
        <w:rPr>
          <w:spacing w:val="45"/>
        </w:rPr>
        <w:t> </w:t>
      </w:r>
      <w:r>
        <w:rPr/>
        <w:t>min</w:t>
      </w:r>
      <w:r>
        <w:rPr>
          <w:spacing w:val="45"/>
        </w:rPr>
        <w:t> </w:t>
      </w:r>
      <w:r>
        <w:rPr/>
        <w:t>1800),</w:t>
      </w:r>
      <w:r>
        <w:rPr>
          <w:spacing w:val="45"/>
        </w:rPr>
        <w:t> </w:t>
      </w:r>
      <w:r>
        <w:rPr/>
        <w:t>lorazepam</w:t>
      </w:r>
      <w:r>
        <w:rPr>
          <w:spacing w:val="45"/>
        </w:rPr>
        <w:t> </w:t>
      </w:r>
      <w:r>
        <w:rPr/>
        <w:t>(2-</w:t>
      </w:r>
      <w:r>
        <w:rPr>
          <w:spacing w:val="-10"/>
        </w:rPr>
        <w:t>6</w:t>
      </w:r>
    </w:p>
    <w:p>
      <w:pPr>
        <w:pStyle w:val="BodyText"/>
        <w:spacing w:line="244" w:lineRule="auto" w:before="0"/>
        <w:ind w:right="105"/>
      </w:pPr>
      <w:r>
        <w:rPr/>
        <w:t>mg min 4), </w:t>
      </w:r>
      <w:r>
        <w:rPr>
          <w:spacing w:val="10"/>
        </w:rPr>
        <w:t>amitriptyline</w:t>
      </w:r>
      <w:r>
        <w:rPr>
          <w:spacing w:val="10"/>
        </w:rPr>
        <w:t> </w:t>
      </w:r>
      <w:r>
        <w:rPr>
          <w:spacing w:val="11"/>
        </w:rPr>
        <w:t>(25-</w:t>
      </w:r>
      <w:r>
        <w:rPr/>
        <w:t>75 mg min 50) </w:t>
      </w:r>
      <w:r>
        <w:rPr>
          <w:spacing w:val="11"/>
        </w:rPr>
        <w:t>and </w:t>
      </w:r>
      <w:r>
        <w:rPr/>
        <w:t>Topiramate with a starting dose of 75-100 mg that was added up to min 150-200 mg after 3 days and continued until the end of treatment.</w:t>
      </w:r>
      <w:r>
        <w:rPr>
          <w:spacing w:val="40"/>
        </w:rPr>
        <w:t> </w:t>
      </w:r>
      <w:r>
        <w:rPr/>
        <w:t>The placebo group took the same regimen without Topiramate that was replaced</w:t>
      </w:r>
      <w:r>
        <w:rPr>
          <w:spacing w:val="40"/>
        </w:rPr>
        <w:t> </w:t>
      </w:r>
      <w:r>
        <w:rPr/>
        <w:t>with a placebo in the same shape and color of Topi- ramate.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10</w:t>
      </w:r>
      <w:r>
        <w:rPr>
          <w:spacing w:val="-8"/>
        </w:rPr>
        <w:t> </w:t>
      </w:r>
      <w:r>
        <w:rPr/>
        <w:t>days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hospitalization,</w:t>
      </w:r>
      <w:r>
        <w:rPr>
          <w:spacing w:val="-8"/>
        </w:rPr>
        <w:t> </w:t>
      </w:r>
      <w:r>
        <w:rPr/>
        <w:t>withdrawal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4" w:space="186"/>
            <w:col w:w="4740"/>
          </w:cols>
        </w:sectPr>
      </w:pPr>
    </w:p>
    <w:p>
      <w:pPr>
        <w:pStyle w:val="BodyText"/>
        <w:spacing w:before="139"/>
        <w:ind w:left="1266" w:right="1242"/>
        <w:jc w:val="center"/>
      </w:pPr>
      <w:r>
        <w:rPr>
          <w:spacing w:val="12"/>
          <w:w w:val="110"/>
        </w:rPr>
        <w:t>Table1 </w:t>
      </w:r>
    </w:p>
    <w:p>
      <w:pPr>
        <w:pStyle w:val="BodyText"/>
        <w:spacing w:before="63"/>
        <w:ind w:left="1266" w:right="1252"/>
        <w:jc w:val="center"/>
      </w:pPr>
      <w:r>
        <w:rPr>
          <w:spacing w:val="11"/>
        </w:rPr>
        <w:t>Demographic</w:t>
      </w:r>
      <w:r>
        <w:rPr>
          <w:spacing w:val="78"/>
        </w:rPr>
        <w:t> </w:t>
      </w:r>
      <w:r>
        <w:rPr>
          <w:spacing w:val="9"/>
        </w:rPr>
        <w:t>data</w:t>
      </w:r>
      <w:r>
        <w:rPr>
          <w:spacing w:val="79"/>
        </w:rPr>
        <w:t> </w:t>
      </w:r>
      <w:r>
        <w:rPr/>
        <w:t>of</w:t>
      </w:r>
      <w:r>
        <w:rPr>
          <w:spacing w:val="78"/>
        </w:rPr>
        <w:t> </w:t>
      </w:r>
      <w:r>
        <w:rPr>
          <w:spacing w:val="11"/>
        </w:rPr>
        <w:t>patients</w:t>
      </w:r>
      <w:r>
        <w:rPr>
          <w:spacing w:val="79"/>
        </w:rPr>
        <w:t> </w:t>
      </w:r>
      <w:r>
        <w:rPr>
          <w:spacing w:val="11"/>
        </w:rPr>
        <w:t>referred</w:t>
      </w:r>
      <w:r>
        <w:rPr>
          <w:spacing w:val="78"/>
        </w:rPr>
        <w:t> </w:t>
      </w:r>
      <w:r>
        <w:rPr/>
        <w:t>for</w:t>
      </w:r>
      <w:r>
        <w:rPr>
          <w:spacing w:val="79"/>
        </w:rPr>
        <w:t> </w:t>
      </w:r>
      <w:r>
        <w:rPr>
          <w:spacing w:val="10"/>
        </w:rPr>
        <w:t>opiate</w:t>
      </w:r>
      <w:r>
        <w:rPr>
          <w:spacing w:val="78"/>
        </w:rPr>
        <w:t> </w:t>
      </w:r>
      <w:r>
        <w:rPr>
          <w:spacing w:val="11"/>
        </w:rPr>
        <w:t>detoxification</w:t>
      </w:r>
    </w:p>
    <w:p>
      <w:pPr>
        <w:pStyle w:val="BodyText"/>
        <w:spacing w:before="11"/>
        <w:ind w:left="0"/>
        <w:jc w:val="left"/>
        <w:rPr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234"/>
        <w:gridCol w:w="1080"/>
        <w:gridCol w:w="1380"/>
        <w:gridCol w:w="1200"/>
        <w:gridCol w:w="1010"/>
        <w:gridCol w:w="969"/>
        <w:gridCol w:w="1051"/>
      </w:tblGrid>
      <w:tr>
        <w:trPr>
          <w:trHeight w:val="308" w:hRule="atLeast"/>
        </w:trPr>
        <w:tc>
          <w:tcPr>
            <w:tcW w:w="1426" w:type="dxa"/>
            <w:vMerge w:val="restart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73"/>
              <w:ind w:left="115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Groups</w:t>
            </w:r>
          </w:p>
        </w:tc>
        <w:tc>
          <w:tcPr>
            <w:tcW w:w="1234" w:type="dxa"/>
            <w:vMerge w:val="restart"/>
            <w:shd w:val="clear" w:color="auto" w:fill="CCCCCC"/>
          </w:tcPr>
          <w:p>
            <w:pPr>
              <w:pStyle w:val="TableParagraph"/>
              <w:spacing w:line="280" w:lineRule="atLeast" w:before="10"/>
              <w:ind w:left="450" w:right="377" w:hanging="74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w w:val="95"/>
                <w:sz w:val="18"/>
              </w:rPr>
              <w:t>Mean </w:t>
            </w:r>
            <w:r>
              <w:rPr>
                <w:rFonts w:ascii="Tahoma"/>
                <w:b/>
                <w:spacing w:val="-4"/>
                <w:sz w:val="18"/>
              </w:rPr>
              <w:t>age</w:t>
            </w:r>
          </w:p>
        </w:tc>
        <w:tc>
          <w:tcPr>
            <w:tcW w:w="1080" w:type="dxa"/>
            <w:vMerge w:val="restart"/>
            <w:shd w:val="clear" w:color="auto" w:fill="CCCCCC"/>
          </w:tcPr>
          <w:p>
            <w:pPr>
              <w:pStyle w:val="TableParagraph"/>
              <w:spacing w:line="280" w:lineRule="atLeast" w:before="10"/>
              <w:ind w:left="416" w:right="103" w:hanging="226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Sex</w:t>
            </w:r>
            <w:r>
              <w:rPr>
                <w:rFonts w:ascii="Tahoma"/>
                <w:b/>
                <w:spacing w:val="-11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ratio </w:t>
            </w:r>
            <w:r>
              <w:rPr>
                <w:rFonts w:ascii="Tahoma"/>
                <w:b/>
                <w:spacing w:val="-4"/>
                <w:sz w:val="18"/>
              </w:rPr>
              <w:t>M/F</w:t>
            </w:r>
          </w:p>
        </w:tc>
        <w:tc>
          <w:tcPr>
            <w:tcW w:w="2580" w:type="dxa"/>
            <w:gridSpan w:val="2"/>
            <w:shd w:val="clear" w:color="auto" w:fill="CCCCCC"/>
          </w:tcPr>
          <w:p>
            <w:pPr>
              <w:pStyle w:val="TableParagraph"/>
              <w:spacing w:line="215" w:lineRule="exact" w:before="73"/>
              <w:ind w:left="835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Job</w:t>
            </w:r>
            <w:r>
              <w:rPr>
                <w:rFonts w:ascii="Tahoma"/>
                <w:b/>
                <w:spacing w:val="19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status</w:t>
            </w:r>
          </w:p>
        </w:tc>
        <w:tc>
          <w:tcPr>
            <w:tcW w:w="3030" w:type="dxa"/>
            <w:gridSpan w:val="3"/>
            <w:shd w:val="clear" w:color="auto" w:fill="CCCCCC"/>
          </w:tcPr>
          <w:p>
            <w:pPr>
              <w:pStyle w:val="TableParagraph"/>
              <w:spacing w:line="215" w:lineRule="exact" w:before="73"/>
              <w:ind w:left="882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Marital</w:t>
            </w:r>
            <w:r>
              <w:rPr>
                <w:rFonts w:ascii="Tahoma"/>
                <w:b/>
                <w:spacing w:val="26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status</w:t>
            </w:r>
          </w:p>
        </w:tc>
      </w:tr>
      <w:tr>
        <w:trPr>
          <w:trHeight w:val="316" w:hRule="atLeast"/>
        </w:trPr>
        <w:tc>
          <w:tcPr>
            <w:tcW w:w="1426" w:type="dxa"/>
            <w:vMerge/>
            <w:tcBorders>
              <w:top w:val="nil"/>
              <w:bottom w:val="single" w:sz="6" w:space="0" w:color="000000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before="31"/>
              <w:ind w:left="94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Unemployed</w:t>
            </w:r>
          </w:p>
        </w:tc>
        <w:tc>
          <w:tcPr>
            <w:tcW w:w="1200" w:type="dxa"/>
            <w:shd w:val="clear" w:color="auto" w:fill="CCCCCC"/>
          </w:tcPr>
          <w:p>
            <w:pPr>
              <w:pStyle w:val="TableParagraph"/>
              <w:spacing w:before="31"/>
              <w:ind w:left="121" w:right="15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Employed</w:t>
            </w:r>
          </w:p>
        </w:tc>
        <w:tc>
          <w:tcPr>
            <w:tcW w:w="1010" w:type="dxa"/>
            <w:shd w:val="clear" w:color="auto" w:fill="CCCCCC"/>
          </w:tcPr>
          <w:p>
            <w:pPr>
              <w:pStyle w:val="TableParagraph"/>
              <w:spacing w:before="31"/>
              <w:ind w:left="152" w:right="12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Married</w:t>
            </w:r>
          </w:p>
        </w:tc>
        <w:tc>
          <w:tcPr>
            <w:tcW w:w="969" w:type="dxa"/>
            <w:shd w:val="clear" w:color="auto" w:fill="CCCCCC"/>
          </w:tcPr>
          <w:p>
            <w:pPr>
              <w:pStyle w:val="TableParagraph"/>
              <w:spacing w:before="31"/>
              <w:ind w:left="201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Single</w:t>
            </w:r>
          </w:p>
        </w:tc>
        <w:tc>
          <w:tcPr>
            <w:tcW w:w="1051" w:type="dxa"/>
            <w:shd w:val="clear" w:color="auto" w:fill="CCCCCC"/>
          </w:tcPr>
          <w:p>
            <w:pPr>
              <w:pStyle w:val="TableParagraph"/>
              <w:spacing w:before="31"/>
              <w:ind w:left="135" w:right="8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Divorced</w:t>
            </w:r>
          </w:p>
        </w:tc>
      </w:tr>
      <w:tr>
        <w:trPr>
          <w:trHeight w:val="316" w:hRule="atLeast"/>
        </w:trPr>
        <w:tc>
          <w:tcPr>
            <w:tcW w:w="1426" w:type="dxa"/>
            <w:tcBorders>
              <w:top w:val="single" w:sz="6" w:space="0" w:color="000000"/>
              <w:right w:val="thinThickMediumGap" w:sz="2" w:space="0" w:color="000000"/>
            </w:tcBorders>
            <w:shd w:val="clear" w:color="auto" w:fill="CCCCCC"/>
          </w:tcPr>
          <w:p>
            <w:pPr>
              <w:pStyle w:val="TableParagraph"/>
              <w:spacing w:before="32"/>
              <w:ind w:left="10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Topiramate</w:t>
            </w:r>
          </w:p>
        </w:tc>
        <w:tc>
          <w:tcPr>
            <w:tcW w:w="1234" w:type="dxa"/>
            <w:tcBorders>
              <w:left w:val="thickThinMediumGap" w:sz="2" w:space="0" w:color="000000"/>
            </w:tcBorders>
          </w:tcPr>
          <w:p>
            <w:pPr>
              <w:pStyle w:val="TableParagraph"/>
              <w:spacing w:before="32"/>
              <w:ind w:left="364" w:right="362"/>
              <w:rPr>
                <w:sz w:val="18"/>
              </w:rPr>
            </w:pPr>
            <w:r>
              <w:rPr>
                <w:spacing w:val="-2"/>
                <w:sz w:val="18"/>
              </w:rPr>
              <w:t>24.02</w:t>
            </w:r>
          </w:p>
        </w:tc>
        <w:tc>
          <w:tcPr>
            <w:tcW w:w="1080" w:type="dxa"/>
          </w:tcPr>
          <w:p>
            <w:pPr>
              <w:pStyle w:val="TableParagraph"/>
              <w:spacing w:before="32"/>
              <w:ind w:right="30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5.62</w:t>
            </w:r>
          </w:p>
        </w:tc>
        <w:tc>
          <w:tcPr>
            <w:tcW w:w="1380" w:type="dxa"/>
          </w:tcPr>
          <w:p>
            <w:pPr>
              <w:pStyle w:val="TableParagraph"/>
              <w:spacing w:before="32"/>
              <w:ind w:left="351" w:right="200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200" w:type="dxa"/>
          </w:tcPr>
          <w:p>
            <w:pPr>
              <w:pStyle w:val="TableParagraph"/>
              <w:spacing w:before="32"/>
              <w:ind w:left="121" w:right="60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1010" w:type="dxa"/>
          </w:tcPr>
          <w:p>
            <w:pPr>
              <w:pStyle w:val="TableParagraph"/>
              <w:spacing w:before="32"/>
              <w:ind w:left="260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969" w:type="dxa"/>
          </w:tcPr>
          <w:p>
            <w:pPr>
              <w:pStyle w:val="TableParagraph"/>
              <w:spacing w:before="32"/>
              <w:ind w:left="376" w:right="305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  <w:tc>
          <w:tcPr>
            <w:tcW w:w="1051" w:type="dxa"/>
          </w:tcPr>
          <w:p>
            <w:pPr>
              <w:pStyle w:val="TableParagraph"/>
              <w:spacing w:before="32"/>
              <w:ind w:left="135" w:right="25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11</w:t>
            </w:r>
          </w:p>
        </w:tc>
      </w:tr>
      <w:tr>
        <w:trPr>
          <w:trHeight w:val="316" w:hRule="atLeast"/>
        </w:trPr>
        <w:tc>
          <w:tcPr>
            <w:tcW w:w="1426" w:type="dxa"/>
            <w:tcBorders>
              <w:right w:val="thinThickMediumGap" w:sz="2" w:space="0" w:color="000000"/>
            </w:tcBorders>
            <w:shd w:val="clear" w:color="auto" w:fill="CCCCCC"/>
          </w:tcPr>
          <w:p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Placebo</w:t>
            </w:r>
          </w:p>
        </w:tc>
        <w:tc>
          <w:tcPr>
            <w:tcW w:w="1234" w:type="dxa"/>
            <w:tcBorders>
              <w:left w:val="thickThinMediumGap" w:sz="2" w:space="0" w:color="000000"/>
            </w:tcBorders>
          </w:tcPr>
          <w:p>
            <w:pPr>
              <w:pStyle w:val="TableParagraph"/>
              <w:ind w:left="362" w:right="362"/>
              <w:rPr>
                <w:sz w:val="18"/>
              </w:rPr>
            </w:pPr>
            <w:r>
              <w:rPr>
                <w:spacing w:val="-2"/>
                <w:sz w:val="18"/>
              </w:rPr>
              <w:t>23.78</w:t>
            </w:r>
          </w:p>
        </w:tc>
        <w:tc>
          <w:tcPr>
            <w:tcW w:w="1080" w:type="dxa"/>
          </w:tcPr>
          <w:p>
            <w:pPr>
              <w:pStyle w:val="TableParagraph"/>
              <w:ind w:right="30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7.53</w:t>
            </w:r>
          </w:p>
        </w:tc>
        <w:tc>
          <w:tcPr>
            <w:tcW w:w="1380" w:type="dxa"/>
          </w:tcPr>
          <w:p>
            <w:pPr>
              <w:pStyle w:val="TableParagraph"/>
              <w:ind w:left="351" w:right="260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200" w:type="dxa"/>
          </w:tcPr>
          <w:p>
            <w:pPr>
              <w:pStyle w:val="TableParagraph"/>
              <w:ind w:left="121" w:right="62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010" w:type="dxa"/>
          </w:tcPr>
          <w:p>
            <w:pPr>
              <w:pStyle w:val="TableParagraph"/>
              <w:ind w:left="299" w:right="122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  <w:tc>
          <w:tcPr>
            <w:tcW w:w="969" w:type="dxa"/>
          </w:tcPr>
          <w:p>
            <w:pPr>
              <w:pStyle w:val="TableParagraph"/>
              <w:ind w:left="354" w:right="326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051" w:type="dxa"/>
          </w:tcPr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w w:val="96"/>
                <w:sz w:val="18"/>
              </w:rPr>
              <w:t>8</w:t>
            </w:r>
          </w:p>
        </w:tc>
      </w:tr>
      <w:tr>
        <w:trPr>
          <w:trHeight w:val="553" w:hRule="atLeast"/>
        </w:trPr>
        <w:tc>
          <w:tcPr>
            <w:tcW w:w="1426" w:type="dxa"/>
            <w:tcBorders>
              <w:right w:val="thinThickMediumGap" w:sz="2" w:space="0" w:color="000000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tcBorders>
              <w:left w:val="thickThinMediumGap" w:sz="2" w:space="0" w:color="000000"/>
            </w:tcBorders>
          </w:tcPr>
          <w:p>
            <w:pPr>
              <w:pStyle w:val="TableParagraph"/>
              <w:spacing w:line="244" w:lineRule="auto"/>
              <w:ind w:left="255" w:hanging="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P=0.147 t=0.404</w:t>
            </w:r>
          </w:p>
        </w:tc>
        <w:tc>
          <w:tcPr>
            <w:tcW w:w="1080" w:type="dxa"/>
          </w:tcPr>
          <w:p>
            <w:pPr>
              <w:pStyle w:val="TableParagraph"/>
              <w:spacing w:line="244" w:lineRule="auto"/>
              <w:ind w:left="157" w:firstLine="4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P=0.419 </w:t>
            </w:r>
            <w:r>
              <w:rPr>
                <w:spacing w:val="-2"/>
                <w:w w:val="95"/>
                <w:sz w:val="18"/>
              </w:rPr>
              <w:t>X2=0.654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spacing w:line="244" w:lineRule="auto"/>
              <w:ind w:left="876" w:right="195" w:firstLine="4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P=0.379 </w:t>
            </w:r>
            <w:r>
              <w:rPr>
                <w:spacing w:val="-2"/>
                <w:w w:val="95"/>
                <w:sz w:val="18"/>
              </w:rPr>
              <w:t>X2=0.773</w:t>
            </w:r>
          </w:p>
        </w:tc>
        <w:tc>
          <w:tcPr>
            <w:tcW w:w="3030" w:type="dxa"/>
            <w:gridSpan w:val="3"/>
          </w:tcPr>
          <w:p>
            <w:pPr>
              <w:pStyle w:val="TableParagraph"/>
              <w:spacing w:line="244" w:lineRule="auto"/>
              <w:ind w:left="1067" w:right="112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P=0.1172 </w:t>
            </w:r>
            <w:r>
              <w:rPr>
                <w:spacing w:val="-2"/>
                <w:sz w:val="18"/>
              </w:rPr>
              <w:t>X2=3.516</w:t>
            </w:r>
          </w:p>
        </w:tc>
      </w:tr>
    </w:tbl>
    <w:p>
      <w:pPr>
        <w:pStyle w:val="BodyText"/>
        <w:spacing w:before="129"/>
        <w:ind w:left="1257" w:right="1257"/>
        <w:jc w:val="center"/>
      </w:pPr>
      <w:r>
        <w:rPr/>
        <w:t>Table</w:t>
      </w:r>
      <w:r>
        <w:rPr>
          <w:spacing w:val="38"/>
        </w:rPr>
        <w:t>  </w:t>
      </w:r>
      <w:r>
        <w:rPr>
          <w:spacing w:val="-10"/>
        </w:rPr>
        <w:t>2</w:t>
      </w:r>
    </w:p>
    <w:p>
      <w:pPr>
        <w:pStyle w:val="BodyText"/>
        <w:spacing w:before="65"/>
        <w:ind w:left="1266" w:right="1256"/>
        <w:jc w:val="center"/>
      </w:pPr>
      <w:r>
        <w:rPr>
          <w:spacing w:val="10"/>
          <w:w w:val="105"/>
        </w:rPr>
        <w:t>History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substance</w:t>
      </w:r>
      <w:r>
        <w:rPr>
          <w:spacing w:val="63"/>
          <w:w w:val="105"/>
        </w:rPr>
        <w:t> </w:t>
      </w:r>
      <w:r>
        <w:rPr>
          <w:w w:val="105"/>
        </w:rPr>
        <w:t>use</w:t>
      </w:r>
      <w:r>
        <w:rPr>
          <w:spacing w:val="63"/>
          <w:w w:val="105"/>
        </w:rPr>
        <w:t> </w:t>
      </w:r>
      <w:r>
        <w:rPr>
          <w:w w:val="105"/>
        </w:rPr>
        <w:t>in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referred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patients</w:t>
      </w:r>
      <w:r>
        <w:rPr>
          <w:spacing w:val="63"/>
          <w:w w:val="105"/>
        </w:rPr>
        <w:t> </w:t>
      </w:r>
      <w:r>
        <w:rPr>
          <w:w w:val="105"/>
        </w:rPr>
        <w:t>for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detoxification</w:t>
      </w:r>
    </w:p>
    <w:p>
      <w:pPr>
        <w:pStyle w:val="BodyText"/>
        <w:spacing w:before="9" w:after="1"/>
        <w:ind w:left="0"/>
        <w:jc w:val="left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1449"/>
        <w:gridCol w:w="679"/>
        <w:gridCol w:w="681"/>
        <w:gridCol w:w="959"/>
        <w:gridCol w:w="697"/>
        <w:gridCol w:w="620"/>
        <w:gridCol w:w="817"/>
        <w:gridCol w:w="759"/>
        <w:gridCol w:w="1009"/>
      </w:tblGrid>
      <w:tr>
        <w:trPr>
          <w:trHeight w:val="496" w:hRule="atLeast"/>
        </w:trPr>
        <w:tc>
          <w:tcPr>
            <w:tcW w:w="167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115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Groups</w:t>
            </w:r>
          </w:p>
        </w:tc>
        <w:tc>
          <w:tcPr>
            <w:tcW w:w="1449" w:type="dxa"/>
            <w:vMerge w:val="restart"/>
            <w:tcBorders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266" w:hanging="96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5"/>
                <w:sz w:val="18"/>
              </w:rPr>
              <w:t>Mean</w:t>
            </w:r>
            <w:r>
              <w:rPr>
                <w:rFonts w:ascii="Tahoma"/>
                <w:b/>
                <w:spacing w:val="-9"/>
                <w:w w:val="95"/>
                <w:sz w:val="18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18"/>
              </w:rPr>
              <w:t>time</w:t>
            </w:r>
            <w:r>
              <w:rPr>
                <w:rFonts w:ascii="Tahoma"/>
                <w:b/>
                <w:spacing w:val="-9"/>
                <w:w w:val="95"/>
                <w:sz w:val="18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18"/>
              </w:rPr>
              <w:t>of </w:t>
            </w:r>
            <w:r>
              <w:rPr>
                <w:rFonts w:ascii="Tahoma"/>
                <w:b/>
                <w:spacing w:val="-2"/>
                <w:sz w:val="18"/>
              </w:rPr>
              <w:t>substance</w:t>
            </w:r>
          </w:p>
          <w:p>
            <w:pPr>
              <w:pStyle w:val="TableParagraph"/>
              <w:spacing w:before="65"/>
              <w:ind w:left="199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dependency</w:t>
            </w:r>
          </w:p>
        </w:tc>
        <w:tc>
          <w:tcPr>
            <w:tcW w:w="23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207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Ways</w:t>
            </w:r>
            <w:r>
              <w:rPr>
                <w:rFonts w:ascii="Tahoma"/>
                <w:b/>
                <w:spacing w:val="-4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of</w:t>
            </w:r>
            <w:r>
              <w:rPr>
                <w:rFonts w:ascii="Tahoma"/>
                <w:b/>
                <w:spacing w:val="-4"/>
                <w:w w:val="95"/>
                <w:sz w:val="18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18"/>
              </w:rPr>
              <w:t>consumption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20" w:lineRule="atLeast" w:before="36"/>
              <w:ind w:left="144" w:firstLine="75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Number</w:t>
            </w:r>
            <w:r>
              <w:rPr>
                <w:rFonts w:ascii="Tahoma"/>
                <w:b/>
                <w:spacing w:val="-1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of </w:t>
            </w:r>
            <w:r>
              <w:rPr>
                <w:rFonts w:ascii="Tahoma"/>
                <w:b/>
                <w:spacing w:val="-2"/>
                <w:w w:val="95"/>
                <w:sz w:val="18"/>
              </w:rPr>
              <w:t>abstinences</w:t>
            </w:r>
          </w:p>
        </w:tc>
        <w:tc>
          <w:tcPr>
            <w:tcW w:w="258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20" w:lineRule="atLeast" w:before="36"/>
              <w:ind w:left="888" w:hanging="420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History</w:t>
            </w:r>
            <w:r>
              <w:rPr>
                <w:rFonts w:ascii="Tahoma"/>
                <w:b/>
                <w:spacing w:val="-11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of</w:t>
            </w:r>
            <w:r>
              <w:rPr>
                <w:rFonts w:ascii="Tahoma"/>
                <w:b/>
                <w:spacing w:val="-11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using</w:t>
            </w:r>
            <w:r>
              <w:rPr>
                <w:rFonts w:ascii="Tahoma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other </w:t>
            </w:r>
            <w:r>
              <w:rPr>
                <w:rFonts w:ascii="Tahoma"/>
                <w:b/>
                <w:spacing w:val="-2"/>
                <w:sz w:val="18"/>
              </w:rPr>
              <w:t>substances</w:t>
            </w:r>
          </w:p>
        </w:tc>
      </w:tr>
      <w:tr>
        <w:trPr>
          <w:trHeight w:val="300" w:hRule="atLeast"/>
        </w:trPr>
        <w:tc>
          <w:tcPr>
            <w:tcW w:w="167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right="294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w w:val="95"/>
                <w:sz w:val="18"/>
              </w:rPr>
              <w:t>Inh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right="227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w w:val="85"/>
                <w:sz w:val="18"/>
              </w:rPr>
              <w:t>Inj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left="75" w:right="14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Inh+inj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right="301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&lt;3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right="141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&gt;3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left="341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w w:val="95"/>
                <w:sz w:val="18"/>
              </w:rPr>
              <w:t>AI.*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left="285" w:right="23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H.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20"/>
              <w:ind w:left="339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Op.</w:t>
            </w:r>
          </w:p>
        </w:tc>
      </w:tr>
      <w:tr>
        <w:trPr>
          <w:trHeight w:val="518" w:hRule="atLeast"/>
        </w:trPr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13"/>
              <w:ind w:left="11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Topiramate</w:t>
            </w:r>
          </w:p>
        </w:tc>
        <w:tc>
          <w:tcPr>
            <w:tcW w:w="1449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43.34</w:t>
            </w:r>
          </w:p>
          <w:p>
            <w:pPr>
              <w:pStyle w:val="TableParagraph"/>
              <w:spacing w:before="5"/>
              <w:ind w:left="446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sd=21</w:t>
            </w:r>
          </w:p>
        </w:tc>
        <w:tc>
          <w:tcPr>
            <w:tcW w:w="679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267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51</w:t>
            </w:r>
          </w:p>
        </w:tc>
        <w:tc>
          <w:tcPr>
            <w:tcW w:w="681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225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8</w:t>
            </w:r>
          </w:p>
        </w:tc>
        <w:tc>
          <w:tcPr>
            <w:tcW w:w="959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6"/>
              <w:rPr>
                <w:sz w:val="18"/>
              </w:rPr>
            </w:pPr>
            <w:r>
              <w:rPr>
                <w:w w:val="96"/>
                <w:sz w:val="18"/>
              </w:rPr>
              <w:t>8</w:t>
            </w:r>
          </w:p>
        </w:tc>
        <w:tc>
          <w:tcPr>
            <w:tcW w:w="697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26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620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104"/>
              <w:jc w:val="right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11</w:t>
            </w:r>
          </w:p>
        </w:tc>
        <w:tc>
          <w:tcPr>
            <w:tcW w:w="817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34"/>
              <w:jc w:val="lef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  <w:tc>
          <w:tcPr>
            <w:tcW w:w="759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6" w:right="231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13</w:t>
            </w:r>
          </w:p>
        </w:tc>
        <w:tc>
          <w:tcPr>
            <w:tcW w:w="1009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</w:tr>
      <w:tr>
        <w:trPr>
          <w:trHeight w:val="537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Placebo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9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36.20</w:t>
            </w:r>
          </w:p>
          <w:p>
            <w:pPr>
              <w:pStyle w:val="TableParagraph"/>
              <w:spacing w:before="5"/>
              <w:ind w:left="446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sd=18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6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6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34"/>
              <w:jc w:val="lef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6" w:right="231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</w:tr>
      <w:tr>
        <w:trPr>
          <w:trHeight w:val="533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326" w:right="309" w:firstLine="24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P=0.129 </w:t>
            </w:r>
            <w:r>
              <w:rPr>
                <w:w w:val="105"/>
                <w:sz w:val="18"/>
              </w:rPr>
              <w:t>Z=-</w:t>
            </w:r>
            <w:r>
              <w:rPr>
                <w:spacing w:val="-2"/>
                <w:w w:val="105"/>
                <w:sz w:val="18"/>
              </w:rPr>
              <w:t>1.518</w:t>
            </w:r>
          </w:p>
        </w:tc>
        <w:tc>
          <w:tcPr>
            <w:tcW w:w="2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656" w:right="145" w:firstLine="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P=0.455 X2=1.576</w:t>
            </w: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317" w:firstLine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P=0.231 X2=1.432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32" w:hanging="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P=0.94 </w:t>
            </w:r>
            <w:r>
              <w:rPr>
                <w:spacing w:val="-2"/>
                <w:w w:val="95"/>
                <w:sz w:val="18"/>
              </w:rPr>
              <w:t>X2=0.0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95" w:hanging="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P=0.92 </w:t>
            </w:r>
            <w:r>
              <w:rPr>
                <w:spacing w:val="-2"/>
                <w:w w:val="95"/>
                <w:sz w:val="18"/>
              </w:rPr>
              <w:t>X2=0.0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64" w:firstLine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P=0.756 </w:t>
            </w:r>
            <w:r>
              <w:rPr>
                <w:spacing w:val="-2"/>
                <w:w w:val="95"/>
                <w:sz w:val="18"/>
              </w:rPr>
              <w:t>X2=0.090</w:t>
            </w:r>
          </w:p>
        </w:tc>
      </w:tr>
    </w:tbl>
    <w:p>
      <w:pPr>
        <w:pStyle w:val="BodyText"/>
        <w:tabs>
          <w:tab w:pos="2039" w:val="left" w:leader="none"/>
          <w:tab w:pos="3719" w:val="left" w:leader="none"/>
          <w:tab w:pos="5159" w:val="left" w:leader="none"/>
          <w:tab w:pos="6644" w:val="left" w:leader="none"/>
        </w:tabs>
        <w:spacing w:before="51"/>
        <w:ind w:left="351"/>
        <w:jc w:val="left"/>
      </w:pPr>
      <w:r>
        <w:rPr/>
        <w:t>Inh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2"/>
          <w:w w:val="95"/>
        </w:rPr>
        <w:t>Inhalation</w:t>
      </w:r>
      <w:r>
        <w:rPr/>
        <w:tab/>
      </w:r>
      <w:r>
        <w:rPr>
          <w:spacing w:val="-2"/>
        </w:rPr>
        <w:t>Al=Alcohol</w:t>
      </w:r>
      <w:r>
        <w:rPr/>
        <w:tab/>
      </w:r>
      <w:r>
        <w:rPr>
          <w:spacing w:val="-2"/>
        </w:rPr>
        <w:t>Inj=injection</w:t>
      </w:r>
      <w:r>
        <w:rPr/>
        <w:tab/>
      </w:r>
      <w:r>
        <w:rPr>
          <w:spacing w:val="-2"/>
          <w:w w:val="95"/>
        </w:rPr>
        <w:t>H=Hashsish</w:t>
      </w:r>
      <w:r>
        <w:rPr/>
        <w:tab/>
      </w:r>
      <w:r>
        <w:rPr>
          <w:w w:val="95"/>
        </w:rPr>
        <w:t>Op=</w:t>
      </w:r>
      <w:r>
        <w:rPr>
          <w:spacing w:val="3"/>
        </w:rPr>
        <w:t> </w:t>
      </w:r>
      <w:r>
        <w:rPr>
          <w:spacing w:val="-2"/>
        </w:rPr>
        <w:t>Opioids</w:t>
      </w:r>
    </w:p>
    <w:p>
      <w:pPr>
        <w:spacing w:after="0"/>
        <w:jc w:val="lef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ind w:left="1257" w:right="1257"/>
        <w:jc w:val="center"/>
      </w:pPr>
      <w:r>
        <w:rPr/>
        <w:t>Table</w:t>
      </w:r>
      <w:r>
        <w:rPr>
          <w:spacing w:val="38"/>
        </w:rPr>
        <w:t>  </w:t>
      </w:r>
      <w:r>
        <w:rPr>
          <w:spacing w:val="-10"/>
        </w:rPr>
        <w:t>3</w:t>
      </w:r>
    </w:p>
    <w:p>
      <w:pPr>
        <w:pStyle w:val="BodyText"/>
        <w:spacing w:before="65"/>
        <w:ind w:left="1266" w:right="1254"/>
        <w:jc w:val="center"/>
      </w:pPr>
      <w:r>
        <w:rPr>
          <w:w w:val="105"/>
        </w:rPr>
        <w:t>SOWS</w:t>
      </w:r>
      <w:r>
        <w:rPr>
          <w:spacing w:val="70"/>
          <w:w w:val="105"/>
        </w:rPr>
        <w:t> </w:t>
      </w:r>
      <w:r>
        <w:rPr>
          <w:w w:val="105"/>
        </w:rPr>
        <w:t>in</w:t>
      </w:r>
      <w:r>
        <w:rPr>
          <w:spacing w:val="71"/>
          <w:w w:val="105"/>
        </w:rPr>
        <w:t> </w:t>
      </w:r>
      <w:r>
        <w:rPr>
          <w:spacing w:val="10"/>
          <w:w w:val="105"/>
        </w:rPr>
        <w:t>different</w:t>
      </w:r>
      <w:r>
        <w:rPr>
          <w:spacing w:val="70"/>
          <w:w w:val="105"/>
        </w:rPr>
        <w:t> </w:t>
      </w:r>
      <w:r>
        <w:rPr>
          <w:w w:val="105"/>
        </w:rPr>
        <w:t>days</w:t>
      </w:r>
      <w:r>
        <w:rPr>
          <w:spacing w:val="71"/>
          <w:w w:val="105"/>
        </w:rPr>
        <w:t> </w:t>
      </w:r>
      <w:r>
        <w:rPr>
          <w:w w:val="105"/>
        </w:rPr>
        <w:t>in</w:t>
      </w:r>
      <w:r>
        <w:rPr>
          <w:spacing w:val="71"/>
          <w:w w:val="105"/>
        </w:rPr>
        <w:t> </w:t>
      </w:r>
      <w:r>
        <w:rPr>
          <w:w w:val="105"/>
        </w:rPr>
        <w:t>Topiramate</w:t>
      </w:r>
      <w:r>
        <w:rPr>
          <w:spacing w:val="70"/>
          <w:w w:val="105"/>
        </w:rPr>
        <w:t> </w:t>
      </w:r>
      <w:r>
        <w:rPr>
          <w:w w:val="105"/>
        </w:rPr>
        <w:t>and</w:t>
      </w:r>
      <w:r>
        <w:rPr>
          <w:spacing w:val="71"/>
          <w:w w:val="105"/>
        </w:rPr>
        <w:t> </w:t>
      </w:r>
      <w:r>
        <w:rPr>
          <w:spacing w:val="9"/>
          <w:w w:val="105"/>
        </w:rPr>
        <w:t>placebo</w:t>
      </w:r>
      <w:r>
        <w:rPr>
          <w:spacing w:val="70"/>
          <w:w w:val="105"/>
        </w:rPr>
        <w:t> </w:t>
      </w:r>
      <w:r>
        <w:rPr>
          <w:spacing w:val="9"/>
          <w:w w:val="105"/>
        </w:rPr>
        <w:t>groups</w:t>
      </w:r>
    </w:p>
    <w:p>
      <w:pPr>
        <w:pStyle w:val="BodyText"/>
        <w:spacing w:before="8"/>
        <w:ind w:left="0"/>
        <w:jc w:val="left"/>
        <w:rPr>
          <w:sz w:val="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1351"/>
        <w:gridCol w:w="1279"/>
        <w:gridCol w:w="1389"/>
        <w:gridCol w:w="1281"/>
        <w:gridCol w:w="1399"/>
      </w:tblGrid>
      <w:tr>
        <w:trPr>
          <w:trHeight w:val="376" w:hRule="atLeast"/>
        </w:trPr>
        <w:tc>
          <w:tcPr>
            <w:tcW w:w="2650" w:type="dxa"/>
            <w:tcBorders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88"/>
              <w:ind w:left="341" w:right="27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SOWS1</w:t>
            </w:r>
          </w:p>
        </w:tc>
        <w:tc>
          <w:tcPr>
            <w:tcW w:w="1279" w:type="dxa"/>
            <w:tcBorders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88"/>
              <w:ind w:left="311" w:right="23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SOWS3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88"/>
              <w:ind w:left="365" w:right="31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SOWS5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88"/>
              <w:ind w:left="297" w:right="27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SOWS7</w:t>
            </w:r>
          </w:p>
        </w:tc>
        <w:tc>
          <w:tcPr>
            <w:tcW w:w="1399" w:type="dxa"/>
            <w:tcBorders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88"/>
              <w:ind w:left="266" w:right="28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SOWS10</w:t>
            </w:r>
          </w:p>
        </w:tc>
      </w:tr>
      <w:tr>
        <w:trPr>
          <w:trHeight w:val="308" w:hRule="atLeast"/>
        </w:trPr>
        <w:tc>
          <w:tcPr>
            <w:tcW w:w="2650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25"/>
              <w:ind w:left="112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z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6" w:space="0" w:color="000000"/>
            </w:tcBorders>
          </w:tcPr>
          <w:p>
            <w:pPr>
              <w:pStyle w:val="TableParagraph"/>
              <w:spacing w:before="25"/>
              <w:ind w:left="442" w:right="3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0.844</w:t>
            </w:r>
          </w:p>
        </w:tc>
        <w:tc>
          <w:tcPr>
            <w:tcW w:w="127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5"/>
              <w:ind w:left="312" w:right="23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4.358</w:t>
            </w:r>
          </w:p>
        </w:tc>
        <w:tc>
          <w:tcPr>
            <w:tcW w:w="13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5"/>
              <w:ind w:left="365" w:right="312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1.898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5"/>
              <w:ind w:left="297" w:right="274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0.429</w:t>
            </w:r>
          </w:p>
        </w:tc>
        <w:tc>
          <w:tcPr>
            <w:tcW w:w="13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5"/>
              <w:ind w:left="266" w:right="280"/>
              <w:rPr>
                <w:sz w:val="18"/>
              </w:rPr>
            </w:pPr>
            <w:r>
              <w:rPr>
                <w:w w:val="105"/>
                <w:sz w:val="18"/>
              </w:rPr>
              <w:t>-</w:t>
            </w:r>
            <w:r>
              <w:rPr>
                <w:spacing w:val="-2"/>
                <w:w w:val="110"/>
                <w:sz w:val="18"/>
              </w:rPr>
              <w:t>1.105</w:t>
            </w:r>
          </w:p>
        </w:tc>
      </w:tr>
      <w:tr>
        <w:trPr>
          <w:trHeight w:val="316" w:hRule="atLeast"/>
        </w:trPr>
        <w:tc>
          <w:tcPr>
            <w:tcW w:w="2650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42" w:right="368"/>
              <w:rPr>
                <w:sz w:val="18"/>
              </w:rPr>
            </w:pPr>
            <w:r>
              <w:rPr>
                <w:spacing w:val="-2"/>
                <w:sz w:val="18"/>
              </w:rPr>
              <w:t>0.398</w:t>
            </w:r>
          </w:p>
        </w:tc>
        <w:tc>
          <w:tcPr>
            <w:tcW w:w="1279" w:type="dxa"/>
          </w:tcPr>
          <w:p>
            <w:pPr>
              <w:pStyle w:val="TableParagraph"/>
              <w:ind w:left="312" w:right="228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389" w:type="dxa"/>
          </w:tcPr>
          <w:p>
            <w:pPr>
              <w:pStyle w:val="TableParagraph"/>
              <w:ind w:left="365" w:right="308"/>
              <w:rPr>
                <w:sz w:val="18"/>
              </w:rPr>
            </w:pPr>
            <w:r>
              <w:rPr>
                <w:spacing w:val="-2"/>
                <w:sz w:val="18"/>
              </w:rPr>
              <w:t>0.058</w:t>
            </w:r>
          </w:p>
        </w:tc>
        <w:tc>
          <w:tcPr>
            <w:tcW w:w="1281" w:type="dxa"/>
          </w:tcPr>
          <w:p>
            <w:pPr>
              <w:pStyle w:val="TableParagraph"/>
              <w:ind w:left="297" w:right="270"/>
              <w:rPr>
                <w:sz w:val="18"/>
              </w:rPr>
            </w:pPr>
            <w:r>
              <w:rPr>
                <w:spacing w:val="-2"/>
                <w:sz w:val="18"/>
              </w:rPr>
              <w:t>0.668</w:t>
            </w:r>
          </w:p>
        </w:tc>
        <w:tc>
          <w:tcPr>
            <w:tcW w:w="1399" w:type="dxa"/>
          </w:tcPr>
          <w:p>
            <w:pPr>
              <w:pStyle w:val="TableParagraph"/>
              <w:ind w:left="266" w:right="276"/>
              <w:rPr>
                <w:sz w:val="18"/>
              </w:rPr>
            </w:pPr>
            <w:r>
              <w:rPr>
                <w:spacing w:val="-2"/>
                <w:sz w:val="18"/>
              </w:rPr>
              <w:t>0.269</w:t>
            </w:r>
          </w:p>
        </w:tc>
      </w:tr>
      <w:tr>
        <w:trPr>
          <w:trHeight w:val="316" w:hRule="atLeast"/>
        </w:trPr>
        <w:tc>
          <w:tcPr>
            <w:tcW w:w="2650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Mean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score(Placebo)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42" w:right="36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54.15</w:t>
            </w:r>
          </w:p>
        </w:tc>
        <w:tc>
          <w:tcPr>
            <w:tcW w:w="1279" w:type="dxa"/>
          </w:tcPr>
          <w:p>
            <w:pPr>
              <w:pStyle w:val="TableParagraph"/>
              <w:ind w:left="312" w:right="228"/>
              <w:rPr>
                <w:sz w:val="18"/>
              </w:rPr>
            </w:pPr>
            <w:r>
              <w:rPr>
                <w:spacing w:val="-2"/>
                <w:sz w:val="18"/>
              </w:rPr>
              <w:t>53.75</w:t>
            </w:r>
          </w:p>
        </w:tc>
        <w:tc>
          <w:tcPr>
            <w:tcW w:w="1389" w:type="dxa"/>
          </w:tcPr>
          <w:p>
            <w:pPr>
              <w:pStyle w:val="TableParagraph"/>
              <w:ind w:left="365" w:right="308"/>
              <w:rPr>
                <w:sz w:val="18"/>
              </w:rPr>
            </w:pPr>
            <w:r>
              <w:rPr>
                <w:spacing w:val="-2"/>
                <w:sz w:val="18"/>
              </w:rPr>
              <w:t>37.25</w:t>
            </w:r>
          </w:p>
        </w:tc>
        <w:tc>
          <w:tcPr>
            <w:tcW w:w="1281" w:type="dxa"/>
          </w:tcPr>
          <w:p>
            <w:pPr>
              <w:pStyle w:val="TableParagraph"/>
              <w:ind w:left="297" w:right="270"/>
              <w:rPr>
                <w:sz w:val="18"/>
              </w:rPr>
            </w:pPr>
            <w:r>
              <w:rPr>
                <w:spacing w:val="-2"/>
                <w:sz w:val="18"/>
              </w:rPr>
              <w:t>25.63</w:t>
            </w:r>
          </w:p>
        </w:tc>
        <w:tc>
          <w:tcPr>
            <w:tcW w:w="1399" w:type="dxa"/>
          </w:tcPr>
          <w:p>
            <w:pPr>
              <w:pStyle w:val="TableParagraph"/>
              <w:ind w:left="266" w:right="275"/>
              <w:rPr>
                <w:sz w:val="18"/>
              </w:rPr>
            </w:pPr>
            <w:r>
              <w:rPr>
                <w:spacing w:val="-2"/>
                <w:sz w:val="18"/>
              </w:rPr>
              <w:t>20.17</w:t>
            </w:r>
          </w:p>
        </w:tc>
      </w:tr>
      <w:tr>
        <w:trPr>
          <w:trHeight w:val="366" w:hRule="atLeast"/>
        </w:trPr>
        <w:tc>
          <w:tcPr>
            <w:tcW w:w="2650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35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2"/>
                <w:sz w:val="18"/>
              </w:rPr>
              <w:t>score(Topiramate)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5"/>
              <w:ind w:left="442" w:right="368"/>
              <w:rPr>
                <w:sz w:val="18"/>
              </w:rPr>
            </w:pPr>
            <w:r>
              <w:rPr>
                <w:spacing w:val="-2"/>
                <w:sz w:val="18"/>
              </w:rPr>
              <w:t>54.67</w:t>
            </w:r>
          </w:p>
        </w:tc>
        <w:tc>
          <w:tcPr>
            <w:tcW w:w="1279" w:type="dxa"/>
          </w:tcPr>
          <w:p>
            <w:pPr>
              <w:pStyle w:val="TableParagraph"/>
              <w:spacing w:before="35"/>
              <w:ind w:left="312" w:right="228"/>
              <w:rPr>
                <w:sz w:val="18"/>
              </w:rPr>
            </w:pPr>
            <w:r>
              <w:rPr>
                <w:spacing w:val="-2"/>
                <w:sz w:val="18"/>
              </w:rPr>
              <w:t>52.22</w:t>
            </w:r>
          </w:p>
        </w:tc>
        <w:tc>
          <w:tcPr>
            <w:tcW w:w="1389" w:type="dxa"/>
          </w:tcPr>
          <w:p>
            <w:pPr>
              <w:pStyle w:val="TableParagraph"/>
              <w:spacing w:before="35"/>
              <w:ind w:left="365" w:right="308"/>
              <w:rPr>
                <w:sz w:val="18"/>
              </w:rPr>
            </w:pPr>
            <w:r>
              <w:rPr>
                <w:spacing w:val="-2"/>
                <w:sz w:val="18"/>
              </w:rPr>
              <w:t>35.82</w:t>
            </w:r>
          </w:p>
        </w:tc>
        <w:tc>
          <w:tcPr>
            <w:tcW w:w="1281" w:type="dxa"/>
          </w:tcPr>
          <w:p>
            <w:pPr>
              <w:pStyle w:val="TableParagraph"/>
              <w:spacing w:before="35"/>
              <w:ind w:left="297" w:right="270"/>
              <w:rPr>
                <w:sz w:val="18"/>
              </w:rPr>
            </w:pPr>
            <w:r>
              <w:rPr>
                <w:spacing w:val="-2"/>
                <w:sz w:val="18"/>
              </w:rPr>
              <w:t>25.34</w:t>
            </w:r>
          </w:p>
        </w:tc>
        <w:tc>
          <w:tcPr>
            <w:tcW w:w="1399" w:type="dxa"/>
          </w:tcPr>
          <w:p>
            <w:pPr>
              <w:pStyle w:val="TableParagraph"/>
              <w:spacing w:before="35"/>
              <w:ind w:left="266" w:right="275"/>
              <w:rPr>
                <w:sz w:val="18"/>
              </w:rPr>
            </w:pPr>
            <w:r>
              <w:rPr>
                <w:spacing w:val="-2"/>
                <w:sz w:val="18"/>
              </w:rPr>
              <w:t>20.18</w:t>
            </w:r>
          </w:p>
        </w:tc>
      </w:tr>
    </w:tbl>
    <w:p>
      <w:pPr>
        <w:pStyle w:val="BodyText"/>
        <w:spacing w:before="177"/>
        <w:ind w:left="1259" w:right="1257"/>
        <w:jc w:val="center"/>
      </w:pPr>
      <w:r>
        <w:rPr>
          <w:w w:val="105"/>
        </w:rPr>
        <w:t>Tabe</w:t>
      </w:r>
      <w:r>
        <w:rPr>
          <w:spacing w:val="79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before="63"/>
        <w:ind w:left="1266" w:right="1253"/>
        <w:jc w:val="center"/>
      </w:pPr>
      <w:r>
        <w:rPr>
          <w:w w:val="105"/>
        </w:rPr>
        <w:t>OOWS</w:t>
      </w:r>
      <w:r>
        <w:rPr>
          <w:spacing w:val="64"/>
          <w:w w:val="105"/>
        </w:rPr>
        <w:t> </w:t>
      </w:r>
      <w:r>
        <w:rPr>
          <w:w w:val="105"/>
        </w:rPr>
        <w:t>on</w:t>
      </w:r>
      <w:r>
        <w:rPr>
          <w:spacing w:val="65"/>
          <w:w w:val="105"/>
        </w:rPr>
        <w:t> </w:t>
      </w:r>
      <w:r>
        <w:rPr>
          <w:spacing w:val="9"/>
          <w:w w:val="105"/>
        </w:rPr>
        <w:t>different</w:t>
      </w:r>
      <w:r>
        <w:rPr>
          <w:spacing w:val="65"/>
          <w:w w:val="105"/>
        </w:rPr>
        <w:t> </w:t>
      </w:r>
      <w:r>
        <w:rPr>
          <w:w w:val="105"/>
        </w:rPr>
        <w:t>days</w:t>
      </w:r>
      <w:r>
        <w:rPr>
          <w:spacing w:val="64"/>
          <w:w w:val="105"/>
        </w:rPr>
        <w:t> </w:t>
      </w:r>
      <w:r>
        <w:rPr>
          <w:w w:val="105"/>
        </w:rPr>
        <w:t>in</w:t>
      </w:r>
      <w:r>
        <w:rPr>
          <w:spacing w:val="65"/>
          <w:w w:val="105"/>
        </w:rPr>
        <w:t> </w:t>
      </w:r>
      <w:r>
        <w:rPr>
          <w:w w:val="105"/>
        </w:rPr>
        <w:t>Topiramate</w:t>
      </w:r>
      <w:r>
        <w:rPr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65"/>
          <w:w w:val="105"/>
        </w:rPr>
        <w:t> </w:t>
      </w:r>
      <w:r>
        <w:rPr>
          <w:spacing w:val="9"/>
          <w:w w:val="105"/>
        </w:rPr>
        <w:t>Placebo</w:t>
      </w:r>
      <w:r>
        <w:rPr>
          <w:spacing w:val="64"/>
          <w:w w:val="105"/>
        </w:rPr>
        <w:t> </w:t>
      </w:r>
      <w:r>
        <w:rPr>
          <w:spacing w:val="9"/>
          <w:w w:val="105"/>
        </w:rPr>
        <w:t>groups</w:t>
      </w:r>
    </w:p>
    <w:p>
      <w:pPr>
        <w:pStyle w:val="BodyText"/>
        <w:spacing w:before="3"/>
        <w:ind w:left="0"/>
        <w:jc w:val="left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1351"/>
        <w:gridCol w:w="1279"/>
        <w:gridCol w:w="1380"/>
        <w:gridCol w:w="1291"/>
        <w:gridCol w:w="1399"/>
      </w:tblGrid>
      <w:tr>
        <w:trPr>
          <w:trHeight w:val="344" w:hRule="atLeast"/>
        </w:trPr>
        <w:tc>
          <w:tcPr>
            <w:tcW w:w="2650" w:type="dxa"/>
            <w:tcBorders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343" w:right="27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OOWS1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312" w:right="23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OOWS3</w:t>
            </w:r>
          </w:p>
        </w:tc>
        <w:tc>
          <w:tcPr>
            <w:tcW w:w="1380" w:type="dxa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351" w:right="29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OOWS5</w:t>
            </w:r>
          </w:p>
        </w:tc>
        <w:tc>
          <w:tcPr>
            <w:tcW w:w="1291" w:type="dxa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291" w:right="26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OOWS7</w:t>
            </w:r>
          </w:p>
        </w:tc>
        <w:tc>
          <w:tcPr>
            <w:tcW w:w="1399" w:type="dxa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57"/>
              <w:ind w:left="266" w:right="28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OOWS10</w:t>
            </w:r>
          </w:p>
        </w:tc>
      </w:tr>
      <w:tr>
        <w:trPr>
          <w:trHeight w:val="309" w:hRule="atLeast"/>
        </w:trPr>
        <w:tc>
          <w:tcPr>
            <w:tcW w:w="2650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26"/>
              <w:ind w:left="112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z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6"/>
              <w:ind w:left="442" w:right="37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0.494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6"/>
              <w:ind w:left="312" w:right="23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4.407</w:t>
            </w:r>
          </w:p>
        </w:tc>
        <w:tc>
          <w:tcPr>
            <w:tcW w:w="13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6"/>
              <w:ind w:left="351" w:right="289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2.913</w:t>
            </w:r>
          </w:p>
        </w:tc>
        <w:tc>
          <w:tcPr>
            <w:tcW w:w="12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6"/>
              <w:ind w:left="291" w:right="260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2.220</w:t>
            </w:r>
          </w:p>
        </w:tc>
        <w:tc>
          <w:tcPr>
            <w:tcW w:w="1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6"/>
              <w:ind w:left="266" w:right="282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1.932</w:t>
            </w:r>
          </w:p>
        </w:tc>
      </w:tr>
      <w:tr>
        <w:trPr>
          <w:trHeight w:val="316" w:hRule="atLeast"/>
        </w:trPr>
        <w:tc>
          <w:tcPr>
            <w:tcW w:w="2650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42" w:right="368"/>
              <w:rPr>
                <w:sz w:val="18"/>
              </w:rPr>
            </w:pPr>
            <w:r>
              <w:rPr>
                <w:spacing w:val="-2"/>
                <w:sz w:val="18"/>
              </w:rPr>
              <w:t>0.621</w:t>
            </w:r>
          </w:p>
        </w:tc>
        <w:tc>
          <w:tcPr>
            <w:tcW w:w="1279" w:type="dxa"/>
          </w:tcPr>
          <w:p>
            <w:pPr>
              <w:pStyle w:val="TableParagraph"/>
              <w:ind w:left="312" w:right="228"/>
              <w:rPr>
                <w:sz w:val="18"/>
              </w:rPr>
            </w:pPr>
            <w:r>
              <w:rPr>
                <w:spacing w:val="-2"/>
                <w:sz w:val="18"/>
              </w:rPr>
              <w:t>0.000</w:t>
            </w:r>
          </w:p>
        </w:tc>
        <w:tc>
          <w:tcPr>
            <w:tcW w:w="1380" w:type="dxa"/>
          </w:tcPr>
          <w:p>
            <w:pPr>
              <w:pStyle w:val="TableParagraph"/>
              <w:ind w:left="351" w:right="285"/>
              <w:rPr>
                <w:sz w:val="18"/>
              </w:rPr>
            </w:pPr>
            <w:r>
              <w:rPr>
                <w:spacing w:val="-2"/>
                <w:sz w:val="18"/>
              </w:rPr>
              <w:t>0.004</w:t>
            </w:r>
          </w:p>
        </w:tc>
        <w:tc>
          <w:tcPr>
            <w:tcW w:w="1291" w:type="dxa"/>
          </w:tcPr>
          <w:p>
            <w:pPr>
              <w:pStyle w:val="TableParagraph"/>
              <w:ind w:left="291" w:right="256"/>
              <w:rPr>
                <w:sz w:val="18"/>
              </w:rPr>
            </w:pPr>
            <w:r>
              <w:rPr>
                <w:spacing w:val="-2"/>
                <w:sz w:val="18"/>
              </w:rPr>
              <w:t>0.026</w:t>
            </w:r>
          </w:p>
        </w:tc>
        <w:tc>
          <w:tcPr>
            <w:tcW w:w="1399" w:type="dxa"/>
          </w:tcPr>
          <w:p>
            <w:pPr>
              <w:pStyle w:val="TableParagraph"/>
              <w:ind w:left="266" w:right="278"/>
              <w:rPr>
                <w:sz w:val="18"/>
              </w:rPr>
            </w:pPr>
            <w:r>
              <w:rPr>
                <w:spacing w:val="-2"/>
                <w:sz w:val="18"/>
              </w:rPr>
              <w:t>0.053</w:t>
            </w:r>
          </w:p>
        </w:tc>
      </w:tr>
      <w:tr>
        <w:trPr>
          <w:trHeight w:val="318" w:hRule="atLeast"/>
        </w:trPr>
        <w:tc>
          <w:tcPr>
            <w:tcW w:w="2650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35"/>
              <w:ind w:left="112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Mean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score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(Placebo)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5"/>
              <w:ind w:left="442" w:right="369"/>
              <w:rPr>
                <w:sz w:val="18"/>
              </w:rPr>
            </w:pPr>
            <w:r>
              <w:rPr>
                <w:spacing w:val="-2"/>
                <w:sz w:val="18"/>
              </w:rPr>
              <w:t>10.82</w:t>
            </w:r>
          </w:p>
        </w:tc>
        <w:tc>
          <w:tcPr>
            <w:tcW w:w="1279" w:type="dxa"/>
          </w:tcPr>
          <w:p>
            <w:pPr>
              <w:pStyle w:val="TableParagraph"/>
              <w:spacing w:before="35"/>
              <w:ind w:left="312" w:right="231"/>
              <w:rPr>
                <w:sz w:val="18"/>
              </w:rPr>
            </w:pPr>
            <w:r>
              <w:rPr>
                <w:spacing w:val="-2"/>
                <w:sz w:val="18"/>
              </w:rPr>
              <w:t>10.87</w:t>
            </w:r>
          </w:p>
        </w:tc>
        <w:tc>
          <w:tcPr>
            <w:tcW w:w="1380" w:type="dxa"/>
          </w:tcPr>
          <w:p>
            <w:pPr>
              <w:pStyle w:val="TableParagraph"/>
              <w:spacing w:before="35"/>
              <w:ind w:left="351" w:right="290"/>
              <w:rPr>
                <w:sz w:val="18"/>
              </w:rPr>
            </w:pPr>
            <w:r>
              <w:rPr>
                <w:spacing w:val="-4"/>
                <w:sz w:val="18"/>
              </w:rPr>
              <w:t>6.40</w:t>
            </w:r>
          </w:p>
        </w:tc>
        <w:tc>
          <w:tcPr>
            <w:tcW w:w="1291" w:type="dxa"/>
          </w:tcPr>
          <w:p>
            <w:pPr>
              <w:pStyle w:val="TableParagraph"/>
              <w:spacing w:before="35"/>
              <w:ind w:left="291" w:right="259"/>
              <w:rPr>
                <w:sz w:val="18"/>
              </w:rPr>
            </w:pPr>
            <w:r>
              <w:rPr>
                <w:spacing w:val="-4"/>
                <w:sz w:val="18"/>
              </w:rPr>
              <w:t>5.00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35"/>
              <w:ind w:left="266" w:right="27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4.12</w:t>
            </w:r>
          </w:p>
        </w:tc>
      </w:tr>
      <w:tr>
        <w:trPr>
          <w:trHeight w:val="341" w:hRule="atLeast"/>
        </w:trPr>
        <w:tc>
          <w:tcPr>
            <w:tcW w:w="2650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score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2"/>
                <w:sz w:val="18"/>
              </w:rPr>
              <w:t>(Topiramate)</w:t>
            </w:r>
          </w:p>
        </w:tc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42" w:right="369"/>
              <w:rPr>
                <w:sz w:val="18"/>
              </w:rPr>
            </w:pPr>
            <w:r>
              <w:rPr>
                <w:spacing w:val="-2"/>
                <w:sz w:val="18"/>
              </w:rPr>
              <w:t>10.37</w:t>
            </w:r>
          </w:p>
        </w:tc>
        <w:tc>
          <w:tcPr>
            <w:tcW w:w="1279" w:type="dxa"/>
          </w:tcPr>
          <w:p>
            <w:pPr>
              <w:pStyle w:val="TableParagraph"/>
              <w:ind w:left="312" w:right="23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10.31</w:t>
            </w:r>
          </w:p>
        </w:tc>
        <w:tc>
          <w:tcPr>
            <w:tcW w:w="1380" w:type="dxa"/>
          </w:tcPr>
          <w:p>
            <w:pPr>
              <w:pStyle w:val="TableParagraph"/>
              <w:ind w:left="351" w:right="290"/>
              <w:rPr>
                <w:sz w:val="18"/>
              </w:rPr>
            </w:pPr>
            <w:r>
              <w:rPr>
                <w:spacing w:val="-4"/>
                <w:sz w:val="18"/>
              </w:rPr>
              <w:t>5.88</w:t>
            </w:r>
          </w:p>
        </w:tc>
        <w:tc>
          <w:tcPr>
            <w:tcW w:w="1291" w:type="dxa"/>
          </w:tcPr>
          <w:p>
            <w:pPr>
              <w:pStyle w:val="TableParagraph"/>
              <w:ind w:left="291" w:right="259"/>
              <w:rPr>
                <w:sz w:val="18"/>
              </w:rPr>
            </w:pPr>
            <w:r>
              <w:rPr>
                <w:spacing w:val="-4"/>
                <w:sz w:val="18"/>
              </w:rPr>
              <w:t>4.85</w:t>
            </w:r>
          </w:p>
        </w:tc>
        <w:tc>
          <w:tcPr>
            <w:tcW w:w="1399" w:type="dxa"/>
          </w:tcPr>
          <w:p>
            <w:pPr>
              <w:pStyle w:val="TableParagraph"/>
              <w:ind w:left="266" w:right="279"/>
              <w:rPr>
                <w:sz w:val="18"/>
              </w:rPr>
            </w:pPr>
            <w:r>
              <w:rPr>
                <w:spacing w:val="-4"/>
                <w:sz w:val="18"/>
              </w:rPr>
              <w:t>4.00</w:t>
            </w:r>
          </w:p>
        </w:tc>
      </w:tr>
    </w:tbl>
    <w:p>
      <w:pPr>
        <w:pStyle w:val="BodyText"/>
        <w:spacing w:before="4"/>
        <w:ind w:left="0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100"/>
        <w:ind w:left="120" w:right="45"/>
      </w:pPr>
      <w:r>
        <w:rPr>
          <w:w w:val="105"/>
        </w:rPr>
        <w:t>symptoms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were</w:t>
      </w:r>
      <w:r>
        <w:rPr>
          <w:w w:val="105"/>
        </w:rPr>
        <w:t> assessed</w:t>
      </w:r>
      <w:r>
        <w:rPr>
          <w:w w:val="105"/>
        </w:rPr>
        <w:t> in</w:t>
      </w:r>
      <w:r>
        <w:rPr>
          <w:w w:val="105"/>
        </w:rPr>
        <w:t> days</w:t>
      </w:r>
      <w:r>
        <w:rPr>
          <w:w w:val="105"/>
        </w:rPr>
        <w:t> 1,3,5,7</w:t>
      </w:r>
      <w:r>
        <w:rPr>
          <w:spacing w:val="40"/>
          <w:w w:val="105"/>
        </w:rPr>
        <w:t> </w:t>
      </w:r>
      <w:r>
        <w:rPr>
          <w:w w:val="105"/>
        </w:rPr>
        <w:t>and 10.</w:t>
      </w:r>
    </w:p>
    <w:p>
      <w:pPr>
        <w:pStyle w:val="BodyText"/>
        <w:spacing w:line="244" w:lineRule="auto" w:before="100"/>
        <w:ind w:left="120" w:right="39" w:firstLine="480"/>
      </w:pPr>
      <w:r>
        <w:rPr>
          <w:w w:val="105"/>
        </w:rPr>
        <w:t>Data</w:t>
      </w:r>
      <w:r>
        <w:rPr>
          <w:w w:val="105"/>
        </w:rPr>
        <w:t> was</w:t>
      </w:r>
      <w:r>
        <w:rPr>
          <w:w w:val="105"/>
        </w:rPr>
        <w:t> collected</w:t>
      </w:r>
      <w:r>
        <w:rPr>
          <w:w w:val="105"/>
        </w:rPr>
        <w:t> using</w:t>
      </w:r>
      <w:r>
        <w:rPr>
          <w:w w:val="105"/>
        </w:rPr>
        <w:t> 2</w:t>
      </w:r>
      <w:r>
        <w:rPr>
          <w:w w:val="105"/>
        </w:rPr>
        <w:t> standard</w:t>
      </w:r>
      <w:r>
        <w:rPr>
          <w:w w:val="105"/>
        </w:rPr>
        <w:t> question- naires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withdrawal</w:t>
      </w:r>
      <w:r>
        <w:rPr>
          <w:spacing w:val="-3"/>
          <w:w w:val="105"/>
        </w:rPr>
        <w:t> </w:t>
      </w:r>
      <w:r>
        <w:rPr>
          <w:w w:val="105"/>
        </w:rPr>
        <w:t>symptoms,</w:t>
      </w:r>
      <w:r>
        <w:rPr>
          <w:spacing w:val="-3"/>
          <w:w w:val="105"/>
        </w:rPr>
        <w:t> </w:t>
      </w:r>
      <w:r>
        <w:rPr>
          <w:w w:val="105"/>
        </w:rPr>
        <w:t>Subjec- tive</w:t>
      </w:r>
      <w:r>
        <w:rPr>
          <w:w w:val="105"/>
        </w:rPr>
        <w:t> opiate</w:t>
      </w:r>
      <w:r>
        <w:rPr>
          <w:w w:val="105"/>
        </w:rPr>
        <w:t> withdrawal</w:t>
      </w:r>
      <w:r>
        <w:rPr>
          <w:w w:val="105"/>
        </w:rPr>
        <w:t> scale</w:t>
      </w:r>
      <w:r>
        <w:rPr>
          <w:w w:val="105"/>
        </w:rPr>
        <w:t> (SOWS)</w:t>
      </w:r>
      <w:r>
        <w:rPr>
          <w:w w:val="105"/>
        </w:rPr>
        <w:t> and</w:t>
      </w:r>
      <w:r>
        <w:rPr>
          <w:w w:val="105"/>
        </w:rPr>
        <w:t> objective opiate withdrawal scale (OOWS).</w:t>
      </w:r>
    </w:p>
    <w:p>
      <w:pPr>
        <w:pStyle w:val="BodyText"/>
        <w:spacing w:line="244" w:lineRule="auto" w:before="99"/>
        <w:ind w:left="120" w:right="38" w:firstLine="480"/>
      </w:pPr>
      <w:r>
        <w:rPr>
          <w:w w:val="105"/>
        </w:rPr>
        <w:t>OOWS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objective</w:t>
      </w:r>
      <w:r>
        <w:rPr>
          <w:w w:val="105"/>
        </w:rPr>
        <w:t> measure</w:t>
      </w:r>
      <w:r>
        <w:rPr>
          <w:w w:val="105"/>
        </w:rPr>
        <w:t> for</w:t>
      </w:r>
      <w:r>
        <w:rPr>
          <w:w w:val="105"/>
        </w:rPr>
        <w:t> intensity</w:t>
      </w:r>
      <w:r>
        <w:rPr>
          <w:w w:val="105"/>
        </w:rPr>
        <w:t> of opiate withdrawal symptoms. This scale is one part of initial</w:t>
      </w:r>
      <w:r>
        <w:rPr>
          <w:w w:val="105"/>
        </w:rPr>
        <w:t> assessment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rating</w:t>
      </w:r>
      <w:r>
        <w:rPr>
          <w:w w:val="105"/>
        </w:rPr>
        <w:t> the response to medication in the treatment course. This questionnaire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13</w:t>
      </w:r>
      <w:r>
        <w:rPr>
          <w:spacing w:val="39"/>
          <w:w w:val="105"/>
        </w:rPr>
        <w:t> </w:t>
      </w:r>
      <w:r>
        <w:rPr>
          <w:w w:val="105"/>
        </w:rPr>
        <w:t>questions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graded</w:t>
      </w:r>
      <w:r>
        <w:rPr>
          <w:spacing w:val="34"/>
          <w:w w:val="115"/>
        </w:rPr>
        <w:t> </w:t>
      </w:r>
      <w:r>
        <w:rPr>
          <w:w w:val="115"/>
        </w:rPr>
        <w:t>as </w:t>
      </w:r>
      <w:r>
        <w:rPr>
          <w:w w:val="105"/>
        </w:rPr>
        <w:t>0</w:t>
      </w:r>
      <w:r>
        <w:rPr>
          <w:w w:val="105"/>
        </w:rPr>
        <w:t> (does</w:t>
      </w:r>
      <w:r>
        <w:rPr>
          <w:w w:val="105"/>
        </w:rPr>
        <w:t> not</w:t>
      </w:r>
      <w:r>
        <w:rPr>
          <w:w w:val="105"/>
        </w:rPr>
        <w:t> exist)</w:t>
      </w:r>
      <w:r>
        <w:rPr>
          <w:w w:val="105"/>
        </w:rPr>
        <w:t> or</w:t>
      </w:r>
      <w:r>
        <w:rPr>
          <w:w w:val="105"/>
        </w:rPr>
        <w:t> </w:t>
      </w:r>
      <w:r>
        <w:rPr>
          <w:w w:val="115"/>
        </w:rPr>
        <w:t>1</w:t>
      </w:r>
      <w:r>
        <w:rPr>
          <w:w w:val="115"/>
        </w:rPr>
        <w:t> </w:t>
      </w:r>
      <w:r>
        <w:rPr>
          <w:w w:val="105"/>
        </w:rPr>
        <w:t>(exist).</w:t>
      </w:r>
      <w:r>
        <w:rPr>
          <w:w w:val="105"/>
        </w:rPr>
        <w:t> So,</w:t>
      </w:r>
      <w:r>
        <w:rPr>
          <w:w w:val="105"/>
        </w:rPr>
        <w:t> the</w:t>
      </w:r>
      <w:r>
        <w:rPr>
          <w:w w:val="105"/>
        </w:rPr>
        <w:t> scores</w:t>
      </w:r>
      <w:r>
        <w:rPr>
          <w:w w:val="105"/>
        </w:rPr>
        <w:t> range between 0 to13.</w:t>
      </w:r>
    </w:p>
    <w:p>
      <w:pPr>
        <w:pStyle w:val="BodyText"/>
        <w:spacing w:line="244" w:lineRule="auto" w:before="101"/>
        <w:ind w:left="120" w:right="44" w:firstLine="480"/>
      </w:pPr>
      <w:r>
        <w:rPr>
          <w:w w:val="105"/>
        </w:rPr>
        <w:t>SOWS</w:t>
      </w:r>
      <w:r>
        <w:rPr>
          <w:spacing w:val="40"/>
          <w:w w:val="105"/>
        </w:rPr>
        <w:t> </w:t>
      </w:r>
      <w:r>
        <w:rPr>
          <w:w w:val="105"/>
        </w:rPr>
        <w:t>is a self-report scale which has 16 ques- tions. These questions are graded in a likert scale from 0 (does not exist) to 4 (severe). The scores range be- tween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64.This</w:t>
      </w:r>
      <w:r>
        <w:rPr>
          <w:spacing w:val="-3"/>
          <w:w w:val="105"/>
        </w:rPr>
        <w:t> </w:t>
      </w:r>
      <w:r>
        <w:rPr>
          <w:w w:val="105"/>
        </w:rPr>
        <w:t>questionnaire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severity of</w:t>
      </w:r>
      <w:r>
        <w:rPr>
          <w:spacing w:val="80"/>
          <w:w w:val="105"/>
        </w:rPr>
        <w:t> </w:t>
      </w:r>
      <w:r>
        <w:rPr>
          <w:w w:val="105"/>
        </w:rPr>
        <w:t>withdrawal symptoms graded by the patient.</w:t>
      </w:r>
    </w:p>
    <w:p>
      <w:pPr>
        <w:pStyle w:val="BodyText"/>
        <w:spacing w:line="244" w:lineRule="auto" w:before="106"/>
        <w:ind w:left="120" w:right="44" w:firstLine="480"/>
      </w:pPr>
      <w:r>
        <w:rPr>
          <w:w w:val="105"/>
        </w:rPr>
        <w:t>These scales have repeatedly been used in the different</w:t>
      </w:r>
      <w:r>
        <w:rPr>
          <w:w w:val="105"/>
        </w:rPr>
        <w:t> studies</w:t>
      </w:r>
      <w:r>
        <w:rPr>
          <w:w w:val="105"/>
        </w:rPr>
        <w:t> for</w:t>
      </w:r>
      <w:r>
        <w:rPr>
          <w:w w:val="105"/>
        </w:rPr>
        <w:t> assessment</w:t>
      </w:r>
      <w:r>
        <w:rPr>
          <w:w w:val="105"/>
        </w:rPr>
        <w:t> of</w:t>
      </w:r>
      <w:r>
        <w:rPr>
          <w:w w:val="105"/>
        </w:rPr>
        <w:t> withdrawal</w:t>
      </w:r>
      <w:r>
        <w:rPr>
          <w:w w:val="105"/>
        </w:rPr>
        <w:t> symp- toms</w:t>
      </w:r>
      <w:r>
        <w:rPr>
          <w:w w:val="105"/>
          <w:position w:val="6"/>
          <w:sz w:val="10"/>
        </w:rPr>
        <w:t>19-22</w:t>
      </w:r>
      <w:r>
        <w:rPr>
          <w:w w:val="105"/>
        </w:rPr>
        <w:t>. Side effects of medications in 2 groups were assessed by a psychiatrist.</w:t>
      </w:r>
    </w:p>
    <w:p>
      <w:pPr>
        <w:pStyle w:val="BodyText"/>
        <w:spacing w:line="244" w:lineRule="auto" w:before="109"/>
        <w:ind w:left="120" w:right="43" w:firstLine="480"/>
      </w:pPr>
      <w:r>
        <w:rPr>
          <w:w w:val="105"/>
        </w:rPr>
        <w:t>Collected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descriptive</w:t>
      </w:r>
      <w:r>
        <w:rPr>
          <w:spacing w:val="-4"/>
          <w:w w:val="105"/>
        </w:rPr>
        <w:t> </w:t>
      </w:r>
      <w:r>
        <w:rPr>
          <w:w w:val="105"/>
        </w:rPr>
        <w:t>sta- tistics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analyzed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chi-square</w:t>
      </w:r>
      <w:r>
        <w:rPr>
          <w:spacing w:val="-4"/>
          <w:w w:val="105"/>
        </w:rPr>
        <w:t> </w:t>
      </w:r>
      <w:r>
        <w:rPr>
          <w:w w:val="105"/>
        </w:rPr>
        <w:t>and </w:t>
      </w:r>
      <w:r>
        <w:rPr>
          <w:w w:val="115"/>
        </w:rPr>
        <w:t>t- test in the SPSS -11/5.</w:t>
      </w:r>
    </w:p>
    <w:p>
      <w:pPr>
        <w:pStyle w:val="Heading1"/>
        <w:spacing w:before="160"/>
        <w:ind w:left="120"/>
      </w:pP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16"/>
        <w:ind w:right="46" w:firstLine="480"/>
      </w:pP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149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74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Topiramate group and 75 were in the placebo group. Twenty-two patients 15 from placebo group and 7 from Topiramate group dropped –out during 10 days of study. Twenty patients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tolerate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withdrawal</w:t>
      </w:r>
      <w:r>
        <w:rPr>
          <w:spacing w:val="-4"/>
        </w:rPr>
        <w:t> </w:t>
      </w:r>
      <w:r>
        <w:rPr/>
        <w:t>symptoms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 subjects</w:t>
      </w:r>
      <w:r>
        <w:rPr>
          <w:spacing w:val="31"/>
        </w:rPr>
        <w:t> </w:t>
      </w:r>
      <w:r>
        <w:rPr/>
        <w:t>had</w:t>
      </w:r>
      <w:r>
        <w:rPr>
          <w:spacing w:val="32"/>
        </w:rPr>
        <w:t> </w:t>
      </w:r>
      <w:r>
        <w:rPr/>
        <w:t>psychosis.</w:t>
      </w:r>
    </w:p>
    <w:p>
      <w:pPr>
        <w:pStyle w:val="BodyText"/>
        <w:spacing w:line="244" w:lineRule="auto" w:before="100"/>
        <w:ind w:right="110" w:firstLine="480"/>
      </w:pPr>
      <w:r>
        <w:rPr/>
        <w:br w:type="column"/>
      </w:r>
      <w:r>
        <w:rPr/>
        <w:t>Finally 127 patients completed the trial (60 in pla- cebo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67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Topiramate</w:t>
      </w:r>
      <w:r>
        <w:rPr>
          <w:spacing w:val="-2"/>
        </w:rPr>
        <w:t> </w:t>
      </w:r>
      <w:r>
        <w:rPr/>
        <w:t>group).There</w:t>
      </w:r>
      <w:r>
        <w:rPr>
          <w:spacing w:val="-3"/>
        </w:rPr>
        <w:t> </w:t>
      </w:r>
      <w:r>
        <w:rPr/>
        <w:t>were not significant differences between 2 groups in terms of mean age (p=0.147), sex distribution (p= 0.419), employment status (p= 0.379) and marriage (p=0.127). Results have been showed in table 1. Also 2 groups did not have significant differences in terms of the length of Heroin dependency (p=0.129), the way of Heroin con- sumption in one year before the study (p=0.455), his- tory of using alcohol (p=0.942), hashish (p=0.933) and other opiates except Heroin (p=0.756) (table 2).</w:t>
      </w:r>
    </w:p>
    <w:p>
      <w:pPr>
        <w:pStyle w:val="BodyText"/>
        <w:spacing w:line="244" w:lineRule="auto" w:before="99"/>
        <w:ind w:right="104" w:firstLine="480"/>
      </w:pPr>
      <w:r>
        <w:rPr/>
        <w:t>Mann-whiteney test showed a significant differ- ence between 2 groups in terms of Subjective symp-</w:t>
      </w:r>
      <w:r>
        <w:rPr>
          <w:spacing w:val="80"/>
        </w:rPr>
        <w:t> </w:t>
      </w:r>
      <w:r>
        <w:rPr/>
        <w:t>toms of </w:t>
      </w:r>
      <w:r>
        <w:rPr>
          <w:spacing w:val="10"/>
        </w:rPr>
        <w:t>opioid</w:t>
      </w:r>
      <w:r>
        <w:rPr>
          <w:spacing w:val="10"/>
        </w:rPr>
        <w:t> withdrawal</w:t>
      </w:r>
      <w:r>
        <w:rPr>
          <w:spacing w:val="10"/>
        </w:rPr>
        <w:t> </w:t>
      </w:r>
      <w:r>
        <w:rPr/>
        <w:t>in </w:t>
      </w:r>
      <w:r>
        <w:rPr>
          <w:spacing w:val="9"/>
        </w:rPr>
        <w:t>SOWS.</w:t>
      </w:r>
      <w:r>
        <w:rPr>
          <w:spacing w:val="9"/>
        </w:rPr>
        <w:t> </w:t>
      </w:r>
      <w:r>
        <w:rPr>
          <w:spacing w:val="10"/>
        </w:rPr>
        <w:t>Patients</w:t>
      </w:r>
      <w:r>
        <w:rPr>
          <w:spacing w:val="10"/>
        </w:rPr>
        <w:t> </w:t>
      </w:r>
      <w:r>
        <w:rPr>
          <w:spacing w:val="12"/>
        </w:rPr>
        <w:t>in </w:t>
      </w:r>
      <w:r>
        <w:rPr/>
        <w:t>Topiramate group had less subjective symptoms on third day of detoxification compared to placebo group (P=0.000,Z=-4.358) (table 3). Based on Mann-whitney test there was a significant difference in 2 groups in objective symptoms of opioid withdrawal. These symp- toms were less in Topiramate group than placebo group on days 3(P=0.000,Z=-4.407),5(P=0.000,Z=-2.913) and 7 (P=0.026,Z=-2.220) (table 4).</w:t>
      </w:r>
    </w:p>
    <w:p>
      <w:pPr>
        <w:pStyle w:val="BodyText"/>
        <w:spacing w:line="244" w:lineRule="auto" w:before="99"/>
        <w:ind w:right="115" w:firstLine="480"/>
      </w:pPr>
      <w:r>
        <w:rPr/>
        <w:t>The most common side effects of medication in both groups were speech difficulties (6 patients in pla- cebo and 7 in Topiramate group) and Ataxia (2 in pla- cebo and 9 in Toiramate group).Frequency of ataxia was significantly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Topiramate</w:t>
      </w:r>
      <w:r>
        <w:rPr>
          <w:spacing w:val="-2"/>
        </w:rPr>
        <w:t> </w:t>
      </w:r>
      <w:r>
        <w:rPr/>
        <w:t>com- pared to placebo group (P=0.021,x2=2.185).</w:t>
      </w:r>
    </w:p>
    <w:p>
      <w:pPr>
        <w:pStyle w:val="Heading1"/>
        <w:spacing w:before="153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06"/>
        <w:ind w:right="117" w:firstLine="480"/>
      </w:pPr>
      <w:r>
        <w:rPr/>
        <w:t>Neurophysiology of opioid withdrawal symptoms has not been recognized completely.</w:t>
      </w:r>
    </w:p>
    <w:p>
      <w:pPr>
        <w:pStyle w:val="BodyText"/>
        <w:spacing w:line="242" w:lineRule="auto" w:before="121"/>
        <w:ind w:right="115" w:firstLine="480"/>
      </w:pP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neurotransmitter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no- </w:t>
      </w:r>
      <w:r>
        <w:rPr/>
        <w:t>radrenergic,</w:t>
      </w:r>
      <w:r>
        <w:rPr>
          <w:spacing w:val="13"/>
        </w:rPr>
        <w:t> </w:t>
      </w:r>
      <w:r>
        <w:rPr/>
        <w:t>colinergic,</w:t>
      </w:r>
      <w:r>
        <w:rPr>
          <w:spacing w:val="13"/>
        </w:rPr>
        <w:t> </w:t>
      </w:r>
      <w:r>
        <w:rPr/>
        <w:t>dopaminergic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glutaminergic</w:t>
      </w:r>
    </w:p>
    <w:p>
      <w:pPr>
        <w:spacing w:after="0" w:line="242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44" w:lineRule="auto"/>
        <w:ind w:left="120" w:right="47"/>
      </w:pPr>
      <w:r>
        <w:rPr/>
        <w:t>that have been proposed to be important in withdrawal symptoms of opioids.</w:t>
      </w:r>
    </w:p>
    <w:p>
      <w:pPr>
        <w:pStyle w:val="BodyText"/>
        <w:spacing w:line="244" w:lineRule="auto" w:before="160"/>
        <w:ind w:right="38" w:firstLine="480"/>
      </w:pPr>
      <w:r>
        <w:rPr/>
        <w:t>The glutaminergic projection from paragiganto- cellularis to locus coeruleus (LC) activates the LC nora- drenergic</w:t>
      </w:r>
      <w:r>
        <w:rPr>
          <w:spacing w:val="-7"/>
        </w:rPr>
        <w:t> </w:t>
      </w:r>
      <w:r>
        <w:rPr/>
        <w:t>cells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symptoms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opioid</w:t>
      </w:r>
      <w:r>
        <w:rPr>
          <w:spacing w:val="-7"/>
        </w:rPr>
        <w:t> </w:t>
      </w:r>
      <w:r>
        <w:rPr/>
        <w:t>with- drawal. N-Metyl-D-aspartic acid (NMDA) and Alpha – amino-3 hydroxy-5- methyl-4-isoxazole propionic acid (AMPA)</w:t>
      </w:r>
      <w:r>
        <w:rPr>
          <w:spacing w:val="-10"/>
        </w:rPr>
        <w:t> </w:t>
      </w:r>
      <w:r>
        <w:rPr/>
        <w:t>receptors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activation,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 role of AMPA is more important than the other one</w:t>
      </w:r>
      <w:r>
        <w:rPr>
          <w:position w:val="6"/>
          <w:sz w:val="10"/>
        </w:rPr>
        <w:t>23</w:t>
      </w:r>
      <w:r>
        <w:rPr/>
        <w:t>. Topramate with inhibition of AMPA receptors reduces the</w:t>
      </w:r>
      <w:r>
        <w:rPr>
          <w:spacing w:val="-10"/>
        </w:rPr>
        <w:t> </w:t>
      </w:r>
      <w:r>
        <w:rPr/>
        <w:t>activation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LC</w:t>
      </w:r>
      <w:r>
        <w:rPr>
          <w:position w:val="6"/>
          <w:sz w:val="10"/>
        </w:rPr>
        <w:t>24</w:t>
      </w:r>
      <w:r>
        <w:rPr>
          <w:spacing w:val="14"/>
          <w:position w:val="6"/>
          <w:sz w:val="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NMDA</w:t>
      </w:r>
      <w:r>
        <w:rPr>
          <w:spacing w:val="-10"/>
        </w:rPr>
        <w:t> </w:t>
      </w:r>
      <w:r>
        <w:rPr/>
        <w:t>recep- tors. It does not have PCP –like effects and seems to be an appropriate choice for alleviating opiate withdrawal symptoms. There are 2 studies in this area. The first one was mainly a case report that reported the efficacy of Topiramate in treating opiate withdrawal. In this study Topiramate was introduced at a dose of 500 mg/day</w:t>
      </w:r>
      <w:r>
        <w:rPr>
          <w:spacing w:val="80"/>
        </w:rPr>
        <w:t> </w:t>
      </w:r>
      <w:r>
        <w:rPr/>
        <w:t>and tapered to 100 mg/day on day 5 for 3 patients and was efficacious on more symptoms of the opiate withdrawal</w:t>
      </w:r>
      <w:r>
        <w:rPr>
          <w:position w:val="6"/>
          <w:sz w:val="10"/>
        </w:rPr>
        <w:t>25</w:t>
      </w:r>
      <w:r>
        <w:rPr/>
        <w:t>.The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2004</w:t>
      </w:r>
      <w:r>
        <w:rPr>
          <w:spacing w:val="40"/>
        </w:rPr>
        <w:t> </w:t>
      </w:r>
      <w:r>
        <w:rPr/>
        <w:t>compared the</w:t>
      </w:r>
      <w:r>
        <w:rPr>
          <w:spacing w:val="-3"/>
        </w:rPr>
        <w:t> </w:t>
      </w:r>
      <w:r>
        <w:rPr/>
        <w:t>withdrawal</w:t>
      </w:r>
      <w:r>
        <w:rPr>
          <w:spacing w:val="-3"/>
        </w:rPr>
        <w:t> </w:t>
      </w:r>
      <w:r>
        <w:rPr/>
        <w:t>symptoms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with opiate dependency receiving Topiramate, Carbamaze- pine/ Mianserin and Clonidine respectively. The results indicated that patients in Topiramate group needed less adjunctive medications like analgetics and muscular for their withdrawal symptoms. The authors concluded that Topiramate is a valuable</w:t>
      </w:r>
      <w:r>
        <w:rPr>
          <w:spacing w:val="1"/>
        </w:rPr>
        <w:t> </w:t>
      </w:r>
      <w:r>
        <w:rPr/>
        <w:t>drug for opiate </w:t>
      </w:r>
      <w:r>
        <w:rPr>
          <w:spacing w:val="-2"/>
        </w:rPr>
        <w:t>detoxification</w:t>
      </w:r>
      <w:r>
        <w:rPr>
          <w:spacing w:val="-2"/>
          <w:position w:val="6"/>
          <w:sz w:val="10"/>
        </w:rPr>
        <w:t>26</w:t>
      </w:r>
      <w:r>
        <w:rPr>
          <w:spacing w:val="-2"/>
        </w:rPr>
        <w:t>.</w:t>
      </w:r>
    </w:p>
    <w:p>
      <w:pPr>
        <w:pStyle w:val="BodyText"/>
        <w:spacing w:line="244" w:lineRule="auto" w:before="159"/>
        <w:ind w:right="46" w:firstLine="480"/>
      </w:pPr>
      <w:r>
        <w:rPr/>
        <w:t>In the present study we had a large sample size in contrast to 2 previous researches in 2002(on 3 patients) and 2004(on 30 patients),so the results are more reli- able. The starting dose of Topiramate in our study was 75-100mg/day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appropriate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‘com- pliance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initiating</w:t>
      </w:r>
      <w:r>
        <w:rPr>
          <w:spacing w:val="-4"/>
        </w:rPr>
        <w:t> </w:t>
      </w:r>
      <w:r>
        <w:rPr/>
        <w:t>dose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500</w:t>
      </w:r>
      <w:r>
        <w:rPr>
          <w:spacing w:val="-4"/>
        </w:rPr>
        <w:t> </w:t>
      </w:r>
      <w:r>
        <w:rPr/>
        <w:t>mg/day</w:t>
      </w:r>
      <w:r>
        <w:rPr>
          <w:spacing w:val="-4"/>
        </w:rPr>
        <w:t> </w:t>
      </w:r>
      <w:r>
        <w:rPr/>
        <w:t>in the research in2002.</w:t>
      </w:r>
    </w:p>
    <w:p>
      <w:pPr>
        <w:pStyle w:val="BodyText"/>
        <w:spacing w:line="244" w:lineRule="auto" w:before="159"/>
        <w:ind w:right="45" w:firstLine="480"/>
      </w:pPr>
      <w:r>
        <w:rPr/>
        <w:t>In this study we used 2 scales (SOWS and OOWS) for evaluating the subjective and objective withdrawal symptoms of opioids. With more robust methodology, we found a significant difference in 2 groups in objective symptoms of opioid withdrawal. These symptoms were less in Topiramate group than placebo group on days 3(P=0.000,Z=-4.407),</w:t>
      </w:r>
      <w:r>
        <w:rPr>
          <w:spacing w:val="80"/>
        </w:rPr>
        <w:t> </w:t>
      </w:r>
      <w:r>
        <w:rPr/>
        <w:t>5(P=0.000,Z=-2.913)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7</w:t>
      </w:r>
    </w:p>
    <w:p>
      <w:pPr>
        <w:pStyle w:val="BodyText"/>
        <w:spacing w:line="244" w:lineRule="auto" w:before="0"/>
        <w:ind w:right="41"/>
      </w:pPr>
      <w:r>
        <w:rPr/>
        <w:t>(P=0.026,Z=-2.220). A significant difference was seen between 2 groups in terms of Subjective symptoms of </w:t>
      </w:r>
      <w:r>
        <w:rPr>
          <w:spacing w:val="-2"/>
        </w:rPr>
        <w:t>opioid</w:t>
      </w:r>
      <w:r>
        <w:rPr>
          <w:spacing w:val="-4"/>
        </w:rPr>
        <w:t> </w:t>
      </w:r>
      <w:r>
        <w:rPr>
          <w:spacing w:val="-2"/>
        </w:rPr>
        <w:t>withdrawal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SOWS.</w:t>
      </w:r>
      <w:r>
        <w:rPr>
          <w:spacing w:val="-4"/>
        </w:rPr>
        <w:t> </w:t>
      </w:r>
      <w:r>
        <w:rPr>
          <w:spacing w:val="-2"/>
        </w:rPr>
        <w:t>Patients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Topiramate</w:t>
      </w:r>
      <w:r>
        <w:rPr>
          <w:spacing w:val="-4"/>
        </w:rPr>
        <w:t> </w:t>
      </w:r>
      <w:r>
        <w:rPr>
          <w:spacing w:val="-2"/>
        </w:rPr>
        <w:t>group </w:t>
      </w:r>
      <w:r>
        <w:rPr/>
        <w:t>had less subjective symptoms on third day of detoxifica- tion compared to placebo group (P=0.000,Z=-4.358). Because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most</w:t>
      </w:r>
      <w:r>
        <w:rPr>
          <w:spacing w:val="80"/>
        </w:rPr>
        <w:t> </w:t>
      </w:r>
      <w:r>
        <w:rPr/>
        <w:t>withdrawal</w:t>
      </w:r>
      <w:r>
        <w:rPr>
          <w:spacing w:val="80"/>
        </w:rPr>
        <w:t> </w:t>
      </w:r>
      <w:r>
        <w:rPr/>
        <w:t>symptoms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Heroin is</w:t>
      </w:r>
      <w:r>
        <w:rPr>
          <w:spacing w:val="30"/>
        </w:rPr>
        <w:t> </w:t>
      </w:r>
      <w:r>
        <w:rPr/>
        <w:t>seen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24-48</w:t>
      </w:r>
      <w:r>
        <w:rPr>
          <w:spacing w:val="30"/>
        </w:rPr>
        <w:t> </w:t>
      </w:r>
      <w:r>
        <w:rPr/>
        <w:t>hours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withdrawal,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efficacy of Topiramate on third day seems to be more impor- </w:t>
      </w:r>
      <w:r>
        <w:rPr>
          <w:spacing w:val="-2"/>
        </w:rPr>
        <w:t>tant.</w:t>
      </w:r>
    </w:p>
    <w:p>
      <w:pPr>
        <w:pStyle w:val="BodyText"/>
        <w:spacing w:line="244" w:lineRule="auto" w:before="157"/>
        <w:ind w:right="46" w:firstLine="480"/>
      </w:pPr>
      <w:r>
        <w:rPr/>
        <w:t>Limitations of the present study include: examin- ing the inpatients only, not using Topiramate alone and also higher doses of Topiramate (for example, 500 mg/ day) for withdrawal symptoms. Further researches needs 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Topiramate</w:t>
      </w:r>
      <w:r>
        <w:rPr>
          <w:spacing w:val="-7"/>
        </w:rPr>
        <w:t> </w:t>
      </w:r>
      <w:r>
        <w:rPr/>
        <w:t>alone,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to other treatments for detoxification.</w:t>
      </w:r>
    </w:p>
    <w:p>
      <w:pPr>
        <w:pStyle w:val="BodyText"/>
        <w:spacing w:line="244" w:lineRule="auto"/>
        <w:ind w:right="115" w:firstLine="480"/>
      </w:pPr>
      <w:r>
        <w:rPr/>
        <w:br w:type="column"/>
      </w:r>
      <w:r>
        <w:rPr/>
        <w:t>In conclusion, our study indicated that Topiramate added to usual treatment of opiate withdrawal is more efficacious than the usual treatment alone.</w:t>
      </w:r>
    </w:p>
    <w:p>
      <w:pPr>
        <w:pStyle w:val="Heading1"/>
        <w:spacing w:before="175"/>
      </w:pPr>
      <w:r>
        <w:rPr>
          <w:spacing w:val="9"/>
        </w:rPr>
        <w:t>ACKNOWLEDGEMENT</w:t>
      </w:r>
    </w:p>
    <w:p>
      <w:pPr>
        <w:pStyle w:val="BodyText"/>
        <w:spacing w:line="244" w:lineRule="auto" w:before="125"/>
        <w:ind w:right="116" w:firstLine="480"/>
      </w:pPr>
      <w:r>
        <w:rPr/>
        <w:t>We thank Dr. Esmaili</w:t>
      </w:r>
      <w:r>
        <w:rPr>
          <w:spacing w:val="40"/>
        </w:rPr>
        <w:t> </w:t>
      </w:r>
      <w:r>
        <w:rPr/>
        <w:t>and Dr. Ardom for their in- valuable help.</w:t>
      </w:r>
    </w:p>
    <w:p>
      <w:pPr>
        <w:pStyle w:val="Heading1"/>
        <w:spacing w:before="174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02" w:lineRule="exact" w:before="122" w:after="0"/>
        <w:ind w:left="600" w:right="0" w:hanging="480"/>
        <w:jc w:val="both"/>
        <w:rPr>
          <w:sz w:val="17"/>
        </w:rPr>
      </w:pPr>
      <w:r>
        <w:rPr>
          <w:sz w:val="17"/>
        </w:rPr>
        <w:t>Jaffe</w:t>
      </w:r>
      <w:r>
        <w:rPr>
          <w:spacing w:val="-21"/>
          <w:sz w:val="17"/>
        </w:rPr>
        <w:t> </w:t>
      </w:r>
      <w:r>
        <w:rPr>
          <w:sz w:val="17"/>
        </w:rPr>
        <w:t>J,</w:t>
      </w:r>
      <w:r>
        <w:rPr>
          <w:spacing w:val="-20"/>
          <w:sz w:val="17"/>
        </w:rPr>
        <w:t> </w:t>
      </w:r>
      <w:r>
        <w:rPr>
          <w:sz w:val="17"/>
        </w:rPr>
        <w:t>Strain</w:t>
      </w:r>
      <w:r>
        <w:rPr>
          <w:spacing w:val="-20"/>
          <w:sz w:val="17"/>
        </w:rPr>
        <w:t> </w:t>
      </w:r>
      <w:r>
        <w:rPr>
          <w:sz w:val="17"/>
        </w:rPr>
        <w:t>EC,</w:t>
      </w:r>
      <w:r>
        <w:rPr>
          <w:spacing w:val="-20"/>
          <w:sz w:val="17"/>
        </w:rPr>
        <w:t> </w:t>
      </w:r>
      <w:r>
        <w:rPr>
          <w:sz w:val="17"/>
        </w:rPr>
        <w:t>Opioid-Related</w:t>
      </w:r>
      <w:r>
        <w:rPr>
          <w:spacing w:val="12"/>
          <w:sz w:val="17"/>
        </w:rPr>
        <w:t> </w:t>
      </w:r>
      <w:r>
        <w:rPr>
          <w:sz w:val="17"/>
        </w:rPr>
        <w:t>Disorders.</w:t>
      </w:r>
      <w:r>
        <w:rPr>
          <w:spacing w:val="-20"/>
          <w:sz w:val="17"/>
        </w:rPr>
        <w:t> </w:t>
      </w:r>
      <w:r>
        <w:rPr>
          <w:sz w:val="17"/>
        </w:rPr>
        <w:t>In: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Sadock</w:t>
      </w:r>
    </w:p>
    <w:p>
      <w:pPr>
        <w:spacing w:line="235" w:lineRule="auto" w:before="1"/>
        <w:ind w:left="599" w:right="117" w:firstLine="0"/>
        <w:jc w:val="both"/>
        <w:rPr>
          <w:sz w:val="17"/>
        </w:rPr>
      </w:pPr>
      <w:r>
        <w:rPr>
          <w:sz w:val="17"/>
        </w:rPr>
        <w:t>B. Sadock V. Kaplan &amp; Sadocks comprehensive text- </w:t>
      </w:r>
      <w:r>
        <w:rPr>
          <w:spacing w:val="-2"/>
          <w:sz w:val="17"/>
        </w:rPr>
        <w:t>book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psychiatry.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7th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ed.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Philadelphia: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Lippincott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Wil- </w:t>
      </w:r>
      <w:r>
        <w:rPr>
          <w:sz w:val="17"/>
        </w:rPr>
        <w:t>liams &amp; Wilkins; 2005. P. 1265-91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04" w:hanging="480"/>
        <w:jc w:val="both"/>
        <w:rPr>
          <w:sz w:val="17"/>
        </w:rPr>
      </w:pPr>
      <w:r>
        <w:rPr>
          <w:w w:val="105"/>
          <w:sz w:val="17"/>
        </w:rPr>
        <w:t>Koob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GF,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Maldonado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Stinus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L.Neural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substrate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10"/>
          <w:w w:val="105"/>
          <w:sz w:val="17"/>
        </w:rPr>
        <w:t>opiate</w:t>
      </w:r>
      <w:r>
        <w:rPr>
          <w:spacing w:val="10"/>
          <w:w w:val="105"/>
          <w:sz w:val="17"/>
        </w:rPr>
        <w:t> </w:t>
      </w:r>
      <w:r>
        <w:rPr>
          <w:spacing w:val="11"/>
          <w:w w:val="105"/>
          <w:sz w:val="17"/>
        </w:rPr>
        <w:t>withdrawal.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Trend</w:t>
      </w:r>
      <w:r>
        <w:rPr>
          <w:w w:val="105"/>
          <w:sz w:val="17"/>
        </w:rPr>
        <w:t> </w:t>
      </w:r>
      <w:r>
        <w:rPr>
          <w:spacing w:val="11"/>
          <w:w w:val="105"/>
          <w:sz w:val="17"/>
        </w:rPr>
        <w:t>Neurosci</w:t>
      </w:r>
      <w:r>
        <w:rPr>
          <w:spacing w:val="11"/>
          <w:w w:val="105"/>
          <w:sz w:val="17"/>
        </w:rPr>
        <w:t> </w:t>
      </w:r>
      <w:r>
        <w:rPr>
          <w:spacing w:val="10"/>
          <w:w w:val="105"/>
          <w:sz w:val="17"/>
        </w:rPr>
        <w:t>1992;</w:t>
      </w:r>
      <w:r>
        <w:rPr>
          <w:spacing w:val="10"/>
          <w:w w:val="105"/>
          <w:sz w:val="17"/>
        </w:rPr>
        <w:t> </w:t>
      </w:r>
      <w:r>
        <w:rPr>
          <w:spacing w:val="13"/>
          <w:w w:val="105"/>
          <w:sz w:val="17"/>
        </w:rPr>
        <w:t>15: </w:t>
      </w:r>
      <w:r>
        <w:rPr>
          <w:spacing w:val="-2"/>
          <w:w w:val="105"/>
          <w:sz w:val="17"/>
        </w:rPr>
        <w:t>186-91.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12" w:hanging="480"/>
        <w:jc w:val="both"/>
        <w:rPr>
          <w:sz w:val="17"/>
        </w:rPr>
      </w:pPr>
      <w:r>
        <w:rPr>
          <w:sz w:val="17"/>
        </w:rPr>
        <w:t>Trujillo KA, Akil H. Opiate tolerance and dependence </w:t>
      </w:r>
      <w:r>
        <w:rPr>
          <w:w w:val="105"/>
          <w:sz w:val="17"/>
        </w:rPr>
        <w:t>recent</w:t>
      </w:r>
      <w:r>
        <w:rPr>
          <w:w w:val="105"/>
          <w:sz w:val="17"/>
        </w:rPr>
        <w:t> finding</w:t>
      </w:r>
      <w:r>
        <w:rPr>
          <w:w w:val="105"/>
          <w:sz w:val="17"/>
        </w:rPr>
        <w:t> and</w:t>
      </w:r>
      <w:r>
        <w:rPr>
          <w:w w:val="105"/>
          <w:sz w:val="17"/>
        </w:rPr>
        <w:t> synthesis.</w:t>
      </w:r>
      <w:r>
        <w:rPr>
          <w:w w:val="105"/>
          <w:sz w:val="17"/>
        </w:rPr>
        <w:t> New</w:t>
      </w:r>
      <w:r>
        <w:rPr>
          <w:w w:val="105"/>
          <w:sz w:val="17"/>
        </w:rPr>
        <w:t> boil</w:t>
      </w:r>
      <w:r>
        <w:rPr>
          <w:w w:val="105"/>
          <w:sz w:val="17"/>
        </w:rPr>
        <w:t> 1991;</w:t>
      </w:r>
      <w:r>
        <w:rPr>
          <w:w w:val="105"/>
          <w:sz w:val="17"/>
        </w:rPr>
        <w:t> 3;</w:t>
      </w:r>
      <w:r>
        <w:rPr>
          <w:spacing w:val="80"/>
          <w:w w:val="105"/>
          <w:sz w:val="17"/>
        </w:rPr>
        <w:t> </w:t>
      </w:r>
      <w:r>
        <w:rPr>
          <w:spacing w:val="-2"/>
          <w:w w:val="105"/>
          <w:sz w:val="17"/>
        </w:rPr>
        <w:t>915-23.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02" w:hanging="480"/>
        <w:jc w:val="both"/>
        <w:rPr>
          <w:sz w:val="17"/>
        </w:rPr>
      </w:pPr>
      <w:r>
        <w:rPr>
          <w:w w:val="105"/>
          <w:sz w:val="17"/>
        </w:rPr>
        <w:t>Crystal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fetal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opioid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iran.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[Online]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2007. </w:t>
      </w:r>
      <w:r>
        <w:rPr>
          <w:sz w:val="17"/>
        </w:rPr>
        <w:t>[Cited on 2007, September 18]. Available from URL: </w:t>
      </w:r>
      <w:hyperlink r:id="rId6">
        <w:r>
          <w:rPr>
            <w:spacing w:val="12"/>
            <w:sz w:val="17"/>
          </w:rPr>
          <w:t>http://incas.tums.ac.ir/news/detail.asp?newsI</w:t>
        </w:r>
      </w:hyperlink>
      <w:r>
        <w:rPr>
          <w:spacing w:val="12"/>
          <w:sz w:val="17"/>
        </w:rPr>
        <w:t> </w:t>
      </w:r>
      <w:r>
        <w:rPr>
          <w:spacing w:val="-2"/>
          <w:w w:val="105"/>
          <w:sz w:val="17"/>
        </w:rPr>
        <w:t>D=167.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0" w:after="0"/>
        <w:ind w:left="599" w:right="116" w:hanging="480"/>
        <w:jc w:val="both"/>
        <w:rPr>
          <w:sz w:val="17"/>
        </w:rPr>
      </w:pPr>
      <w:r>
        <w:rPr>
          <w:sz w:val="17"/>
        </w:rPr>
        <w:t>Gowing L, Ali R, White J. Alpha 2 adrenergic agonists </w:t>
      </w:r>
      <w:r>
        <w:rPr>
          <w:w w:val="95"/>
          <w:sz w:val="17"/>
        </w:rPr>
        <w:t>for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management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opioid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withdrawal.Cochrane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Da- </w:t>
      </w:r>
      <w:r>
        <w:rPr>
          <w:sz w:val="17"/>
        </w:rPr>
        <w:t>tabase Syst Rev. 2004 Oct 18;( 4):CD002025.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sz w:val="17"/>
        </w:rPr>
        <w:t>American</w:t>
      </w:r>
      <w:r>
        <w:rPr>
          <w:spacing w:val="-12"/>
          <w:sz w:val="17"/>
        </w:rPr>
        <w:t> </w:t>
      </w:r>
      <w:r>
        <w:rPr>
          <w:sz w:val="17"/>
        </w:rPr>
        <w:t>Psychiatric</w:t>
      </w:r>
      <w:r>
        <w:rPr>
          <w:spacing w:val="-12"/>
          <w:sz w:val="17"/>
        </w:rPr>
        <w:t> </w:t>
      </w:r>
      <w:r>
        <w:rPr>
          <w:sz w:val="17"/>
        </w:rPr>
        <w:t>Association.</w:t>
      </w:r>
      <w:r>
        <w:rPr>
          <w:spacing w:val="-12"/>
          <w:sz w:val="17"/>
        </w:rPr>
        <w:t> </w:t>
      </w:r>
      <w:r>
        <w:rPr>
          <w:sz w:val="17"/>
        </w:rPr>
        <w:t>Practice</w:t>
      </w:r>
      <w:r>
        <w:rPr>
          <w:spacing w:val="-12"/>
          <w:sz w:val="17"/>
        </w:rPr>
        <w:t> </w:t>
      </w:r>
      <w:r>
        <w:rPr>
          <w:sz w:val="17"/>
        </w:rPr>
        <w:t>guideline</w:t>
      </w:r>
      <w:r>
        <w:rPr>
          <w:spacing w:val="-12"/>
          <w:sz w:val="17"/>
        </w:rPr>
        <w:t> </w:t>
      </w:r>
      <w:r>
        <w:rPr>
          <w:sz w:val="17"/>
        </w:rPr>
        <w:t>for the</w:t>
      </w:r>
      <w:r>
        <w:rPr>
          <w:spacing w:val="-5"/>
          <w:sz w:val="17"/>
        </w:rPr>
        <w:t> </w:t>
      </w:r>
      <w:r>
        <w:rPr>
          <w:sz w:val="17"/>
        </w:rPr>
        <w:t>treatment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patients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5"/>
          <w:sz w:val="17"/>
        </w:rPr>
        <w:t> </w:t>
      </w:r>
      <w:r>
        <w:rPr>
          <w:sz w:val="17"/>
        </w:rPr>
        <w:t>substance</w:t>
      </w:r>
      <w:r>
        <w:rPr>
          <w:spacing w:val="-5"/>
          <w:sz w:val="17"/>
        </w:rPr>
        <w:t> </w:t>
      </w: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z w:val="17"/>
        </w:rPr>
        <w:t>disorders: alcohol, cocaine, opioids. Am</w:t>
      </w:r>
      <w:r>
        <w:rPr>
          <w:spacing w:val="40"/>
          <w:sz w:val="17"/>
        </w:rPr>
        <w:t> </w:t>
      </w:r>
      <w:r>
        <w:rPr>
          <w:sz w:val="17"/>
        </w:rPr>
        <w:t>J Psychiatry 1995; 152: </w:t>
      </w:r>
      <w:r>
        <w:rPr>
          <w:w w:val="105"/>
          <w:sz w:val="17"/>
        </w:rPr>
        <w:t>43–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4.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3" w:after="0"/>
        <w:ind w:left="599" w:right="116" w:hanging="480"/>
        <w:jc w:val="both"/>
        <w:rPr>
          <w:sz w:val="17"/>
        </w:rPr>
      </w:pPr>
      <w:r>
        <w:rPr>
          <w:sz w:val="17"/>
        </w:rPr>
        <w:t>Amato</w:t>
      </w:r>
      <w:r>
        <w:rPr>
          <w:spacing w:val="-10"/>
          <w:sz w:val="17"/>
        </w:rPr>
        <w:t> </w:t>
      </w:r>
      <w:r>
        <w:rPr>
          <w:sz w:val="17"/>
        </w:rPr>
        <w:t>L,</w:t>
      </w:r>
      <w:r>
        <w:rPr>
          <w:spacing w:val="-10"/>
          <w:sz w:val="17"/>
        </w:rPr>
        <w:t> </w:t>
      </w:r>
      <w:r>
        <w:rPr>
          <w:sz w:val="17"/>
        </w:rPr>
        <w:t>Davoli</w:t>
      </w:r>
      <w:r>
        <w:rPr>
          <w:spacing w:val="-10"/>
          <w:sz w:val="17"/>
        </w:rPr>
        <w:t> </w:t>
      </w:r>
      <w:r>
        <w:rPr>
          <w:sz w:val="17"/>
        </w:rPr>
        <w:t>M,</w:t>
      </w:r>
      <w:r>
        <w:rPr>
          <w:spacing w:val="-10"/>
          <w:sz w:val="17"/>
        </w:rPr>
        <w:t> </w:t>
      </w:r>
      <w:r>
        <w:rPr>
          <w:sz w:val="17"/>
        </w:rPr>
        <w:t>Ferri</w:t>
      </w:r>
      <w:r>
        <w:rPr>
          <w:spacing w:val="-10"/>
          <w:sz w:val="17"/>
        </w:rPr>
        <w:t> </w:t>
      </w:r>
      <w:r>
        <w:rPr>
          <w:sz w:val="17"/>
        </w:rPr>
        <w:t>M,</w:t>
      </w:r>
      <w:r>
        <w:rPr>
          <w:spacing w:val="-10"/>
          <w:sz w:val="17"/>
        </w:rPr>
        <w:t> </w:t>
      </w:r>
      <w:r>
        <w:rPr>
          <w:sz w:val="17"/>
        </w:rPr>
        <w:t>Gowing</w:t>
      </w:r>
      <w:r>
        <w:rPr>
          <w:spacing w:val="-10"/>
          <w:sz w:val="17"/>
        </w:rPr>
        <w:t> </w:t>
      </w:r>
      <w:r>
        <w:rPr>
          <w:sz w:val="17"/>
        </w:rPr>
        <w:t>L,</w:t>
      </w:r>
      <w:r>
        <w:rPr>
          <w:spacing w:val="-10"/>
          <w:sz w:val="17"/>
        </w:rPr>
        <w:t> </w:t>
      </w:r>
      <w:r>
        <w:rPr>
          <w:sz w:val="17"/>
        </w:rPr>
        <w:t>Perucci</w:t>
      </w:r>
      <w:r>
        <w:rPr>
          <w:spacing w:val="-10"/>
          <w:sz w:val="17"/>
        </w:rPr>
        <w:t> </w:t>
      </w:r>
      <w:r>
        <w:rPr>
          <w:sz w:val="17"/>
        </w:rPr>
        <w:t>CA.</w:t>
      </w:r>
      <w:r>
        <w:rPr>
          <w:spacing w:val="-10"/>
          <w:sz w:val="17"/>
        </w:rPr>
        <w:t> </w:t>
      </w:r>
      <w:r>
        <w:rPr>
          <w:sz w:val="17"/>
        </w:rPr>
        <w:t>Ef- </w:t>
      </w:r>
      <w:r>
        <w:rPr>
          <w:spacing w:val="-2"/>
          <w:sz w:val="17"/>
        </w:rPr>
        <w:t>fectiveness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interventions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opiate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withdrawal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treat- ment: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overview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systematic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reviews.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Drug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Alcohol </w:t>
      </w:r>
      <w:r>
        <w:rPr>
          <w:sz w:val="17"/>
        </w:rPr>
        <w:t>Depend</w:t>
      </w:r>
      <w:r>
        <w:rPr>
          <w:spacing w:val="-14"/>
          <w:sz w:val="17"/>
        </w:rPr>
        <w:t> </w:t>
      </w:r>
      <w:r>
        <w:rPr>
          <w:sz w:val="17"/>
        </w:rPr>
        <w:t>2004;73:219-26.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0" w:after="0"/>
        <w:ind w:left="599" w:right="113" w:hanging="480"/>
        <w:jc w:val="both"/>
        <w:rPr>
          <w:sz w:val="17"/>
        </w:rPr>
      </w:pPr>
      <w:r>
        <w:rPr>
          <w:w w:val="95"/>
          <w:sz w:val="17"/>
        </w:rPr>
        <w:t>Amato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L,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Davoli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M,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Ferri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M,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Ali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R.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Methadone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at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tapered </w:t>
      </w:r>
      <w:r>
        <w:rPr>
          <w:sz w:val="17"/>
        </w:rPr>
        <w:t>doses for the management of opioid withdrawal. </w:t>
      </w:r>
      <w:r>
        <w:rPr>
          <w:spacing w:val="-2"/>
          <w:sz w:val="17"/>
        </w:rPr>
        <w:t>Cochrane</w:t>
      </w:r>
      <w:r>
        <w:rPr>
          <w:spacing w:val="-23"/>
          <w:sz w:val="17"/>
        </w:rPr>
        <w:t> </w:t>
      </w:r>
      <w:r>
        <w:rPr>
          <w:spacing w:val="-2"/>
          <w:sz w:val="17"/>
        </w:rPr>
        <w:t>Database</w:t>
      </w:r>
      <w:r>
        <w:rPr>
          <w:spacing w:val="-23"/>
          <w:sz w:val="17"/>
        </w:rPr>
        <w:t> </w:t>
      </w:r>
      <w:r>
        <w:rPr>
          <w:spacing w:val="-2"/>
          <w:sz w:val="17"/>
        </w:rPr>
        <w:t>Syst</w:t>
      </w:r>
      <w:r>
        <w:rPr>
          <w:spacing w:val="-23"/>
          <w:sz w:val="17"/>
        </w:rPr>
        <w:t> </w:t>
      </w:r>
      <w:r>
        <w:rPr>
          <w:spacing w:val="-2"/>
          <w:sz w:val="17"/>
        </w:rPr>
        <w:t>Rev</w:t>
      </w:r>
      <w:r>
        <w:rPr>
          <w:spacing w:val="-23"/>
          <w:sz w:val="17"/>
        </w:rPr>
        <w:t> </w:t>
      </w:r>
      <w:r>
        <w:rPr>
          <w:spacing w:val="-2"/>
          <w:sz w:val="17"/>
        </w:rPr>
        <w:t>2004</w:t>
      </w:r>
      <w:r>
        <w:rPr>
          <w:spacing w:val="-23"/>
          <w:sz w:val="17"/>
        </w:rPr>
        <w:t> </w:t>
      </w:r>
      <w:r>
        <w:rPr>
          <w:spacing w:val="-2"/>
          <w:sz w:val="17"/>
        </w:rPr>
        <w:t>Oct</w:t>
      </w:r>
      <w:r>
        <w:rPr>
          <w:spacing w:val="-23"/>
          <w:sz w:val="17"/>
        </w:rPr>
        <w:t> </w:t>
      </w:r>
      <w:r>
        <w:rPr>
          <w:spacing w:val="-2"/>
          <w:sz w:val="17"/>
        </w:rPr>
        <w:t>18;(4):CD003409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08" w:hanging="480"/>
        <w:jc w:val="both"/>
        <w:rPr>
          <w:sz w:val="17"/>
        </w:rPr>
      </w:pPr>
      <w:r>
        <w:rPr>
          <w:sz w:val="17"/>
        </w:rPr>
        <w:t>Jimenez Lerma JM, Landabaso M, Iraurgi L, Calle R, </w:t>
      </w:r>
      <w:r>
        <w:rPr>
          <w:spacing w:val="-2"/>
          <w:sz w:val="17"/>
        </w:rPr>
        <w:t>Sanz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J,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Gutierrez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Fraile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Nimodipine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opiate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detoxi- </w:t>
      </w:r>
      <w:r>
        <w:rPr>
          <w:sz w:val="17"/>
        </w:rPr>
        <w:t>fication: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controlled</w:t>
      </w:r>
      <w:r>
        <w:rPr>
          <w:spacing w:val="40"/>
          <w:sz w:val="17"/>
        </w:rPr>
        <w:t> </w:t>
      </w:r>
      <w:r>
        <w:rPr>
          <w:sz w:val="17"/>
        </w:rPr>
        <w:t>trial.</w:t>
      </w:r>
      <w:r>
        <w:rPr>
          <w:spacing w:val="40"/>
          <w:sz w:val="17"/>
        </w:rPr>
        <w:t> </w:t>
      </w:r>
      <w:r>
        <w:rPr>
          <w:sz w:val="17"/>
        </w:rPr>
        <w:t>Addiction</w:t>
      </w:r>
      <w:r>
        <w:rPr>
          <w:spacing w:val="40"/>
          <w:sz w:val="17"/>
        </w:rPr>
        <w:t> </w:t>
      </w:r>
      <w:r>
        <w:rPr>
          <w:sz w:val="17"/>
        </w:rPr>
        <w:t>2002;</w:t>
      </w:r>
      <w:r>
        <w:rPr>
          <w:spacing w:val="40"/>
          <w:sz w:val="17"/>
        </w:rPr>
        <w:t> </w:t>
      </w:r>
      <w:r>
        <w:rPr>
          <w:sz w:val="17"/>
        </w:rPr>
        <w:t>97: </w:t>
      </w:r>
      <w:r>
        <w:rPr>
          <w:spacing w:val="-2"/>
          <w:sz w:val="17"/>
        </w:rPr>
        <w:t>819-24.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06" w:hanging="480"/>
        <w:jc w:val="both"/>
        <w:rPr>
          <w:sz w:val="17"/>
        </w:rPr>
      </w:pPr>
      <w:r>
        <w:rPr>
          <w:sz w:val="17"/>
        </w:rPr>
        <w:t>Herman D, Shamir R, Bar-Hamburger C, Pick S. The effect of mianserin add-on, on the intensity of opioid </w:t>
      </w:r>
      <w:r>
        <w:rPr>
          <w:spacing w:val="-2"/>
          <w:sz w:val="17"/>
        </w:rPr>
        <w:t>withdrawal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symptoms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during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detoxification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program— </w:t>
      </w:r>
      <w:r>
        <w:rPr>
          <w:sz w:val="17"/>
        </w:rPr>
        <w:t>a randomized, double blind, placebo controlled, </w:t>
      </w:r>
      <w:r>
        <w:rPr>
          <w:spacing w:val="11"/>
          <w:sz w:val="17"/>
        </w:rPr>
        <w:t>prospective</w:t>
      </w:r>
      <w:r>
        <w:rPr>
          <w:spacing w:val="80"/>
          <w:sz w:val="17"/>
        </w:rPr>
        <w:t> </w:t>
      </w:r>
      <w:r>
        <w:rPr>
          <w:sz w:val="17"/>
        </w:rPr>
        <w:t>study.</w:t>
      </w:r>
      <w:r>
        <w:rPr>
          <w:spacing w:val="80"/>
          <w:sz w:val="17"/>
        </w:rPr>
        <w:t> </w:t>
      </w:r>
      <w:r>
        <w:rPr>
          <w:spacing w:val="10"/>
          <w:sz w:val="17"/>
        </w:rPr>
        <w:t>Addict</w:t>
      </w:r>
      <w:r>
        <w:rPr>
          <w:spacing w:val="80"/>
          <w:sz w:val="17"/>
        </w:rPr>
        <w:t> </w:t>
      </w:r>
      <w:r>
        <w:rPr>
          <w:spacing w:val="10"/>
          <w:sz w:val="17"/>
        </w:rPr>
        <w:t>Behav</w:t>
      </w:r>
      <w:r>
        <w:rPr>
          <w:spacing w:val="80"/>
          <w:sz w:val="17"/>
        </w:rPr>
        <w:t> </w:t>
      </w:r>
      <w:r>
        <w:rPr>
          <w:spacing w:val="10"/>
          <w:sz w:val="17"/>
        </w:rPr>
        <w:t>2005;</w:t>
      </w:r>
      <w:r>
        <w:rPr>
          <w:spacing w:val="80"/>
          <w:sz w:val="17"/>
        </w:rPr>
        <w:t> </w:t>
      </w:r>
      <w:r>
        <w:rPr>
          <w:spacing w:val="13"/>
          <w:sz w:val="17"/>
        </w:rPr>
        <w:t>30:</w:t>
      </w:r>
    </w:p>
    <w:p>
      <w:pPr>
        <w:spacing w:line="203" w:lineRule="exact" w:before="0"/>
        <w:ind w:left="599" w:right="0" w:firstLine="0"/>
        <w:jc w:val="left"/>
        <w:rPr>
          <w:sz w:val="17"/>
        </w:rPr>
      </w:pPr>
      <w:r>
        <w:rPr>
          <w:spacing w:val="-2"/>
          <w:w w:val="105"/>
          <w:sz w:val="17"/>
        </w:rPr>
        <w:t>1154-</w:t>
      </w:r>
      <w:r>
        <w:rPr>
          <w:spacing w:val="-5"/>
          <w:w w:val="105"/>
          <w:sz w:val="17"/>
        </w:rPr>
        <w:t>67.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6" w:hanging="480"/>
        <w:jc w:val="both"/>
        <w:rPr>
          <w:sz w:val="17"/>
        </w:rPr>
      </w:pPr>
      <w:r>
        <w:rPr>
          <w:sz w:val="17"/>
        </w:rPr>
        <w:t>Täschner</w:t>
      </w:r>
      <w:r>
        <w:rPr>
          <w:spacing w:val="-13"/>
          <w:sz w:val="17"/>
        </w:rPr>
        <w:t> </w:t>
      </w:r>
      <w:r>
        <w:rPr>
          <w:sz w:val="17"/>
        </w:rPr>
        <w:t>KL.</w:t>
      </w:r>
      <w:r>
        <w:rPr>
          <w:spacing w:val="-12"/>
          <w:sz w:val="17"/>
        </w:rPr>
        <w:t> </w:t>
      </w:r>
      <w:r>
        <w:rPr>
          <w:sz w:val="17"/>
        </w:rPr>
        <w:t>A</w:t>
      </w:r>
      <w:r>
        <w:rPr>
          <w:spacing w:val="-13"/>
          <w:sz w:val="17"/>
        </w:rPr>
        <w:t> </w:t>
      </w:r>
      <w:r>
        <w:rPr>
          <w:sz w:val="17"/>
        </w:rPr>
        <w:t>controlled</w:t>
      </w:r>
      <w:r>
        <w:rPr>
          <w:spacing w:val="-12"/>
          <w:sz w:val="17"/>
        </w:rPr>
        <w:t> </w:t>
      </w:r>
      <w:r>
        <w:rPr>
          <w:sz w:val="17"/>
        </w:rPr>
        <w:t>comparison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clonidine</w:t>
      </w:r>
      <w:r>
        <w:rPr>
          <w:spacing w:val="-13"/>
          <w:sz w:val="17"/>
        </w:rPr>
        <w:t> </w:t>
      </w:r>
      <w:r>
        <w:rPr>
          <w:sz w:val="17"/>
        </w:rPr>
        <w:t>and doxepin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treatment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-12"/>
          <w:sz w:val="17"/>
        </w:rPr>
        <w:t> </w:t>
      </w:r>
      <w:r>
        <w:rPr>
          <w:sz w:val="17"/>
        </w:rPr>
        <w:t>opiate</w:t>
      </w:r>
      <w:r>
        <w:rPr>
          <w:spacing w:val="-13"/>
          <w:sz w:val="17"/>
        </w:rPr>
        <w:t> </w:t>
      </w:r>
      <w:r>
        <w:rPr>
          <w:sz w:val="17"/>
        </w:rPr>
        <w:t>withdrawal</w:t>
      </w:r>
      <w:r>
        <w:rPr>
          <w:spacing w:val="-12"/>
          <w:sz w:val="17"/>
        </w:rPr>
        <w:t> </w:t>
      </w:r>
      <w:r>
        <w:rPr>
          <w:sz w:val="17"/>
        </w:rPr>
        <w:t>syn-</w:t>
      </w:r>
      <w:r>
        <w:rPr>
          <w:sz w:val="17"/>
        </w:rPr>
        <w:t> </w:t>
      </w:r>
      <w:r>
        <w:rPr>
          <w:w w:val="105"/>
          <w:sz w:val="17"/>
        </w:rPr>
        <w:t>drome. Pharmacopsychiatry 1986; 19:91-5.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Halikas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JA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Kuhn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KL.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possible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neurophysiological basis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cocaine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craving.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Clin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Psychiatry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1990;2: </w:t>
      </w:r>
      <w:r>
        <w:rPr>
          <w:spacing w:val="-2"/>
          <w:w w:val="105"/>
          <w:sz w:val="17"/>
        </w:rPr>
        <w:t>79–83.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5" w:hanging="480"/>
        <w:jc w:val="both"/>
        <w:rPr>
          <w:sz w:val="17"/>
        </w:rPr>
      </w:pPr>
      <w:r>
        <w:rPr>
          <w:spacing w:val="-6"/>
          <w:sz w:val="17"/>
        </w:rPr>
        <w:t>Zullino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DF, Khazaal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Y, Hattenschwiler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J, Borgeat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F, Besson </w:t>
      </w:r>
      <w:r>
        <w:rPr>
          <w:sz w:val="17"/>
        </w:rPr>
        <w:t>J.Anticonvulsant drugs in the treatment of substance withdrawal. Drugs Today 2004; 40:603-19.</w:t>
      </w:r>
    </w:p>
    <w:p>
      <w:pPr>
        <w:spacing w:after="0" w:line="235" w:lineRule="auto"/>
        <w:jc w:val="both"/>
        <w:rPr>
          <w:sz w:val="17"/>
        </w:rPr>
        <w:sectPr>
          <w:pgSz w:w="12240" w:h="15840"/>
          <w:pgMar w:header="0" w:footer="1008" w:top="1340" w:bottom="1200" w:left="1320" w:right="1320"/>
          <w:cols w:num="2" w:equalWidth="0">
            <w:col w:w="4671" w:space="189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43" w:hanging="480"/>
        <w:jc w:val="both"/>
        <w:rPr>
          <w:sz w:val="17"/>
        </w:rPr>
      </w:pPr>
      <w:r>
        <w:rPr>
          <w:w w:val="95"/>
          <w:sz w:val="17"/>
        </w:rPr>
        <w:t>Trujillo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KA,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Akil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H.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Inhibition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morphine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tolerance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and </w:t>
      </w:r>
      <w:r>
        <w:rPr>
          <w:spacing w:val="-2"/>
          <w:sz w:val="17"/>
        </w:rPr>
        <w:t>dependence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by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NMDA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receptor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antagonist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MK-801. </w:t>
      </w:r>
      <w:r>
        <w:rPr>
          <w:sz w:val="17"/>
        </w:rPr>
        <w:t>Science 1990; 251: 85–7.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2" w:lineRule="auto" w:before="123" w:after="0"/>
        <w:ind w:left="599" w:right="43" w:hanging="480"/>
        <w:jc w:val="both"/>
        <w:rPr>
          <w:sz w:val="17"/>
        </w:rPr>
      </w:pPr>
      <w:r>
        <w:rPr>
          <w:sz w:val="17"/>
        </w:rPr>
        <w:t>Lees</w:t>
      </w:r>
      <w:r>
        <w:rPr>
          <w:spacing w:val="-10"/>
          <w:sz w:val="17"/>
        </w:rPr>
        <w:t> </w:t>
      </w:r>
      <w:r>
        <w:rPr>
          <w:sz w:val="17"/>
        </w:rPr>
        <w:t>G,</w:t>
      </w:r>
      <w:r>
        <w:rPr>
          <w:spacing w:val="-10"/>
          <w:sz w:val="17"/>
        </w:rPr>
        <w:t> </w:t>
      </w:r>
      <w:r>
        <w:rPr>
          <w:sz w:val="17"/>
        </w:rPr>
        <w:t>Leech</w:t>
      </w:r>
      <w:r>
        <w:rPr>
          <w:spacing w:val="-10"/>
          <w:sz w:val="17"/>
        </w:rPr>
        <w:t> </w:t>
      </w:r>
      <w:r>
        <w:rPr>
          <w:sz w:val="17"/>
        </w:rPr>
        <w:t>M</w:t>
      </w:r>
      <w:r>
        <w:rPr>
          <w:spacing w:val="-9"/>
          <w:sz w:val="17"/>
        </w:rPr>
        <w:t> </w:t>
      </w:r>
      <w:r>
        <w:rPr>
          <w:sz w:val="17"/>
        </w:rPr>
        <w:t>J</w:t>
      </w:r>
      <w:r>
        <w:rPr>
          <w:spacing w:val="-9"/>
          <w:sz w:val="17"/>
        </w:rPr>
        <w:t> </w:t>
      </w:r>
      <w:r>
        <w:rPr>
          <w:sz w:val="17"/>
        </w:rPr>
        <w:t>.</w:t>
      </w:r>
      <w:r>
        <w:rPr>
          <w:spacing w:val="-9"/>
          <w:sz w:val="17"/>
        </w:rPr>
        <w:t> </w:t>
      </w:r>
      <w:r>
        <w:rPr>
          <w:sz w:val="17"/>
        </w:rPr>
        <w:t>Studies</w:t>
      </w:r>
      <w:r>
        <w:rPr>
          <w:spacing w:val="-9"/>
          <w:sz w:val="17"/>
        </w:rPr>
        <w:t> </w:t>
      </w:r>
      <w:r>
        <w:rPr>
          <w:sz w:val="17"/>
        </w:rPr>
        <w:t>on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mechanism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action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novel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anticonvulsant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lamotrigine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(Lamictal)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using </w:t>
      </w:r>
      <w:r>
        <w:rPr>
          <w:sz w:val="17"/>
        </w:rPr>
        <w:t>primary neuroglial cultures from rat cortex. Brain Res </w:t>
      </w:r>
      <w:r>
        <w:rPr>
          <w:w w:val="105"/>
          <w:sz w:val="17"/>
        </w:rPr>
        <w:t>1993;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612</w:t>
      </w:r>
      <w:r>
        <w:rPr>
          <w:rFonts w:ascii="Tahoma" w:hAnsi="Tahoma"/>
          <w:b/>
          <w:w w:val="105"/>
          <w:sz w:val="17"/>
        </w:rPr>
        <w:t>:</w:t>
      </w:r>
      <w:r>
        <w:rPr>
          <w:rFonts w:ascii="Tahoma" w:hAnsi="Tahoma"/>
          <w:b/>
          <w:spacing w:val="-4"/>
          <w:w w:val="105"/>
          <w:sz w:val="17"/>
        </w:rPr>
        <w:t> </w:t>
      </w:r>
      <w:r>
        <w:rPr>
          <w:w w:val="105"/>
          <w:sz w:val="17"/>
        </w:rPr>
        <w:t>190–9.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39" w:hanging="480"/>
        <w:jc w:val="both"/>
        <w:rPr>
          <w:sz w:val="17"/>
        </w:rPr>
      </w:pPr>
      <w:r>
        <w:rPr>
          <w:sz w:val="17"/>
        </w:rPr>
        <w:t>Rosen MI, Pearsall HR, Kosten TR. The effect of </w:t>
      </w:r>
      <w:r>
        <w:rPr>
          <w:w w:val="95"/>
          <w:sz w:val="17"/>
        </w:rPr>
        <w:t>lamotrigine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naloxone-precipitated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opiate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withdrawal. </w:t>
      </w:r>
      <w:r>
        <w:rPr>
          <w:sz w:val="17"/>
        </w:rPr>
        <w:t>Drug Alcohol Dependence 1998; 52: 173-6.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3" w:hanging="480"/>
        <w:jc w:val="both"/>
        <w:rPr>
          <w:sz w:val="17"/>
        </w:rPr>
      </w:pPr>
      <w:r>
        <w:rPr>
          <w:sz w:val="17"/>
        </w:rPr>
        <w:t>Martinez-Raga</w:t>
      </w:r>
      <w:r>
        <w:rPr>
          <w:spacing w:val="-13"/>
          <w:sz w:val="17"/>
        </w:rPr>
        <w:t> </w:t>
      </w:r>
      <w:r>
        <w:rPr>
          <w:sz w:val="17"/>
        </w:rPr>
        <w:t>J,</w:t>
      </w:r>
      <w:r>
        <w:rPr>
          <w:spacing w:val="-12"/>
          <w:sz w:val="17"/>
        </w:rPr>
        <w:t> </w:t>
      </w:r>
      <w:r>
        <w:rPr>
          <w:sz w:val="17"/>
        </w:rPr>
        <w:t>Sabater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Perez-Galvez</w:t>
      </w:r>
      <w:r>
        <w:rPr>
          <w:spacing w:val="-13"/>
          <w:sz w:val="17"/>
        </w:rPr>
        <w:t> </w:t>
      </w:r>
      <w:r>
        <w:rPr>
          <w:sz w:val="17"/>
        </w:rPr>
        <w:t>B,</w:t>
      </w:r>
      <w:r>
        <w:rPr>
          <w:spacing w:val="-12"/>
          <w:sz w:val="17"/>
        </w:rPr>
        <w:t> </w:t>
      </w:r>
      <w:r>
        <w:rPr>
          <w:sz w:val="17"/>
        </w:rPr>
        <w:t>Castellano M, Cervera G.Add-on gabapentin in the treatment of opiate withdrawal.Prog Neuropsychopharmacol Biol </w:t>
      </w:r>
      <w:r>
        <w:rPr>
          <w:w w:val="105"/>
          <w:sz w:val="17"/>
        </w:rPr>
        <w:t>Psychiatry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2004;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28:599-601.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38" w:hanging="480"/>
        <w:jc w:val="both"/>
        <w:rPr>
          <w:sz w:val="17"/>
        </w:rPr>
      </w:pPr>
      <w:r>
        <w:rPr>
          <w:w w:val="105"/>
          <w:sz w:val="17"/>
        </w:rPr>
        <w:t>Bertschy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G,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Bryois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Bondolfi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Velardi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Budry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P, Dascal</w:t>
      </w:r>
      <w:r>
        <w:rPr>
          <w:w w:val="105"/>
          <w:sz w:val="17"/>
        </w:rPr>
        <w:t> D,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The</w:t>
      </w:r>
      <w:r>
        <w:rPr>
          <w:w w:val="105"/>
          <w:sz w:val="17"/>
        </w:rPr>
        <w:t> association</w:t>
      </w:r>
      <w:r>
        <w:rPr>
          <w:w w:val="105"/>
          <w:sz w:val="17"/>
        </w:rPr>
        <w:t> carbamazepine </w:t>
      </w:r>
      <w:r>
        <w:rPr>
          <w:spacing w:val="-2"/>
          <w:w w:val="95"/>
          <w:sz w:val="17"/>
        </w:rPr>
        <w:t>mianserin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in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opiate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withdrawal: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a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double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blind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pilot</w:t>
      </w:r>
      <w:r>
        <w:rPr>
          <w:spacing w:val="-3"/>
          <w:w w:val="95"/>
          <w:sz w:val="17"/>
        </w:rPr>
        <w:t> </w:t>
      </w:r>
      <w:r>
        <w:rPr>
          <w:spacing w:val="-2"/>
          <w:w w:val="95"/>
          <w:sz w:val="17"/>
        </w:rPr>
        <w:t>study </w:t>
      </w:r>
      <w:r>
        <w:rPr>
          <w:w w:val="105"/>
          <w:sz w:val="17"/>
        </w:rPr>
        <w:t>versus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clonidine.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Pharmacol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1997;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35: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451–6.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43" w:hanging="480"/>
        <w:jc w:val="both"/>
        <w:rPr>
          <w:sz w:val="17"/>
        </w:rPr>
      </w:pPr>
      <w:r>
        <w:rPr>
          <w:sz w:val="17"/>
        </w:rPr>
        <w:t>Foltin RW, Fischman MW. Effects of methadone or </w:t>
      </w:r>
      <w:r>
        <w:rPr>
          <w:spacing w:val="-2"/>
          <w:sz w:val="17"/>
        </w:rPr>
        <w:t>buprenorphine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maintenance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subjective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rein- </w:t>
      </w:r>
      <w:r>
        <w:rPr>
          <w:sz w:val="17"/>
        </w:rPr>
        <w:t>forcing</w:t>
      </w:r>
      <w:r>
        <w:rPr>
          <w:spacing w:val="-5"/>
          <w:sz w:val="17"/>
        </w:rPr>
        <w:t> </w:t>
      </w:r>
      <w:r>
        <w:rPr>
          <w:sz w:val="17"/>
        </w:rPr>
        <w:t>effects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intravenous</w:t>
      </w:r>
      <w:r>
        <w:rPr>
          <w:spacing w:val="-5"/>
          <w:sz w:val="17"/>
        </w:rPr>
        <w:t> </w:t>
      </w:r>
      <w:r>
        <w:rPr>
          <w:sz w:val="17"/>
        </w:rPr>
        <w:t>cocaine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humans.</w:t>
      </w:r>
      <w:r>
        <w:rPr>
          <w:spacing w:val="-5"/>
          <w:sz w:val="17"/>
        </w:rPr>
        <w:t> </w:t>
      </w:r>
      <w:r>
        <w:rPr>
          <w:sz w:val="17"/>
        </w:rPr>
        <w:t>Am</w:t>
      </w:r>
      <w:r>
        <w:rPr>
          <w:spacing w:val="-5"/>
          <w:sz w:val="17"/>
        </w:rPr>
        <w:t> </w:t>
      </w:r>
      <w:r>
        <w:rPr>
          <w:sz w:val="17"/>
        </w:rPr>
        <w:t>J Drug Alcohol Abuse 1996; 278: 1153-64.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44" w:hanging="480"/>
        <w:jc w:val="both"/>
        <w:rPr>
          <w:sz w:val="17"/>
        </w:rPr>
      </w:pPr>
      <w:r>
        <w:rPr>
          <w:w w:val="105"/>
          <w:sz w:val="17"/>
        </w:rPr>
        <w:t>Handelsman L, Cochrane KJ, Aronson MJ, Ness R, </w:t>
      </w:r>
      <w:r>
        <w:rPr>
          <w:sz w:val="17"/>
        </w:rPr>
        <w:t>Rubinstein</w:t>
      </w:r>
      <w:r>
        <w:rPr>
          <w:spacing w:val="-18"/>
          <w:sz w:val="17"/>
        </w:rPr>
        <w:t> </w:t>
      </w:r>
      <w:r>
        <w:rPr>
          <w:sz w:val="17"/>
        </w:rPr>
        <w:t>KJ,</w:t>
      </w:r>
      <w:r>
        <w:rPr>
          <w:spacing w:val="-18"/>
          <w:sz w:val="17"/>
        </w:rPr>
        <w:t> </w:t>
      </w:r>
      <w:r>
        <w:rPr>
          <w:sz w:val="17"/>
        </w:rPr>
        <w:t>Kanof</w:t>
      </w:r>
      <w:r>
        <w:rPr>
          <w:spacing w:val="-18"/>
          <w:sz w:val="17"/>
        </w:rPr>
        <w:t> </w:t>
      </w:r>
      <w:r>
        <w:rPr>
          <w:sz w:val="17"/>
        </w:rPr>
        <w:t>PD.</w:t>
      </w:r>
      <w:r>
        <w:rPr>
          <w:spacing w:val="-18"/>
          <w:sz w:val="17"/>
        </w:rPr>
        <w:t> </w:t>
      </w:r>
      <w:r>
        <w:rPr>
          <w:sz w:val="17"/>
        </w:rPr>
        <w:t>Two</w:t>
      </w:r>
      <w:r>
        <w:rPr>
          <w:spacing w:val="-18"/>
          <w:sz w:val="17"/>
        </w:rPr>
        <w:t> </w:t>
      </w:r>
      <w:r>
        <w:rPr>
          <w:sz w:val="17"/>
        </w:rPr>
        <w:t>new</w:t>
      </w:r>
      <w:r>
        <w:rPr>
          <w:spacing w:val="-18"/>
          <w:sz w:val="17"/>
        </w:rPr>
        <w:t> </w:t>
      </w:r>
      <w:r>
        <w:rPr>
          <w:sz w:val="17"/>
        </w:rPr>
        <w:t>rating</w:t>
      </w:r>
      <w:r>
        <w:rPr>
          <w:spacing w:val="-18"/>
          <w:sz w:val="17"/>
        </w:rPr>
        <w:t> </w:t>
      </w:r>
      <w:r>
        <w:rPr>
          <w:sz w:val="17"/>
        </w:rPr>
        <w:t>scales</w:t>
      </w:r>
      <w:r>
        <w:rPr>
          <w:spacing w:val="-18"/>
          <w:sz w:val="17"/>
        </w:rPr>
        <w:t> </w:t>
      </w:r>
      <w:r>
        <w:rPr>
          <w:sz w:val="17"/>
        </w:rPr>
        <w:t>for</w:t>
      </w:r>
      <w:r>
        <w:rPr>
          <w:spacing w:val="-18"/>
          <w:sz w:val="17"/>
        </w:rPr>
        <w:t> </w:t>
      </w:r>
      <w:r>
        <w:rPr>
          <w:sz w:val="17"/>
        </w:rPr>
        <w:t>opi-</w:t>
      </w:r>
    </w:p>
    <w:p>
      <w:pPr>
        <w:spacing w:line="237" w:lineRule="auto" w:before="90"/>
        <w:ind w:left="599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sz w:val="17"/>
        </w:rPr>
        <w:t>ate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withdrawal.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Am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J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Drug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Alcohol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Abuse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1987;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13:293- </w:t>
      </w:r>
      <w:r>
        <w:rPr>
          <w:spacing w:val="-4"/>
          <w:w w:val="105"/>
          <w:sz w:val="17"/>
        </w:rPr>
        <w:t>308.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20" w:hanging="480"/>
        <w:jc w:val="both"/>
        <w:rPr>
          <w:sz w:val="17"/>
        </w:rPr>
      </w:pPr>
      <w:r>
        <w:rPr>
          <w:sz w:val="17"/>
        </w:rPr>
        <w:t>Loimer</w:t>
      </w:r>
      <w:r>
        <w:rPr>
          <w:spacing w:val="-7"/>
          <w:sz w:val="17"/>
        </w:rPr>
        <w:t> </w:t>
      </w:r>
      <w:r>
        <w:rPr>
          <w:sz w:val="17"/>
        </w:rPr>
        <w:t>N,</w:t>
      </w:r>
      <w:r>
        <w:rPr>
          <w:spacing w:val="-7"/>
          <w:sz w:val="17"/>
        </w:rPr>
        <w:t> </w:t>
      </w:r>
      <w:r>
        <w:rPr>
          <w:sz w:val="17"/>
        </w:rPr>
        <w:t>Linzmayer</w:t>
      </w:r>
      <w:r>
        <w:rPr>
          <w:spacing w:val="-7"/>
          <w:sz w:val="17"/>
        </w:rPr>
        <w:t> </w:t>
      </w:r>
      <w:r>
        <w:rPr>
          <w:sz w:val="17"/>
        </w:rPr>
        <w:t>L,</w:t>
      </w:r>
      <w:r>
        <w:rPr>
          <w:spacing w:val="-7"/>
          <w:sz w:val="17"/>
        </w:rPr>
        <w:t> </w:t>
      </w:r>
      <w:r>
        <w:rPr>
          <w:sz w:val="17"/>
        </w:rPr>
        <w:t>Grunberger</w:t>
      </w:r>
      <w:r>
        <w:rPr>
          <w:spacing w:val="-7"/>
          <w:sz w:val="17"/>
        </w:rPr>
        <w:t> </w:t>
      </w:r>
      <w:r>
        <w:rPr>
          <w:sz w:val="17"/>
        </w:rPr>
        <w:t>J</w:t>
      </w:r>
      <w:r>
        <w:rPr>
          <w:spacing w:val="-7"/>
          <w:sz w:val="17"/>
        </w:rPr>
        <w:t> </w:t>
      </w:r>
      <w:r>
        <w:rPr>
          <w:sz w:val="17"/>
        </w:rPr>
        <w:t>.Comparison</w:t>
      </w:r>
      <w:r>
        <w:rPr>
          <w:spacing w:val="-7"/>
          <w:sz w:val="17"/>
        </w:rPr>
        <w:t> </w:t>
      </w:r>
      <w:r>
        <w:rPr>
          <w:sz w:val="17"/>
        </w:rPr>
        <w:t>be- </w:t>
      </w:r>
      <w:r>
        <w:rPr>
          <w:spacing w:val="-2"/>
          <w:sz w:val="17"/>
        </w:rPr>
        <w:t>tween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observer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assessment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self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rating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withdrawal </w:t>
      </w:r>
      <w:r>
        <w:rPr>
          <w:sz w:val="17"/>
        </w:rPr>
        <w:t>distress</w:t>
      </w:r>
      <w:r>
        <w:rPr>
          <w:spacing w:val="-3"/>
          <w:sz w:val="17"/>
        </w:rPr>
        <w:t> </w:t>
      </w:r>
      <w:r>
        <w:rPr>
          <w:sz w:val="17"/>
        </w:rPr>
        <w:t>during</w:t>
      </w:r>
      <w:r>
        <w:rPr>
          <w:spacing w:val="-3"/>
          <w:sz w:val="17"/>
        </w:rPr>
        <w:t> </w:t>
      </w:r>
      <w:r>
        <w:rPr>
          <w:sz w:val="17"/>
        </w:rPr>
        <w:t>opiate</w:t>
      </w:r>
      <w:r>
        <w:rPr>
          <w:spacing w:val="-3"/>
          <w:sz w:val="17"/>
        </w:rPr>
        <w:t> </w:t>
      </w:r>
      <w:r>
        <w:rPr>
          <w:sz w:val="17"/>
        </w:rPr>
        <w:t>detoxification.</w:t>
      </w:r>
      <w:r>
        <w:rPr>
          <w:spacing w:val="-3"/>
          <w:sz w:val="17"/>
        </w:rPr>
        <w:t> </w:t>
      </w:r>
      <w:r>
        <w:rPr>
          <w:sz w:val="17"/>
        </w:rPr>
        <w:t>Drug</w:t>
      </w:r>
      <w:r>
        <w:rPr>
          <w:spacing w:val="-3"/>
          <w:sz w:val="17"/>
        </w:rPr>
        <w:t> </w:t>
      </w:r>
      <w:r>
        <w:rPr>
          <w:sz w:val="17"/>
        </w:rPr>
        <w:t>Alcohol</w:t>
      </w:r>
      <w:r>
        <w:rPr>
          <w:spacing w:val="-3"/>
          <w:sz w:val="17"/>
        </w:rPr>
        <w:t> </w:t>
      </w:r>
      <w:r>
        <w:rPr>
          <w:sz w:val="17"/>
        </w:rPr>
        <w:t>de- </w:t>
      </w:r>
      <w:r>
        <w:rPr>
          <w:w w:val="105"/>
          <w:sz w:val="17"/>
        </w:rPr>
        <w:t>pend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1991;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28:265-8.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7" w:hanging="480"/>
        <w:jc w:val="both"/>
        <w:rPr>
          <w:sz w:val="17"/>
        </w:rPr>
      </w:pPr>
      <w:r>
        <w:rPr>
          <w:w w:val="95"/>
          <w:sz w:val="17"/>
        </w:rPr>
        <w:t>Turkington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D,</w:t>
      </w:r>
      <w:r>
        <w:rPr>
          <w:spacing w:val="31"/>
          <w:sz w:val="17"/>
        </w:rPr>
        <w:t> </w:t>
      </w:r>
      <w:r>
        <w:rPr>
          <w:w w:val="95"/>
          <w:sz w:val="17"/>
        </w:rPr>
        <w:t>Drummond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DC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.How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should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opiate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with- </w:t>
      </w:r>
      <w:r>
        <w:rPr>
          <w:sz w:val="17"/>
        </w:rPr>
        <w:t>drawal be measured?</w:t>
      </w:r>
      <w:r>
        <w:rPr>
          <w:spacing w:val="40"/>
          <w:sz w:val="17"/>
        </w:rPr>
        <w:t> </w:t>
      </w:r>
      <w:r>
        <w:rPr>
          <w:sz w:val="17"/>
        </w:rPr>
        <w:t>Drug Alcohol Depend 1989; </w:t>
      </w:r>
      <w:r>
        <w:rPr>
          <w:spacing w:val="-2"/>
          <w:sz w:val="17"/>
        </w:rPr>
        <w:t>24:151-3.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sz w:val="17"/>
        </w:rPr>
        <w:t>Rasmussen K. The role of the locus coeruleus and N- methyl-d</w:t>
      </w:r>
      <w:r>
        <w:rPr>
          <w:spacing w:val="-13"/>
          <w:sz w:val="17"/>
        </w:rPr>
        <w:t> </w:t>
      </w:r>
      <w:r>
        <w:rPr>
          <w:sz w:val="17"/>
        </w:rPr>
        <w:t>aspartic</w:t>
      </w:r>
      <w:r>
        <w:rPr>
          <w:spacing w:val="-12"/>
          <w:sz w:val="17"/>
        </w:rPr>
        <w:t> </w:t>
      </w:r>
      <w:r>
        <w:rPr>
          <w:sz w:val="17"/>
        </w:rPr>
        <w:t>acid</w:t>
      </w:r>
      <w:r>
        <w:rPr>
          <w:spacing w:val="-13"/>
          <w:sz w:val="17"/>
        </w:rPr>
        <w:t> </w:t>
      </w:r>
      <w:r>
        <w:rPr>
          <w:sz w:val="17"/>
        </w:rPr>
        <w:t>(NMDA)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AMPA</w:t>
      </w:r>
      <w:r>
        <w:rPr>
          <w:spacing w:val="-12"/>
          <w:sz w:val="17"/>
        </w:rPr>
        <w:t> </w:t>
      </w:r>
      <w:r>
        <w:rPr>
          <w:sz w:val="17"/>
        </w:rPr>
        <w:t>receptors</w:t>
      </w:r>
      <w:r>
        <w:rPr>
          <w:spacing w:val="-13"/>
          <w:sz w:val="17"/>
        </w:rPr>
        <w:t> </w:t>
      </w:r>
      <w:r>
        <w:rPr>
          <w:sz w:val="17"/>
        </w:rPr>
        <w:t>in Opiate</w:t>
      </w:r>
      <w:r>
        <w:rPr>
          <w:spacing w:val="-13"/>
          <w:sz w:val="17"/>
        </w:rPr>
        <w:t> </w:t>
      </w:r>
      <w:r>
        <w:rPr>
          <w:sz w:val="17"/>
        </w:rPr>
        <w:t>Withdrawal.</w:t>
      </w:r>
      <w:r>
        <w:rPr>
          <w:spacing w:val="-12"/>
          <w:sz w:val="17"/>
        </w:rPr>
        <w:t> </w:t>
      </w:r>
      <w:r>
        <w:rPr>
          <w:sz w:val="17"/>
        </w:rPr>
        <w:t>Neuropsychopharmacology</w:t>
      </w:r>
      <w:r>
        <w:rPr>
          <w:spacing w:val="-13"/>
          <w:sz w:val="17"/>
        </w:rPr>
        <w:t> </w:t>
      </w:r>
      <w:r>
        <w:rPr>
          <w:sz w:val="17"/>
        </w:rPr>
        <w:t>1995; 13:</w:t>
      </w:r>
      <w:r>
        <w:rPr>
          <w:spacing w:val="-19"/>
          <w:sz w:val="17"/>
        </w:rPr>
        <w:t> </w:t>
      </w:r>
      <w:r>
        <w:rPr>
          <w:sz w:val="17"/>
        </w:rPr>
        <w:t>295-300.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8" w:hanging="480"/>
        <w:jc w:val="both"/>
        <w:rPr>
          <w:sz w:val="17"/>
        </w:rPr>
      </w:pPr>
      <w:r>
        <w:rPr>
          <w:spacing w:val="-2"/>
          <w:sz w:val="17"/>
        </w:rPr>
        <w:t>Langtry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HD,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Gillis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JC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Davis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Topiramate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23"/>
          <w:sz w:val="17"/>
        </w:rPr>
        <w:t> </w:t>
      </w:r>
      <w:r>
        <w:rPr>
          <w:spacing w:val="-2"/>
          <w:sz w:val="17"/>
        </w:rPr>
        <w:t>review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 </w:t>
      </w:r>
      <w:r>
        <w:rPr>
          <w:sz w:val="17"/>
        </w:rPr>
        <w:t>its pharmacodynamic and pharmacokinetic properties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clinical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efficacy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epilepsy. Drugs1997;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54: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752–73.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7" w:hanging="480"/>
        <w:jc w:val="both"/>
        <w:rPr>
          <w:sz w:val="17"/>
        </w:rPr>
      </w:pPr>
      <w:r>
        <w:rPr>
          <w:sz w:val="17"/>
        </w:rPr>
        <w:t>Zullino</w:t>
      </w:r>
      <w:r>
        <w:rPr>
          <w:spacing w:val="-9"/>
          <w:sz w:val="17"/>
        </w:rPr>
        <w:t> </w:t>
      </w:r>
      <w:r>
        <w:rPr>
          <w:sz w:val="17"/>
        </w:rPr>
        <w:t>DF,</w:t>
      </w:r>
      <w:r>
        <w:rPr>
          <w:spacing w:val="-9"/>
          <w:sz w:val="17"/>
        </w:rPr>
        <w:t> </w:t>
      </w:r>
      <w:r>
        <w:rPr>
          <w:sz w:val="17"/>
        </w:rPr>
        <w:t>Cottier</w:t>
      </w:r>
      <w:r>
        <w:rPr>
          <w:spacing w:val="-9"/>
          <w:sz w:val="17"/>
        </w:rPr>
        <w:t> </w:t>
      </w:r>
      <w:r>
        <w:rPr>
          <w:sz w:val="17"/>
        </w:rPr>
        <w:t>AC,</w:t>
      </w:r>
      <w:r>
        <w:rPr>
          <w:spacing w:val="-9"/>
          <w:sz w:val="17"/>
        </w:rPr>
        <w:t> </w:t>
      </w:r>
      <w:r>
        <w:rPr>
          <w:sz w:val="17"/>
        </w:rPr>
        <w:t>Besson</w:t>
      </w:r>
      <w:r>
        <w:rPr>
          <w:spacing w:val="-9"/>
          <w:sz w:val="17"/>
        </w:rPr>
        <w:t> </w:t>
      </w:r>
      <w:r>
        <w:rPr>
          <w:sz w:val="17"/>
        </w:rPr>
        <w:t>J.</w:t>
      </w:r>
      <w:r>
        <w:rPr>
          <w:spacing w:val="-8"/>
          <w:sz w:val="17"/>
        </w:rPr>
        <w:t> </w:t>
      </w:r>
      <w:r>
        <w:rPr>
          <w:sz w:val="17"/>
        </w:rPr>
        <w:t>Topiramate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opiate withdrawal ;Progress in Neuro-Psychopharmacol Biol </w:t>
      </w:r>
      <w:r>
        <w:rPr>
          <w:w w:val="105"/>
          <w:sz w:val="17"/>
        </w:rPr>
        <w:t>Psychiatry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2002;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26:1221-3.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05" w:hanging="480"/>
        <w:jc w:val="both"/>
        <w:rPr>
          <w:sz w:val="17"/>
        </w:rPr>
      </w:pPr>
      <w:r>
        <w:rPr>
          <w:w w:val="105"/>
          <w:sz w:val="17"/>
        </w:rPr>
        <w:t>Zullino</w:t>
      </w:r>
      <w:r>
        <w:rPr>
          <w:w w:val="105"/>
          <w:sz w:val="17"/>
        </w:rPr>
        <w:t> DF,</w:t>
      </w:r>
      <w:r>
        <w:rPr>
          <w:w w:val="105"/>
          <w:sz w:val="17"/>
        </w:rPr>
        <w:t> Krenz</w:t>
      </w:r>
      <w:r>
        <w:rPr>
          <w:w w:val="105"/>
          <w:sz w:val="17"/>
        </w:rPr>
        <w:t> S,</w:t>
      </w:r>
      <w:r>
        <w:rPr>
          <w:w w:val="105"/>
          <w:sz w:val="17"/>
        </w:rPr>
        <w:t> Zimmerman</w:t>
      </w:r>
      <w:r>
        <w:rPr>
          <w:w w:val="105"/>
          <w:sz w:val="17"/>
        </w:rPr>
        <w:t> G,</w:t>
      </w:r>
      <w:r>
        <w:rPr>
          <w:w w:val="105"/>
          <w:sz w:val="17"/>
        </w:rPr>
        <w:t> Miozzari</w:t>
      </w:r>
      <w:r>
        <w:rPr>
          <w:w w:val="105"/>
          <w:sz w:val="17"/>
        </w:rPr>
        <w:t> A, </w:t>
      </w:r>
      <w:r>
        <w:rPr>
          <w:sz w:val="17"/>
        </w:rPr>
        <w:t>Rajeswaran</w:t>
      </w:r>
      <w:r>
        <w:rPr>
          <w:spacing w:val="-13"/>
          <w:sz w:val="17"/>
        </w:rPr>
        <w:t> </w:t>
      </w:r>
      <w:r>
        <w:rPr>
          <w:sz w:val="17"/>
        </w:rPr>
        <w:t>R,</w:t>
      </w:r>
      <w:r>
        <w:rPr>
          <w:spacing w:val="-12"/>
          <w:sz w:val="17"/>
        </w:rPr>
        <w:t> </w:t>
      </w:r>
      <w:r>
        <w:rPr>
          <w:sz w:val="17"/>
        </w:rPr>
        <w:t>Kolly</w:t>
      </w:r>
      <w:r>
        <w:rPr>
          <w:spacing w:val="-13"/>
          <w:sz w:val="17"/>
        </w:rPr>
        <w:t> </w:t>
      </w:r>
      <w:r>
        <w:rPr>
          <w:sz w:val="17"/>
        </w:rPr>
        <w:t>S,</w:t>
      </w:r>
      <w:r>
        <w:rPr>
          <w:spacing w:val="-12"/>
          <w:sz w:val="17"/>
        </w:rPr>
        <w:t> </w:t>
      </w:r>
      <w:r>
        <w:rPr>
          <w:sz w:val="17"/>
        </w:rPr>
        <w:t>et</w:t>
      </w:r>
      <w:r>
        <w:rPr>
          <w:spacing w:val="-13"/>
          <w:sz w:val="17"/>
        </w:rPr>
        <w:t> </w:t>
      </w:r>
      <w:r>
        <w:rPr>
          <w:sz w:val="17"/>
        </w:rPr>
        <w:t>al.</w:t>
      </w:r>
      <w:r>
        <w:rPr>
          <w:spacing w:val="-12"/>
          <w:sz w:val="17"/>
        </w:rPr>
        <w:t> </w:t>
      </w:r>
      <w:r>
        <w:rPr>
          <w:sz w:val="17"/>
        </w:rPr>
        <w:t>Topiramate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opiate</w:t>
      </w:r>
      <w:r>
        <w:rPr>
          <w:spacing w:val="-13"/>
          <w:sz w:val="17"/>
        </w:rPr>
        <w:t> </w:t>
      </w:r>
      <w:r>
        <w:rPr>
          <w:sz w:val="17"/>
        </w:rPr>
        <w:t>with- </w:t>
      </w:r>
      <w:r>
        <w:rPr>
          <w:spacing w:val="13"/>
          <w:w w:val="105"/>
          <w:sz w:val="17"/>
        </w:rPr>
        <w:t>drawal-</w:t>
      </w:r>
      <w:r>
        <w:rPr>
          <w:spacing w:val="11"/>
          <w:w w:val="105"/>
          <w:sz w:val="17"/>
        </w:rPr>
        <w:t>comparison</w:t>
      </w:r>
      <w:r>
        <w:rPr>
          <w:spacing w:val="11"/>
          <w:w w:val="105"/>
          <w:sz w:val="17"/>
        </w:rPr>
        <w:t> </w:t>
      </w:r>
      <w:r>
        <w:rPr>
          <w:spacing w:val="9"/>
          <w:w w:val="105"/>
          <w:sz w:val="17"/>
        </w:rPr>
        <w:t>with</w:t>
      </w:r>
      <w:r>
        <w:rPr>
          <w:spacing w:val="9"/>
          <w:w w:val="105"/>
          <w:sz w:val="17"/>
        </w:rPr>
        <w:t> </w:t>
      </w:r>
      <w:r>
        <w:rPr>
          <w:spacing w:val="11"/>
          <w:w w:val="105"/>
          <w:sz w:val="17"/>
        </w:rPr>
        <w:t>clonidine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w w:val="105"/>
          <w:sz w:val="17"/>
        </w:rPr>
        <w:t> </w:t>
      </w:r>
      <w:r>
        <w:rPr>
          <w:spacing w:val="13"/>
          <w:w w:val="105"/>
          <w:sz w:val="17"/>
        </w:rPr>
        <w:t>with </w:t>
      </w:r>
      <w:r>
        <w:rPr>
          <w:sz w:val="17"/>
        </w:rPr>
        <w:t>carbamazepine/mianserin.</w:t>
      </w:r>
      <w:r>
        <w:rPr>
          <w:spacing w:val="-12"/>
          <w:sz w:val="17"/>
        </w:rPr>
        <w:t> </w:t>
      </w:r>
      <w:r>
        <w:rPr>
          <w:sz w:val="17"/>
        </w:rPr>
        <w:t>Subst</w:t>
      </w:r>
      <w:r>
        <w:rPr>
          <w:spacing w:val="-12"/>
          <w:sz w:val="17"/>
        </w:rPr>
        <w:t> </w:t>
      </w:r>
      <w:r>
        <w:rPr>
          <w:sz w:val="17"/>
        </w:rPr>
        <w:t>Abus</w:t>
      </w:r>
      <w:r>
        <w:rPr>
          <w:spacing w:val="-12"/>
          <w:sz w:val="17"/>
        </w:rPr>
        <w:t> </w:t>
      </w:r>
      <w:r>
        <w:rPr>
          <w:sz w:val="17"/>
        </w:rPr>
        <w:t>2004;</w:t>
      </w:r>
      <w:r>
        <w:rPr>
          <w:spacing w:val="-12"/>
          <w:sz w:val="17"/>
        </w:rPr>
        <w:t> </w:t>
      </w:r>
      <w:r>
        <w:rPr>
          <w:sz w:val="17"/>
        </w:rPr>
        <w:t>25:27-33.</w:t>
      </w:r>
    </w:p>
    <w:sectPr>
      <w:pgSz w:w="12240" w:h="15840"/>
      <w:pgMar w:header="0" w:footer="1008" w:top="1320" w:bottom="1200" w:left="1320" w:right="1320"/>
      <w:cols w:num="2" w:equalWidth="0">
        <w:col w:w="4667" w:space="193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601587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22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600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12"/>
        <w:w w:val="99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00"/>
      <w:ind w:left="119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ind w:left="1265" w:right="1257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33"/>
      <w:jc w:val="center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ncas.tums.ac.ir/news/detail.asp?newsI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4E5BB-1A55-4B91-BE71-CBE7C9CF2E2D}"/>
</file>

<file path=customXml/itemProps2.xml><?xml version="1.0" encoding="utf-8"?>
<ds:datastoreItem xmlns:ds="http://schemas.openxmlformats.org/officeDocument/2006/customXml" ds:itemID="{6C8C18FB-6FC5-42ED-B762-E94DDE7306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Original-8.pmd</dc:title>
  <dcterms:created xsi:type="dcterms:W3CDTF">2022-07-28T16:33:37Z</dcterms:created>
  <dcterms:modified xsi:type="dcterms:W3CDTF">2022-07-28T16:33:37Z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