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768" w:val="left" w:leader="none"/>
        </w:tabs>
        <w:ind w:left="151"/>
        <w:jc w:val="left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1"/>
          <w:w w:val="105"/>
        </w:rPr>
        <w:t>2006;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11"/>
          <w:w w:val="105"/>
        </w:rPr>
        <w:t>3(2):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5"/>
          <w:w w:val="105"/>
        </w:rPr>
        <w:t>86-</w:t>
      </w:r>
      <w:r>
        <w:rPr>
          <w:color w:val="231F20"/>
          <w:spacing w:val="-5"/>
          <w:w w:val="105"/>
        </w:rPr>
        <w:t>89</w:t>
      </w:r>
      <w:r>
        <w:rPr>
          <w:color w:val="231F20"/>
        </w:rPr>
        <w:tab/>
        <w:t>ORIGINAL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2"/>
          <w:w w:val="105"/>
        </w:rPr>
        <w:t>ARTICLE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jc w:val="left"/>
        <w:rPr>
          <w:sz w:val="8"/>
        </w:rPr>
      </w:pPr>
    </w:p>
    <w:p>
      <w:pPr>
        <w:pStyle w:val="Title"/>
      </w:pPr>
      <w:r>
        <w:rPr>
          <w:color w:val="231F20"/>
        </w:rPr>
        <w:t>PSYCHOLOGICAL MORBIDITY AMONG PRIMARY CARE ATTENDEES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EARTHQUAKE</w:t>
      </w:r>
      <w:r>
        <w:rPr>
          <w:color w:val="231F20"/>
          <w:spacing w:val="40"/>
        </w:rPr>
        <w:t> </w:t>
      </w:r>
      <w:r>
        <w:rPr>
          <w:color w:val="231F20"/>
        </w:rPr>
        <w:t>AFFECTED</w:t>
      </w:r>
      <w:r>
        <w:rPr>
          <w:color w:val="231F20"/>
          <w:spacing w:val="40"/>
        </w:rPr>
        <w:t> </w:t>
      </w:r>
      <w:r>
        <w:rPr>
          <w:color w:val="231F20"/>
        </w:rPr>
        <w:t>AREAS</w:t>
      </w:r>
      <w:r>
        <w:rPr>
          <w:color w:val="231F20"/>
          <w:spacing w:val="40"/>
        </w:rPr>
        <w:t> </w:t>
      </w:r>
      <w:r>
        <w:rPr>
          <w:color w:val="231F20"/>
        </w:rPr>
        <w:t>OF NORTHERN PAKISTAN AND AZAD KASHMIR</w:t>
      </w:r>
    </w:p>
    <w:p>
      <w:pPr>
        <w:pStyle w:val="BodyText"/>
        <w:spacing w:line="244" w:lineRule="auto" w:before="174"/>
        <w:ind w:left="2300" w:right="2286"/>
        <w:jc w:val="center"/>
      </w:pPr>
      <w:r>
        <w:rPr>
          <w:color w:val="231F20"/>
          <w:w w:val="105"/>
        </w:rPr>
        <w:t>Syed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Ahmer,</w:t>
      </w:r>
      <w:r>
        <w:rPr>
          <w:color w:val="231F20"/>
          <w:spacing w:val="10"/>
          <w:w w:val="105"/>
        </w:rPr>
        <w:t> Haider</w:t>
      </w:r>
      <w:r>
        <w:rPr>
          <w:color w:val="231F20"/>
          <w:spacing w:val="10"/>
          <w:w w:val="105"/>
        </w:rPr>
        <w:t> Naqvi,</w:t>
      </w:r>
      <w:r>
        <w:rPr>
          <w:color w:val="231F20"/>
          <w:spacing w:val="10"/>
          <w:w w:val="105"/>
        </w:rPr>
        <w:t> Muhammad</w:t>
      </w:r>
      <w:r>
        <w:rPr>
          <w:color w:val="231F20"/>
          <w:spacing w:val="10"/>
          <w:w w:val="105"/>
        </w:rPr>
        <w:t> Kamran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12"/>
          <w:w w:val="105"/>
        </w:rPr>
        <w:t>Khan, </w:t>
      </w:r>
      <w:r>
        <w:rPr>
          <w:color w:val="231F20"/>
          <w:w w:val="105"/>
        </w:rPr>
        <w:t>Naim</w:t>
      </w:r>
      <w:r>
        <w:rPr>
          <w:color w:val="231F20"/>
          <w:spacing w:val="10"/>
          <w:w w:val="105"/>
        </w:rPr>
        <w:t> Siddiqui,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9"/>
          <w:w w:val="105"/>
        </w:rPr>
        <w:t>Murad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9"/>
          <w:w w:val="105"/>
        </w:rPr>
        <w:t>Moosa</w:t>
      </w:r>
      <w:r>
        <w:rPr>
          <w:color w:val="231F20"/>
          <w:spacing w:val="12"/>
          <w:w w:val="105"/>
        </w:rPr>
        <w:t> Khan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w:pict>
          <v:shape style="position:absolute;margin-left:72pt;margin-top:7.697324pt;width:468pt;height:.1pt;mso-position-horizontal-relative:page;mso-position-vertical-relative:paragraph;z-index:-15728128;mso-wrap-distance-left:0;mso-wrap-distance-right:0" id="docshape3" coordorigin="1440,154" coordsize="9360,0" path="m1440,154l10800,154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Heading1"/>
        <w:spacing w:before="126"/>
        <w:ind w:left="600"/>
      </w:pPr>
      <w:r>
        <w:rPr>
          <w:color w:val="231F20"/>
          <w:spacing w:val="15"/>
          <w:w w:val="105"/>
        </w:rPr>
        <w:t>ABSTRACT</w:t>
      </w:r>
    </w:p>
    <w:p>
      <w:pPr>
        <w:pStyle w:val="BodyText"/>
        <w:spacing w:line="244" w:lineRule="auto" w:before="128"/>
        <w:ind w:left="599" w:right="596"/>
      </w:pPr>
      <w:r>
        <w:rPr>
          <w:rFonts w:ascii="Gill Sans MT" w:hAnsi="Gill Sans MT"/>
          <w:b/>
          <w:color w:val="231F20"/>
          <w:w w:val="105"/>
        </w:rPr>
        <w:t>Objective:</w:t>
      </w:r>
      <w:r>
        <w:rPr>
          <w:rFonts w:ascii="Gill Sans MT" w:hAnsi="Gill Sans MT"/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aim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determine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prevalence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psychiatric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morbidity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patients presenting to Primary Healthcare Centers in the affected regions of Pakistan and Azad Kashmir, in the aftermath of the October 8, 2005 earthquake. Another objective was to carry out a need-assessment survey from patients’ and health care providers’ perspective.</w:t>
      </w:r>
    </w:p>
    <w:p>
      <w:pPr>
        <w:spacing w:before="139"/>
        <w:ind w:left="599" w:right="0" w:firstLine="0"/>
        <w:jc w:val="both"/>
        <w:rPr>
          <w:sz w:val="18"/>
        </w:rPr>
      </w:pPr>
      <w:r>
        <w:rPr>
          <w:rFonts w:ascii="Gill Sans MT"/>
          <w:b/>
          <w:color w:val="231F20"/>
          <w:sz w:val="18"/>
        </w:rPr>
        <w:t>Design:</w:t>
      </w:r>
      <w:r>
        <w:rPr>
          <w:rFonts w:ascii="Gill Sans MT"/>
          <w:b/>
          <w:color w:val="231F20"/>
          <w:spacing w:val="37"/>
          <w:sz w:val="18"/>
        </w:rPr>
        <w:t> </w:t>
      </w:r>
      <w:r>
        <w:rPr>
          <w:color w:val="231F20"/>
          <w:sz w:val="18"/>
        </w:rPr>
        <w:t>Observational</w:t>
      </w:r>
      <w:r>
        <w:rPr>
          <w:color w:val="231F20"/>
          <w:spacing w:val="33"/>
          <w:sz w:val="18"/>
        </w:rPr>
        <w:t> </w:t>
      </w:r>
      <w:r>
        <w:rPr>
          <w:color w:val="231F20"/>
          <w:spacing w:val="-2"/>
          <w:sz w:val="18"/>
        </w:rPr>
        <w:t>study.</w:t>
      </w:r>
    </w:p>
    <w:p>
      <w:pPr>
        <w:pStyle w:val="BodyText"/>
        <w:spacing w:line="242" w:lineRule="auto" w:before="145"/>
        <w:ind w:left="600" w:right="597"/>
      </w:pPr>
      <w:r>
        <w:rPr>
          <w:rFonts w:ascii="Gill Sans MT"/>
          <w:b/>
          <w:color w:val="231F20"/>
        </w:rPr>
        <w:t>Place &amp; duration of study: </w:t>
      </w:r>
      <w:r>
        <w:rPr>
          <w:color w:val="231F20"/>
        </w:rPr>
        <w:t>The study was carried out in Arja and Muzaffarabad in Azad Kashmir, and Garhi</w:t>
      </w:r>
      <w:r>
        <w:rPr>
          <w:color w:val="231F20"/>
          <w:spacing w:val="27"/>
        </w:rPr>
        <w:t> </w:t>
      </w:r>
      <w:r>
        <w:rPr>
          <w:color w:val="231F20"/>
        </w:rPr>
        <w:t>Habibullah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North</w:t>
      </w:r>
      <w:r>
        <w:rPr>
          <w:color w:val="231F20"/>
          <w:spacing w:val="27"/>
        </w:rPr>
        <w:t> </w:t>
      </w:r>
      <w:r>
        <w:rPr>
          <w:color w:val="231F20"/>
        </w:rPr>
        <w:t>West</w:t>
      </w:r>
      <w:r>
        <w:rPr>
          <w:color w:val="231F20"/>
          <w:spacing w:val="28"/>
        </w:rPr>
        <w:t> </w:t>
      </w:r>
      <w:r>
        <w:rPr>
          <w:color w:val="231F20"/>
        </w:rPr>
        <w:t>Frontier</w:t>
      </w:r>
      <w:r>
        <w:rPr>
          <w:color w:val="231F20"/>
          <w:spacing w:val="28"/>
        </w:rPr>
        <w:t> </w:t>
      </w:r>
      <w:r>
        <w:rPr>
          <w:color w:val="231F20"/>
        </w:rPr>
        <w:t>Province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Pakistan,</w:t>
      </w:r>
      <w:r>
        <w:rPr>
          <w:color w:val="231F20"/>
          <w:spacing w:val="28"/>
        </w:rPr>
        <w:t> </w:t>
      </w:r>
      <w:r>
        <w:rPr>
          <w:color w:val="231F20"/>
        </w:rPr>
        <w:t>over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period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three</w:t>
      </w:r>
      <w:r>
        <w:rPr>
          <w:color w:val="231F20"/>
          <w:spacing w:val="28"/>
        </w:rPr>
        <w:t> </w:t>
      </w:r>
      <w:r>
        <w:rPr>
          <w:color w:val="231F20"/>
        </w:rPr>
        <w:t>weeks.</w:t>
      </w:r>
    </w:p>
    <w:p>
      <w:pPr>
        <w:pStyle w:val="BodyText"/>
        <w:spacing w:line="244" w:lineRule="auto" w:before="142"/>
        <w:ind w:left="600" w:right="596"/>
      </w:pPr>
      <w:r>
        <w:rPr>
          <w:rFonts w:ascii="Gill Sans MT"/>
          <w:b/>
          <w:color w:val="231F20"/>
        </w:rPr>
        <w:t>Subjects</w:t>
      </w:r>
      <w:r>
        <w:rPr>
          <w:rFonts w:ascii="Gill Sans MT"/>
          <w:b/>
          <w:color w:val="231F20"/>
          <w:spacing w:val="24"/>
        </w:rPr>
        <w:t> </w:t>
      </w:r>
      <w:r>
        <w:rPr>
          <w:rFonts w:ascii="Gill Sans MT"/>
          <w:b/>
          <w:color w:val="231F20"/>
        </w:rPr>
        <w:t>&amp;</w:t>
      </w:r>
      <w:r>
        <w:rPr>
          <w:rFonts w:ascii="Gill Sans MT"/>
          <w:b/>
          <w:color w:val="231F20"/>
          <w:spacing w:val="24"/>
        </w:rPr>
        <w:t> </w:t>
      </w:r>
      <w:r>
        <w:rPr>
          <w:rFonts w:ascii="Gill Sans MT"/>
          <w:b/>
          <w:color w:val="231F20"/>
        </w:rPr>
        <w:t>Methods:</w:t>
      </w:r>
      <w:r>
        <w:rPr>
          <w:rFonts w:ascii="Gill Sans MT"/>
          <w:b/>
          <w:color w:val="231F20"/>
          <w:spacing w:val="80"/>
        </w:rPr>
        <w:t> </w:t>
      </w:r>
      <w:r>
        <w:rPr>
          <w:color w:val="231F20"/>
        </w:rPr>
        <w:t>A sample of patients visiting primary care centers in the above mentioned areas was enrolled by convenient method of sampling. Data was collected on a specially designed data</w:t>
      </w:r>
      <w:r>
        <w:rPr>
          <w:color w:val="231F20"/>
          <w:spacing w:val="40"/>
        </w:rPr>
        <w:t> </w:t>
      </w:r>
      <w:r>
        <w:rPr>
          <w:color w:val="231F20"/>
        </w:rPr>
        <w:t>collection</w:t>
      </w:r>
      <w:r>
        <w:rPr>
          <w:color w:val="231F20"/>
          <w:spacing w:val="40"/>
        </w:rPr>
        <w:t> </w:t>
      </w:r>
      <w:r>
        <w:rPr>
          <w:color w:val="231F20"/>
        </w:rPr>
        <w:t>form.</w:t>
      </w:r>
      <w:r>
        <w:rPr>
          <w:color w:val="231F20"/>
          <w:spacing w:val="40"/>
        </w:rPr>
        <w:t> </w:t>
      </w:r>
      <w:r>
        <w:rPr>
          <w:color w:val="231F20"/>
        </w:rPr>
        <w:t>Psychiatric</w:t>
      </w:r>
      <w:r>
        <w:rPr>
          <w:color w:val="231F20"/>
          <w:spacing w:val="40"/>
        </w:rPr>
        <w:t> </w:t>
      </w:r>
      <w:r>
        <w:rPr>
          <w:color w:val="231F20"/>
        </w:rPr>
        <w:t>diagnoses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ICD-10</w:t>
      </w:r>
      <w:r>
        <w:rPr>
          <w:color w:val="231F20"/>
          <w:spacing w:val="40"/>
        </w:rPr>
        <w:t> </w:t>
      </w:r>
      <w:r>
        <w:rPr>
          <w:color w:val="231F20"/>
        </w:rPr>
        <w:t>diagnostic</w:t>
      </w:r>
      <w:r>
        <w:rPr>
          <w:color w:val="231F20"/>
          <w:spacing w:val="40"/>
        </w:rPr>
        <w:t> </w:t>
      </w:r>
      <w:r>
        <w:rPr>
          <w:color w:val="231F20"/>
        </w:rPr>
        <w:t>criteria.</w:t>
      </w:r>
    </w:p>
    <w:p>
      <w:pPr>
        <w:pStyle w:val="BodyText"/>
        <w:spacing w:line="244" w:lineRule="auto" w:before="142"/>
        <w:ind w:left="599" w:right="595"/>
      </w:pPr>
      <w:r>
        <w:rPr>
          <w:rFonts w:ascii="Gill Sans MT"/>
          <w:b/>
          <w:color w:val="231F20"/>
          <w:w w:val="105"/>
        </w:rPr>
        <w:t>Results:</w:t>
      </w:r>
      <w:r>
        <w:rPr>
          <w:rFonts w:ascii="Gill Sans MT"/>
          <w:b/>
          <w:color w:val="231F20"/>
          <w:spacing w:val="-4"/>
          <w:w w:val="105"/>
        </w:rPr>
        <w:t> </w:t>
      </w:r>
      <w:r>
        <w:rPr>
          <w:color w:val="231F20"/>
          <w:w w:val="105"/>
        </w:rPr>
        <w:t>140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participated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study.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median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32 years (Age range; 1-73 years), and an inter-quartile range of 21-40 years. Males and females were </w:t>
      </w:r>
      <w:r>
        <w:rPr>
          <w:color w:val="231F20"/>
        </w:rPr>
        <w:t>represented almost equally (51% and 49% respectively). More were married (67%) than single (31 %). In </w:t>
      </w: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30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%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diagnosed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Depressive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disorder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16%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Generalized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Anxiety </w:t>
      </w:r>
      <w:r>
        <w:rPr>
          <w:color w:val="231F20"/>
        </w:rPr>
        <w:t>Disorder. Eighty one percent reported having suffered loss of property, 48% had suffered an injury during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earthquake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21%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member.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shelter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identified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most important needs both by the patients themselves and their primary care physicians.</w:t>
      </w:r>
    </w:p>
    <w:p>
      <w:pPr>
        <w:pStyle w:val="BodyText"/>
        <w:spacing w:line="244" w:lineRule="auto" w:before="139"/>
        <w:ind w:left="600" w:right="596"/>
      </w:pPr>
      <w:r>
        <w:rPr>
          <w:rFonts w:ascii="Gill Sans MT"/>
          <w:b/>
          <w:color w:val="231F20"/>
          <w:w w:val="105"/>
        </w:rPr>
        <w:t>Conclusion:</w:t>
      </w:r>
      <w:r>
        <w:rPr>
          <w:rFonts w:ascii="Gill Sans MT"/>
          <w:b/>
          <w:color w:val="231F20"/>
          <w:w w:val="105"/>
        </w:rPr>
        <w:t> </w:t>
      </w:r>
      <w:r>
        <w:rPr>
          <w:color w:val="231F20"/>
          <w:w w:val="105"/>
        </w:rPr>
        <w:t>Five months after the earth quake most common psychiatric morbidity was Depression </w:t>
      </w:r>
      <w:r>
        <w:rPr>
          <w:color w:val="231F20"/>
        </w:rPr>
        <w:t>followed by Generalized Anxiety Disorder in primary care attendees in earthquake affected areas. PTSD </w:t>
      </w:r>
      <w:r>
        <w:rPr>
          <w:color w:val="231F20"/>
          <w:w w:val="105"/>
        </w:rPr>
        <w:t>was conspicuously absent despite the fact that all the participants had suffered significant losses. This </w:t>
      </w:r>
      <w:r>
        <w:rPr>
          <w:color w:val="231F20"/>
        </w:rPr>
        <w:t>needs to be taken into consideration when the plans for physical, psychological and social rehabilitation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this population are made.</w:t>
      </w:r>
    </w:p>
    <w:p>
      <w:pPr>
        <w:spacing w:before="138"/>
        <w:ind w:left="600" w:right="0" w:firstLine="0"/>
        <w:jc w:val="both"/>
        <w:rPr>
          <w:sz w:val="18"/>
        </w:rPr>
      </w:pPr>
      <w:r>
        <w:rPr>
          <w:rFonts w:ascii="Gill Sans MT"/>
          <w:b/>
          <w:color w:val="231F20"/>
          <w:sz w:val="18"/>
        </w:rPr>
        <w:t>Key</w:t>
      </w:r>
      <w:r>
        <w:rPr>
          <w:rFonts w:ascii="Gill Sans MT"/>
          <w:b/>
          <w:color w:val="231F20"/>
          <w:spacing w:val="23"/>
          <w:sz w:val="18"/>
        </w:rPr>
        <w:t> </w:t>
      </w:r>
      <w:r>
        <w:rPr>
          <w:rFonts w:ascii="Gill Sans MT"/>
          <w:b/>
          <w:color w:val="231F20"/>
          <w:sz w:val="18"/>
        </w:rPr>
        <w:t>words:</w:t>
      </w:r>
      <w:r>
        <w:rPr>
          <w:rFonts w:ascii="Gill Sans MT"/>
          <w:b/>
          <w:color w:val="231F20"/>
          <w:spacing w:val="25"/>
          <w:sz w:val="18"/>
        </w:rPr>
        <w:t> </w:t>
      </w:r>
      <w:r>
        <w:rPr>
          <w:color w:val="231F20"/>
          <w:sz w:val="18"/>
        </w:rPr>
        <w:t>Primary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care,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Depression,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Anxiety,</w:t>
      </w:r>
      <w:r>
        <w:rPr>
          <w:color w:val="231F20"/>
          <w:spacing w:val="18"/>
          <w:sz w:val="18"/>
        </w:rPr>
        <w:t> </w:t>
      </w:r>
      <w:r>
        <w:rPr>
          <w:color w:val="231F20"/>
          <w:spacing w:val="-2"/>
          <w:sz w:val="18"/>
        </w:rPr>
        <w:t>PTSD.</w:t>
      </w:r>
    </w:p>
    <w:p>
      <w:pPr>
        <w:pStyle w:val="BodyText"/>
        <w:spacing w:before="10"/>
        <w:ind w:left="0"/>
        <w:jc w:val="left"/>
        <w:rPr>
          <w:sz w:val="26"/>
        </w:rPr>
      </w:pPr>
      <w:r>
        <w:rPr/>
        <w:pict>
          <v:shape style="position:absolute;margin-left:72pt;margin-top:17.330059pt;width:468pt;height:.1pt;mso-position-horizontal-relative:page;mso-position-vertical-relative:paragraph;z-index:-15727616;mso-wrap-distance-left:0;mso-wrap-distance-right:0" id="docshape4" coordorigin="1440,347" coordsize="9360,0" path="m1440,347l10800,347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86"/>
        </w:sectPr>
      </w:pPr>
    </w:p>
    <w:p>
      <w:pPr>
        <w:pStyle w:val="Heading1"/>
        <w:spacing w:before="100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125"/>
        <w:ind w:firstLine="480"/>
        <w:jc w:val="left"/>
      </w:pPr>
      <w:r>
        <w:rPr>
          <w:color w:val="231F20"/>
        </w:rPr>
        <w:t>The October 8, 2005 earthquake was one of the worst</w:t>
      </w:r>
      <w:r>
        <w:rPr>
          <w:color w:val="231F20"/>
          <w:spacing w:val="12"/>
        </w:rPr>
        <w:t> </w:t>
      </w:r>
      <w:r>
        <w:rPr>
          <w:color w:val="231F20"/>
        </w:rPr>
        <w:t>natural</w:t>
      </w:r>
      <w:r>
        <w:rPr>
          <w:color w:val="231F20"/>
          <w:spacing w:val="12"/>
        </w:rPr>
        <w:t> </w:t>
      </w:r>
      <w:r>
        <w:rPr>
          <w:color w:val="231F20"/>
        </w:rPr>
        <w:t>disasters</w:t>
      </w:r>
      <w:r>
        <w:rPr>
          <w:color w:val="231F20"/>
          <w:spacing w:val="13"/>
        </w:rPr>
        <w:t> </w:t>
      </w:r>
      <w:r>
        <w:rPr>
          <w:color w:val="231F20"/>
        </w:rPr>
        <w:t>ever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hit</w:t>
      </w:r>
      <w:r>
        <w:rPr>
          <w:color w:val="231F20"/>
          <w:spacing w:val="12"/>
        </w:rPr>
        <w:t> </w:t>
      </w:r>
      <w:r>
        <w:rPr>
          <w:color w:val="231F20"/>
        </w:rPr>
        <w:t>Pakistan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5.8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mil-</w:t>
      </w:r>
    </w:p>
    <w:p>
      <w:pPr>
        <w:pStyle w:val="BodyText"/>
        <w:spacing w:before="9"/>
        <w:ind w:left="0"/>
        <w:jc w:val="left"/>
        <w:rPr>
          <w:sz w:val="4"/>
        </w:rPr>
      </w:pPr>
      <w:r>
        <w:rPr/>
        <w:pict>
          <v:shape style="position:absolute;margin-left:72pt;margin-top:4.084795pt;width:225pt;height:.1pt;mso-position-horizontal-relative:page;mso-position-vertical-relative:paragraph;z-index:-15727104;mso-wrap-distance-left:0;mso-wrap-distance-right:0" id="docshape5" coordorigin="1440,82" coordsize="4500,0" path="m1440,82l5940,82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spacing w:line="237" w:lineRule="auto" w:before="128"/>
        <w:ind w:left="127" w:right="39" w:firstLine="0"/>
        <w:jc w:val="both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Syed Ahmer</w:t>
      </w:r>
      <w:r>
        <w:rPr>
          <w:color w:val="231F20"/>
          <w:w w:val="105"/>
          <w:sz w:val="16"/>
        </w:rPr>
        <w:t>, MRCPsych Assistant Professor, Department of Psychiatry Faculty Offices Building, Aga Khan University Sta- dium road,Karachi 74800,Ph: 021 4864691-2</w:t>
      </w:r>
    </w:p>
    <w:p>
      <w:pPr>
        <w:spacing w:line="237" w:lineRule="auto" w:before="62"/>
        <w:ind w:left="127" w:right="41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Haider</w:t>
      </w:r>
      <w:r>
        <w:rPr>
          <w:rFonts w:ascii="Gill Sans MT"/>
          <w:b/>
          <w:color w:val="231F20"/>
          <w:spacing w:val="-9"/>
          <w:sz w:val="16"/>
        </w:rPr>
        <w:t> </w:t>
      </w:r>
      <w:r>
        <w:rPr>
          <w:rFonts w:ascii="Gill Sans MT"/>
          <w:b/>
          <w:color w:val="231F20"/>
          <w:sz w:val="16"/>
        </w:rPr>
        <w:t>Naqvi</w:t>
      </w:r>
      <w:r>
        <w:rPr>
          <w:color w:val="231F20"/>
          <w:sz w:val="16"/>
        </w:rPr>
        <w:t>,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Department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Psychiatry,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Aga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Khan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Univer- sity, Karachi,</w:t>
      </w:r>
    </w:p>
    <w:p>
      <w:pPr>
        <w:spacing w:line="237" w:lineRule="auto" w:before="59"/>
        <w:ind w:left="127" w:right="38" w:firstLine="0"/>
        <w:jc w:val="both"/>
        <w:rPr>
          <w:sz w:val="16"/>
        </w:rPr>
      </w:pPr>
      <w:r>
        <w:rPr>
          <w:rFonts w:ascii="Gill Sans MT" w:hAnsi="Gill Sans MT"/>
          <w:b/>
          <w:color w:val="231F20"/>
          <w:sz w:val="16"/>
        </w:rPr>
        <w:t>Muhammad Kamran Khan</w:t>
      </w:r>
      <w:r>
        <w:rPr>
          <w:color w:val="231F20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Surgical ‘C’ Unit, Ayub Teaching Hospital,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Abbottabad</w:t>
      </w:r>
    </w:p>
    <w:p>
      <w:pPr>
        <w:spacing w:line="237" w:lineRule="auto" w:before="62"/>
        <w:ind w:left="127" w:right="39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Naim Siddiqui</w:t>
      </w:r>
      <w:r>
        <w:rPr>
          <w:color w:val="231F20"/>
          <w:sz w:val="16"/>
        </w:rPr>
        <w:t>, Department of Psychiatry, The Aga Khan Uni- versity, Karachi</w:t>
      </w:r>
    </w:p>
    <w:p>
      <w:pPr>
        <w:spacing w:line="237" w:lineRule="auto" w:before="59"/>
        <w:ind w:left="127" w:right="38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Murad Moosa Khan</w:t>
      </w:r>
      <w:r>
        <w:rPr>
          <w:color w:val="231F20"/>
          <w:sz w:val="16"/>
        </w:rPr>
        <w:t>, Department of Psychiatry, The Aga Khan University, Karachi</w:t>
      </w:r>
    </w:p>
    <w:p>
      <w:pPr>
        <w:spacing w:line="244" w:lineRule="auto" w:before="64"/>
        <w:ind w:left="127" w:right="3099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 </w:t>
      </w:r>
      <w:r>
        <w:rPr>
          <w:rFonts w:ascii="Gill Sans MT"/>
          <w:b/>
          <w:color w:val="231F20"/>
          <w:sz w:val="16"/>
        </w:rPr>
        <w:t>Dr Syed Ahmer</w:t>
      </w:r>
    </w:p>
    <w:p>
      <w:pPr>
        <w:pStyle w:val="BodyText"/>
        <w:spacing w:line="244" w:lineRule="auto" w:before="105"/>
        <w:ind w:right="115"/>
      </w:pPr>
      <w:r>
        <w:rPr/>
        <w:br w:type="column"/>
      </w:r>
      <w:r>
        <w:rPr>
          <w:color w:val="231F20"/>
        </w:rPr>
        <w:t>lion people affected by it.</w:t>
      </w:r>
      <w:r>
        <w:rPr>
          <w:color w:val="231F20"/>
          <w:position w:val="6"/>
          <w:sz w:val="10"/>
        </w:rPr>
        <w:t>1</w:t>
      </w:r>
      <w:r>
        <w:rPr>
          <w:color w:val="231F20"/>
          <w:spacing w:val="39"/>
          <w:position w:val="6"/>
          <w:sz w:val="10"/>
        </w:rPr>
        <w:t> </w:t>
      </w:r>
      <w:r>
        <w:rPr>
          <w:color w:val="231F20"/>
        </w:rPr>
        <w:t>Almost 100,000 died, about half of them being children. Many survivors sustained spinal injuries and amputations</w:t>
      </w:r>
      <w:r>
        <w:rPr>
          <w:color w:val="231F20"/>
          <w:position w:val="6"/>
          <w:sz w:val="10"/>
        </w:rPr>
        <w:t>2</w:t>
      </w:r>
      <w:r>
        <w:rPr>
          <w:color w:val="231F20"/>
        </w:rPr>
        <w:t>. About 3.3 million were left homeless</w:t>
      </w:r>
      <w:r>
        <w:rPr>
          <w:color w:val="231F20"/>
          <w:position w:val="6"/>
          <w:sz w:val="10"/>
        </w:rPr>
        <w:t>3</w:t>
      </w:r>
      <w:r>
        <w:rPr>
          <w:color w:val="231F20"/>
        </w:rPr>
        <w:t>. The World Health Organization (WHO) warned that “the number made homeless, the destruc- </w:t>
      </w:r>
      <w:r>
        <w:rPr>
          <w:color w:val="231F20"/>
          <w:spacing w:val="-2"/>
        </w:rPr>
        <w:t>tion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roads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infrastructure,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terrain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which </w:t>
      </w:r>
      <w:r>
        <w:rPr>
          <w:color w:val="231F20"/>
        </w:rPr>
        <w:t>the catastrophe has struck make this a bigger disaster</w:t>
      </w:r>
      <w:r>
        <w:rPr>
          <w:color w:val="231F20"/>
          <w:spacing w:val="40"/>
        </w:rPr>
        <w:t> </w:t>
      </w:r>
      <w:r>
        <w:rPr>
          <w:color w:val="231F20"/>
        </w:rPr>
        <w:t>than the tsunami”</w:t>
      </w:r>
      <w:r>
        <w:rPr>
          <w:color w:val="231F20"/>
          <w:position w:val="6"/>
          <w:sz w:val="10"/>
        </w:rPr>
        <w:t>4</w:t>
      </w:r>
      <w:r>
        <w:rPr>
          <w:color w:val="231F20"/>
        </w:rPr>
        <w:t>.</w:t>
      </w:r>
    </w:p>
    <w:p>
      <w:pPr>
        <w:pStyle w:val="BodyText"/>
        <w:spacing w:line="244" w:lineRule="auto" w:before="61"/>
        <w:ind w:right="113" w:firstLine="480"/>
      </w:pPr>
      <w:r>
        <w:rPr>
          <w:color w:val="231F20"/>
          <w:w w:val="105"/>
        </w:rPr>
        <w:t>The long-term effects of such disasters are never solely physical</w:t>
      </w:r>
      <w:r>
        <w:rPr>
          <w:color w:val="231F20"/>
          <w:w w:val="105"/>
          <w:position w:val="6"/>
          <w:sz w:val="10"/>
        </w:rPr>
        <w:t>5</w:t>
      </w:r>
      <w:r>
        <w:rPr>
          <w:color w:val="231F20"/>
          <w:w w:val="105"/>
        </w:rPr>
        <w:t>. In a study on psychological distress among</w:t>
      </w:r>
      <w:r>
        <w:rPr>
          <w:color w:val="231F20"/>
          <w:w w:val="105"/>
        </w:rPr>
        <w:t> Bam</w:t>
      </w:r>
      <w:r>
        <w:rPr>
          <w:color w:val="231F20"/>
          <w:w w:val="105"/>
        </w:rPr>
        <w:t> earthquake</w:t>
      </w:r>
      <w:r>
        <w:rPr>
          <w:color w:val="231F20"/>
          <w:w w:val="105"/>
        </w:rPr>
        <w:t> survivors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Iran,</w:t>
      </w:r>
      <w:r>
        <w:rPr>
          <w:color w:val="231F20"/>
          <w:w w:val="105"/>
        </w:rPr>
        <w:t> 58%</w:t>
      </w:r>
      <w:r>
        <w:rPr>
          <w:color w:val="231F20"/>
          <w:w w:val="105"/>
        </w:rPr>
        <w:t> were found to be suffering from severe mental health prob- lems, three times higher than reported psychological distress in the general population</w:t>
      </w:r>
      <w:r>
        <w:rPr>
          <w:color w:val="231F20"/>
          <w:w w:val="105"/>
          <w:position w:val="6"/>
          <w:sz w:val="10"/>
        </w:rPr>
        <w:t>6</w:t>
      </w:r>
      <w:r>
        <w:rPr>
          <w:color w:val="231F20"/>
          <w:w w:val="105"/>
        </w:rPr>
        <w:t>. Other studies have reported rates of depression and Post Traumatic Stress Disorder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(PTSD)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42%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63%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w w:val="105"/>
          <w:position w:val="6"/>
          <w:sz w:val="10"/>
        </w:rPr>
        <w:t>7</w:t>
      </w:r>
      <w:r>
        <w:rPr>
          <w:color w:val="231F20"/>
          <w:w w:val="105"/>
        </w:rPr>
        <w:t>. 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priorities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immediate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line="244" w:lineRule="auto"/>
        <w:ind w:left="120" w:right="45"/>
      </w:pPr>
      <w:r>
        <w:rPr>
          <w:color w:val="231F20"/>
          <w:w w:val="105"/>
        </w:rPr>
        <w:t>aftermath of the Pakistan earthquake was to address the mental health needs of a population struggling to come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friends,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pos- sessions and livelihoods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120"/>
        <w:ind w:left="120" w:right="40" w:firstLine="480"/>
      </w:pPr>
      <w:r>
        <w:rPr>
          <w:color w:val="231F20"/>
        </w:rPr>
        <w:t>In the aftermath of the earthquake, due to the col- lapse of the healthcare system in affected areas, the Governments of Pakistan and Azad Kashmir temporarily handed over the day-to-day running of 5 primary healthcare centres in North West Frontier Province (NWFP) and Azad Kashmir to Aga Khan Health Ser-</w:t>
      </w:r>
      <w:r>
        <w:rPr>
          <w:color w:val="231F20"/>
          <w:spacing w:val="40"/>
        </w:rPr>
        <w:t> </w:t>
      </w:r>
      <w:r>
        <w:rPr>
          <w:color w:val="231F20"/>
        </w:rPr>
        <w:t>vices, Pakistan (AKHS, P). These centres were based at Arja, Langar Purah and Muzaffarabad in Azad Kashmir, and Garhi Habibullah and Shinkiari in NWFP. In March 2006, two teams of 2 consultant psychiatrists each, from the</w:t>
      </w:r>
      <w:r>
        <w:rPr>
          <w:color w:val="231F20"/>
          <w:spacing w:val="-3"/>
        </w:rPr>
        <w:t> </w:t>
      </w:r>
      <w:r>
        <w:rPr>
          <w:color w:val="231F20"/>
        </w:rPr>
        <w:t>Aga</w:t>
      </w:r>
      <w:r>
        <w:rPr>
          <w:color w:val="231F20"/>
          <w:spacing w:val="-3"/>
        </w:rPr>
        <w:t> </w:t>
      </w:r>
      <w:r>
        <w:rPr>
          <w:color w:val="231F20"/>
        </w:rPr>
        <w:t>Khan</w:t>
      </w:r>
      <w:r>
        <w:rPr>
          <w:color w:val="231F20"/>
          <w:spacing w:val="-3"/>
        </w:rPr>
        <w:t> </w:t>
      </w:r>
      <w:r>
        <w:rPr>
          <w:color w:val="231F20"/>
        </w:rPr>
        <w:t>University</w:t>
      </w:r>
      <w:r>
        <w:rPr>
          <w:color w:val="231F20"/>
          <w:spacing w:val="-3"/>
        </w:rPr>
        <w:t> </w:t>
      </w:r>
      <w:r>
        <w:rPr>
          <w:color w:val="231F20"/>
        </w:rPr>
        <w:t>(AKU)</w:t>
      </w:r>
      <w:r>
        <w:rPr>
          <w:color w:val="231F20"/>
          <w:spacing w:val="-3"/>
        </w:rPr>
        <w:t> </w:t>
      </w:r>
      <w:r>
        <w:rPr>
          <w:color w:val="231F20"/>
        </w:rPr>
        <w:t>Karachi,</w:t>
      </w:r>
      <w:r>
        <w:rPr>
          <w:color w:val="231F20"/>
          <w:spacing w:val="-3"/>
        </w:rPr>
        <w:t> </w:t>
      </w:r>
      <w:r>
        <w:rPr>
          <w:color w:val="231F20"/>
        </w:rPr>
        <w:t>traveled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these primary healthcare centres to provide training to the pri- mary care physicians working there in diagnosing and treating common mental disorders. SA and HN con- ducted training at Rural Health centre Arja, from the 13</w:t>
      </w:r>
      <w:r>
        <w:rPr>
          <w:color w:val="231F20"/>
          <w:position w:val="6"/>
          <w:sz w:val="10"/>
        </w:rPr>
        <w:t>th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to the 16</w:t>
      </w:r>
      <w:r>
        <w:rPr>
          <w:color w:val="231F20"/>
          <w:position w:val="6"/>
          <w:sz w:val="10"/>
        </w:rPr>
        <w:t>th</w:t>
      </w:r>
      <w:r>
        <w:rPr>
          <w:color w:val="231F20"/>
          <w:spacing w:val="28"/>
          <w:position w:val="6"/>
          <w:sz w:val="10"/>
        </w:rPr>
        <w:t> </w:t>
      </w:r>
      <w:r>
        <w:rPr>
          <w:color w:val="231F20"/>
        </w:rPr>
        <w:t>of March 2006, and MMK and NS conducted training from the 20</w:t>
      </w:r>
      <w:r>
        <w:rPr>
          <w:color w:val="231F20"/>
          <w:position w:val="6"/>
          <w:sz w:val="10"/>
        </w:rPr>
        <w:t>th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to the 24</w:t>
      </w:r>
      <w:r>
        <w:rPr>
          <w:color w:val="231F20"/>
          <w:position w:val="6"/>
          <w:sz w:val="10"/>
        </w:rPr>
        <w:t>th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of March 2006 at the healthcare centre in Shinkiari.</w:t>
      </w:r>
    </w:p>
    <w:p>
      <w:pPr>
        <w:pStyle w:val="BodyText"/>
        <w:spacing w:line="244" w:lineRule="auto" w:before="119"/>
        <w:ind w:left="120" w:right="46" w:firstLine="480"/>
      </w:pPr>
      <w:r>
        <w:rPr>
          <w:color w:val="231F20"/>
          <w:w w:val="105"/>
        </w:rPr>
        <w:t>An observational study was conducted as a part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training</w:t>
      </w:r>
      <w:r>
        <w:rPr>
          <w:color w:val="231F20"/>
          <w:spacing w:val="-4"/>
        </w:rPr>
        <w:t> </w:t>
      </w:r>
      <w:r>
        <w:rPr>
          <w:color w:val="231F20"/>
        </w:rPr>
        <w:t>programme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determine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types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psy- </w:t>
      </w:r>
      <w:r>
        <w:rPr>
          <w:color w:val="231F20"/>
          <w:w w:val="110"/>
        </w:rPr>
        <w:t>chiatric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illnesses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patients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presenting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  <w:w w:val="105"/>
        </w:rPr>
        <w:t>Primary Healthcare Centres in the earthquake affected </w:t>
      </w:r>
      <w:r>
        <w:rPr>
          <w:color w:val="231F20"/>
          <w:w w:val="110"/>
        </w:rPr>
        <w:t>regions,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order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assess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mental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health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needs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 </w:t>
      </w:r>
      <w:r>
        <w:rPr>
          <w:color w:val="231F20"/>
        </w:rPr>
        <w:t>the affected population and to help us focus our present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training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accordingly.</w:t>
      </w:r>
    </w:p>
    <w:p>
      <w:pPr>
        <w:pStyle w:val="Heading1"/>
        <w:spacing w:before="132"/>
      </w:pPr>
      <w:r>
        <w:rPr>
          <w:color w:val="231F20"/>
          <w:spacing w:val="9"/>
          <w:w w:val="105"/>
        </w:rPr>
        <w:t>SUBJECTS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6"/>
          <w:w w:val="150"/>
        </w:rPr>
        <w:t> </w:t>
      </w:r>
      <w:r>
        <w:rPr>
          <w:color w:val="231F20"/>
          <w:spacing w:val="9"/>
          <w:w w:val="105"/>
        </w:rPr>
        <w:t>METHODS</w:t>
      </w:r>
    </w:p>
    <w:p>
      <w:pPr>
        <w:pStyle w:val="BodyText"/>
        <w:spacing w:line="244" w:lineRule="auto" w:before="108"/>
        <w:ind w:right="38" w:firstLine="480"/>
      </w:pPr>
      <w:r>
        <w:rPr>
          <w:color w:val="231F20"/>
        </w:rPr>
        <w:t>SA and HN, consultant psychiatrists at Aga Khan University, Karachi, attended primary care physicians’ clinics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Arja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Muzaffarabad</w:t>
      </w:r>
      <w:r>
        <w:rPr>
          <w:color w:val="231F20"/>
          <w:spacing w:val="-1"/>
        </w:rPr>
        <w:t> </w:t>
      </w:r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order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collect</w:t>
      </w:r>
      <w:r>
        <w:rPr>
          <w:color w:val="231F20"/>
          <w:spacing w:val="-1"/>
        </w:rPr>
        <w:t> </w:t>
      </w:r>
      <w:r>
        <w:rPr>
          <w:color w:val="231F20"/>
        </w:rPr>
        <w:t>data on patients being seen by the primary care physicians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</w:rPr>
        <w:t>hands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training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diagnosing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treat- ing common mental disorders to these physicians. In</w:t>
      </w:r>
      <w:r>
        <w:rPr>
          <w:color w:val="231F20"/>
          <w:spacing w:val="80"/>
        </w:rPr>
        <w:t> </w:t>
      </w:r>
      <w:r>
        <w:rPr>
          <w:color w:val="231F20"/>
        </w:rPr>
        <w:t>data collection they were assisted by MKK, a primary</w:t>
      </w:r>
      <w:r>
        <w:rPr>
          <w:color w:val="231F20"/>
          <w:spacing w:val="40"/>
        </w:rPr>
        <w:t> </w:t>
      </w:r>
      <w:r>
        <w:rPr>
          <w:color w:val="231F20"/>
        </w:rPr>
        <w:t>care </w:t>
      </w:r>
      <w:r>
        <w:rPr>
          <w:color w:val="231F20"/>
          <w:spacing w:val="9"/>
        </w:rPr>
        <w:t>physician</w:t>
      </w:r>
      <w:r>
        <w:rPr>
          <w:color w:val="231F20"/>
          <w:spacing w:val="9"/>
        </w:rPr>
        <w:t> working</w:t>
      </w:r>
      <w:r>
        <w:rPr>
          <w:color w:val="231F20"/>
          <w:spacing w:val="9"/>
        </w:rPr>
        <w:t> </w:t>
      </w:r>
      <w:r>
        <w:rPr>
          <w:color w:val="231F20"/>
        </w:rPr>
        <w:t>at </w:t>
      </w:r>
      <w:r>
        <w:rPr>
          <w:color w:val="231F20"/>
          <w:spacing w:val="9"/>
        </w:rPr>
        <w:t>another</w:t>
      </w:r>
      <w:r>
        <w:rPr>
          <w:color w:val="231F20"/>
          <w:spacing w:val="9"/>
        </w:rPr>
        <w:t> center</w:t>
      </w:r>
      <w:r>
        <w:rPr>
          <w:color w:val="231F20"/>
          <w:spacing w:val="9"/>
        </w:rPr>
        <w:t> </w:t>
      </w:r>
      <w:r>
        <w:rPr>
          <w:color w:val="231F20"/>
          <w:spacing w:val="11"/>
        </w:rPr>
        <w:t>(Garhi </w:t>
      </w:r>
      <w:r>
        <w:rPr>
          <w:color w:val="231F20"/>
        </w:rPr>
        <w:t>Habibullah), who attended the first wave of the training at Arja.</w:t>
      </w:r>
    </w:p>
    <w:p>
      <w:pPr>
        <w:pStyle w:val="BodyText"/>
        <w:spacing w:line="244" w:lineRule="auto" w:before="118"/>
        <w:ind w:right="46" w:firstLine="480"/>
      </w:pPr>
      <w:r>
        <w:rPr>
          <w:color w:val="231F20"/>
        </w:rPr>
        <w:t>Data were collected on a specially devised form which recorded basic socio-demographic details, pre- senting complaints,</w:t>
      </w:r>
      <w:r>
        <w:rPr>
          <w:color w:val="231F20"/>
          <w:spacing w:val="35"/>
        </w:rPr>
        <w:t> </w:t>
      </w:r>
      <w:r>
        <w:rPr>
          <w:color w:val="231F20"/>
        </w:rPr>
        <w:t>details and</w:t>
      </w:r>
      <w:r>
        <w:rPr>
          <w:color w:val="231F20"/>
          <w:spacing w:val="35"/>
        </w:rPr>
        <w:t> </w:t>
      </w:r>
      <w:r>
        <w:rPr>
          <w:color w:val="231F20"/>
        </w:rPr>
        <w:t>types</w:t>
      </w:r>
      <w:r>
        <w:rPr>
          <w:color w:val="231F20"/>
          <w:spacing w:val="35"/>
        </w:rPr>
        <w:t> </w:t>
      </w:r>
      <w:r>
        <w:rPr>
          <w:color w:val="231F20"/>
        </w:rPr>
        <w:t>of losses suffered by</w:t>
      </w:r>
      <w:r>
        <w:rPr>
          <w:color w:val="231F20"/>
          <w:spacing w:val="40"/>
        </w:rPr>
        <w:t> </w:t>
      </w:r>
      <w:r>
        <w:rPr>
          <w:color w:val="231F20"/>
        </w:rPr>
        <w:t>patients</w:t>
      </w:r>
      <w:r>
        <w:rPr>
          <w:color w:val="231F20"/>
          <w:spacing w:val="40"/>
        </w:rPr>
        <w:t> </w:t>
      </w:r>
      <w:r>
        <w:rPr>
          <w:color w:val="231F20"/>
        </w:rPr>
        <w:t>during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earthquake,</w:t>
      </w:r>
      <w:r>
        <w:rPr>
          <w:color w:val="231F20"/>
          <w:spacing w:val="40"/>
        </w:rPr>
        <w:t> </w:t>
      </w:r>
      <w:r>
        <w:rPr>
          <w:color w:val="231F20"/>
        </w:rPr>
        <w:t>details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medical and psychiatric history, diagnostic conclusion of the in- dex consultation, and three most important needs of pa- tients as assessed by the patients themselves and the primary care physician seeing them. The data were col- lected during routine consultations of patients with their physician, to keep discomfort to the patients and disrup- tion to the services at a minimum. The psychiatric diag- noses</w:t>
      </w:r>
      <w:r>
        <w:rPr>
          <w:color w:val="231F20"/>
          <w:spacing w:val="40"/>
        </w:rPr>
        <w:t> </w:t>
      </w:r>
      <w:r>
        <w:rPr>
          <w:color w:val="231F20"/>
        </w:rPr>
        <w:t>were</w:t>
      </w:r>
      <w:r>
        <w:rPr>
          <w:color w:val="231F20"/>
          <w:spacing w:val="40"/>
        </w:rPr>
        <w:t> </w:t>
      </w:r>
      <w:r>
        <w:rPr>
          <w:color w:val="231F20"/>
        </w:rPr>
        <w:t>based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ICD-10</w:t>
      </w:r>
      <w:r>
        <w:rPr>
          <w:color w:val="231F20"/>
          <w:spacing w:val="40"/>
        </w:rPr>
        <w:t> </w:t>
      </w:r>
      <w:r>
        <w:rPr>
          <w:color w:val="231F20"/>
        </w:rPr>
        <w:t>diagnostic</w:t>
      </w:r>
      <w:r>
        <w:rPr>
          <w:color w:val="231F20"/>
          <w:spacing w:val="40"/>
        </w:rPr>
        <w:t> </w:t>
      </w:r>
      <w:r>
        <w:rPr>
          <w:color w:val="231F20"/>
        </w:rPr>
        <w:t>criteria.</w:t>
      </w:r>
    </w:p>
    <w:p>
      <w:pPr>
        <w:pStyle w:val="Heading1"/>
        <w:spacing w:before="133"/>
      </w:pPr>
      <w:r>
        <w:rPr>
          <w:color w:val="231F20"/>
          <w:spacing w:val="11"/>
          <w:w w:val="115"/>
        </w:rPr>
        <w:t>RESULTS</w:t>
      </w:r>
    </w:p>
    <w:p>
      <w:pPr>
        <w:pStyle w:val="BodyText"/>
        <w:spacing w:line="244" w:lineRule="auto" w:before="106"/>
        <w:ind w:right="47" w:firstLine="480"/>
      </w:pPr>
      <w:r>
        <w:rPr>
          <w:color w:val="231F20"/>
        </w:rPr>
        <w:t>A total of 140 patients were seen by SA, HN and MKK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5"/>
        </w:rPr>
        <w:t> </w:t>
      </w:r>
      <w:r>
        <w:rPr>
          <w:color w:val="231F20"/>
        </w:rPr>
        <w:t>13</w:t>
      </w:r>
      <w:r>
        <w:rPr>
          <w:color w:val="231F20"/>
          <w:position w:val="6"/>
          <w:sz w:val="10"/>
        </w:rPr>
        <w:t>th</w:t>
      </w:r>
      <w:r>
        <w:rPr>
          <w:color w:val="231F20"/>
          <w:spacing w:val="19"/>
          <w:position w:val="6"/>
          <w:sz w:val="10"/>
        </w:rPr>
        <w:t> </w:t>
      </w:r>
      <w:r>
        <w:rPr>
          <w:color w:val="231F20"/>
        </w:rPr>
        <w:t>March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3</w:t>
      </w:r>
      <w:r>
        <w:rPr>
          <w:color w:val="231F20"/>
          <w:position w:val="6"/>
          <w:sz w:val="10"/>
        </w:rPr>
        <w:t>rd</w:t>
      </w:r>
      <w:r>
        <w:rPr>
          <w:color w:val="231F20"/>
          <w:spacing w:val="16"/>
          <w:position w:val="6"/>
          <w:sz w:val="10"/>
        </w:rPr>
        <w:t> </w:t>
      </w:r>
      <w:r>
        <w:rPr>
          <w:color w:val="231F20"/>
        </w:rPr>
        <w:t>April</w:t>
      </w:r>
      <w:r>
        <w:rPr>
          <w:color w:val="231F20"/>
          <w:spacing w:val="-5"/>
        </w:rPr>
        <w:t> </w:t>
      </w:r>
      <w:r>
        <w:rPr>
          <w:color w:val="231F20"/>
        </w:rPr>
        <w:t>2006.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consti-</w:t>
      </w:r>
    </w:p>
    <w:p>
      <w:pPr>
        <w:pStyle w:val="BodyText"/>
        <w:spacing w:line="244" w:lineRule="auto"/>
        <w:ind w:right="114"/>
      </w:pPr>
      <w:r>
        <w:rPr/>
        <w:br w:type="column"/>
      </w:r>
      <w:r>
        <w:rPr>
          <w:color w:val="231F20"/>
          <w:w w:val="105"/>
        </w:rPr>
        <w:t>tuted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%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care physicians at these primary healthcare centres during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period.</w:t>
      </w:r>
      <w:r>
        <w:rPr>
          <w:color w:val="231F20"/>
          <w:spacing w:val="-3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26%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cases</w:t>
      </w:r>
      <w:r>
        <w:rPr>
          <w:color w:val="231F20"/>
          <w:spacing w:val="-3"/>
        </w:rPr>
        <w:t> </w:t>
      </w:r>
      <w:r>
        <w:rPr>
          <w:color w:val="231F20"/>
        </w:rPr>
        <w:t>included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study </w:t>
      </w:r>
      <w:r>
        <w:rPr>
          <w:color w:val="231F20"/>
          <w:w w:val="105"/>
        </w:rPr>
        <w:t>were seen by psychiatrists while sitting as observers in 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physicians’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clinics.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cases were</w:t>
      </w:r>
      <w:r>
        <w:rPr>
          <w:color w:val="231F20"/>
          <w:w w:val="105"/>
        </w:rPr>
        <w:t> seen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MKK</w:t>
      </w:r>
      <w:r>
        <w:rPr>
          <w:color w:val="231F20"/>
          <w:w w:val="105"/>
        </w:rPr>
        <w:t> while</w:t>
      </w:r>
      <w:r>
        <w:rPr>
          <w:color w:val="231F20"/>
          <w:w w:val="105"/>
        </w:rPr>
        <w:t> working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primary</w:t>
      </w:r>
      <w:r>
        <w:rPr>
          <w:color w:val="231F20"/>
          <w:w w:val="105"/>
        </w:rPr>
        <w:t> care physician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Garhi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Habibullah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subsequent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 </w:t>
      </w:r>
      <w:r>
        <w:rPr>
          <w:color w:val="231F20"/>
          <w:spacing w:val="-2"/>
          <w:w w:val="105"/>
        </w:rPr>
        <w:t>weeks.</w:t>
      </w:r>
    </w:p>
    <w:p>
      <w:pPr>
        <w:pStyle w:val="BodyText"/>
        <w:spacing w:line="256" w:lineRule="auto" w:before="126"/>
        <w:ind w:right="113" w:firstLine="480"/>
      </w:pPr>
      <w:r>
        <w:rPr>
          <w:color w:val="231F20"/>
        </w:rPr>
        <w:t>The median age of the patients seen in the study was</w:t>
      </w:r>
      <w:r>
        <w:rPr>
          <w:color w:val="231F20"/>
          <w:spacing w:val="40"/>
        </w:rPr>
        <w:t> </w:t>
      </w:r>
      <w:r>
        <w:rPr>
          <w:color w:val="231F20"/>
        </w:rPr>
        <w:t>32</w:t>
      </w:r>
      <w:r>
        <w:rPr>
          <w:color w:val="231F20"/>
          <w:spacing w:val="40"/>
        </w:rPr>
        <w:t> </w:t>
      </w:r>
      <w:r>
        <w:rPr>
          <w:color w:val="231F20"/>
        </w:rPr>
        <w:t>years,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age</w:t>
      </w:r>
      <w:r>
        <w:rPr>
          <w:color w:val="231F20"/>
          <w:spacing w:val="40"/>
        </w:rPr>
        <w:t> </w:t>
      </w:r>
      <w:r>
        <w:rPr>
          <w:color w:val="231F20"/>
        </w:rPr>
        <w:t>range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1-73</w:t>
      </w:r>
      <w:r>
        <w:rPr>
          <w:color w:val="231F20"/>
          <w:spacing w:val="40"/>
        </w:rPr>
        <w:t> </w:t>
      </w:r>
      <w:r>
        <w:rPr>
          <w:color w:val="231F20"/>
        </w:rPr>
        <w:t>years,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an inter-quartile range of 21-40 years. 51% of the patients were males and 49% were females. 67% were married, 31 % were single and 2 % were widowed.</w:t>
      </w:r>
    </w:p>
    <w:p>
      <w:pPr>
        <w:pStyle w:val="BodyText"/>
        <w:spacing w:line="256" w:lineRule="auto" w:before="115"/>
        <w:ind w:right="111" w:firstLine="480"/>
      </w:pPr>
      <w:r>
        <w:rPr>
          <w:color w:val="231F20"/>
          <w:w w:val="105"/>
        </w:rPr>
        <w:t>Eighty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percent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(114/140)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reported having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suffered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loss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property,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48%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(67)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suffered an</w:t>
      </w:r>
      <w:r>
        <w:rPr>
          <w:color w:val="231F20"/>
          <w:w w:val="105"/>
        </w:rPr>
        <w:t> injury</w:t>
      </w:r>
      <w:r>
        <w:rPr>
          <w:color w:val="231F20"/>
          <w:w w:val="105"/>
        </w:rPr>
        <w:t> during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earthquake,</w:t>
      </w:r>
      <w:r>
        <w:rPr>
          <w:color w:val="231F20"/>
          <w:w w:val="105"/>
        </w:rPr>
        <w:t> 21%</w:t>
      </w:r>
      <w:r>
        <w:rPr>
          <w:color w:val="231F20"/>
          <w:w w:val="105"/>
        </w:rPr>
        <w:t> (29)</w:t>
      </w:r>
      <w:r>
        <w:rPr>
          <w:color w:val="231F20"/>
          <w:w w:val="105"/>
        </w:rPr>
        <w:t> reported loss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family</w:t>
      </w:r>
      <w:r>
        <w:rPr>
          <w:color w:val="231F20"/>
          <w:w w:val="105"/>
        </w:rPr>
        <w:t> member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6%</w:t>
      </w:r>
      <w:r>
        <w:rPr>
          <w:color w:val="231F20"/>
          <w:w w:val="105"/>
        </w:rPr>
        <w:t> (8)</w:t>
      </w:r>
      <w:r>
        <w:rPr>
          <w:color w:val="231F20"/>
          <w:w w:val="105"/>
        </w:rPr>
        <w:t> said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w w:val="105"/>
        </w:rPr>
        <w:t> suffered</w:t>
      </w:r>
      <w:r>
        <w:rPr>
          <w:color w:val="231F20"/>
          <w:w w:val="105"/>
        </w:rPr>
        <w:t> professionally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result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earth- </w:t>
      </w:r>
      <w:r>
        <w:rPr>
          <w:color w:val="231F20"/>
          <w:spacing w:val="-2"/>
          <w:w w:val="105"/>
        </w:rPr>
        <w:t>quake.</w:t>
      </w:r>
    </w:p>
    <w:p>
      <w:pPr>
        <w:pStyle w:val="BodyText"/>
        <w:spacing w:line="256" w:lineRule="auto" w:before="115"/>
        <w:ind w:right="117" w:firstLine="480"/>
      </w:pPr>
      <w:r>
        <w:rPr>
          <w:color w:val="231F20"/>
        </w:rPr>
        <w:t>Of all the patients seen during the study 30% (42) were diagnosed as suffering from a Depressive Episode and 16% (23) from Generalized Anxiety Disorder. One person</w:t>
      </w:r>
      <w:r>
        <w:rPr>
          <w:color w:val="231F20"/>
          <w:spacing w:val="40"/>
        </w:rPr>
        <w:t> </w:t>
      </w:r>
      <w:r>
        <w:rPr>
          <w:color w:val="231F20"/>
        </w:rPr>
        <w:t>each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diagnosed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suffering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Abnor- mal Grief Reaction, Specific Phobia, Agoraphobia, and Opioid Dependence Syndrome.</w:t>
      </w:r>
    </w:p>
    <w:p>
      <w:pPr>
        <w:pStyle w:val="BodyText"/>
        <w:spacing w:line="256" w:lineRule="auto" w:before="114"/>
        <w:ind w:right="110" w:firstLine="480"/>
      </w:pPr>
      <w:r>
        <w:rPr>
          <w:color w:val="231F20"/>
          <w:w w:val="105"/>
        </w:rPr>
        <w:t>The local primary care physicians reported that that they were aware of people abusing drugs in the community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did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attend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primary healthcare centres for help, they do not appear in the numbers above. Similarly when we visited schools in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local</w:t>
      </w:r>
      <w:r>
        <w:rPr>
          <w:color w:val="231F20"/>
          <w:spacing w:val="-4"/>
        </w:rPr>
        <w:t> </w:t>
      </w:r>
      <w:r>
        <w:rPr>
          <w:color w:val="231F20"/>
        </w:rPr>
        <w:t>areas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introduced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children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were </w:t>
      </w:r>
      <w:r>
        <w:rPr>
          <w:color w:val="231F20"/>
          <w:w w:val="105"/>
        </w:rPr>
        <w:t>experiencing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psychological</w:t>
      </w:r>
      <w:r>
        <w:rPr>
          <w:color w:val="231F20"/>
          <w:w w:val="105"/>
        </w:rPr>
        <w:t> problems</w:t>
      </w:r>
      <w:r>
        <w:rPr>
          <w:color w:val="231F20"/>
          <w:w w:val="105"/>
        </w:rPr>
        <w:t> but </w:t>
      </w:r>
      <w:r>
        <w:rPr>
          <w:color w:val="231F20"/>
        </w:rPr>
        <w:t>again they had not been taken to the primary healthcare </w:t>
      </w:r>
      <w:r>
        <w:rPr>
          <w:color w:val="231F20"/>
          <w:w w:val="105"/>
        </w:rPr>
        <w:t>centres to get help for those symptoms.</w:t>
      </w:r>
    </w:p>
    <w:p>
      <w:pPr>
        <w:pStyle w:val="BodyText"/>
        <w:spacing w:line="256" w:lineRule="auto" w:before="92"/>
        <w:ind w:right="116" w:firstLine="480"/>
      </w:pPr>
      <w:r>
        <w:rPr>
          <w:color w:val="231F20"/>
        </w:rPr>
        <w:t>The most common physical illnesses among the primary care attendees were Gastritis (21%), Acute Res- piratory Infections (12%), and Hypertension and Sca-</w:t>
      </w:r>
      <w:r>
        <w:rPr>
          <w:color w:val="231F20"/>
          <w:spacing w:val="40"/>
        </w:rPr>
        <w:t> </w:t>
      </w:r>
      <w:r>
        <w:rPr>
          <w:color w:val="231F20"/>
        </w:rPr>
        <w:t>bies</w:t>
      </w:r>
      <w:r>
        <w:rPr>
          <w:color w:val="231F20"/>
          <w:spacing w:val="-4"/>
        </w:rPr>
        <w:t> </w:t>
      </w:r>
      <w:r>
        <w:rPr>
          <w:color w:val="231F20"/>
        </w:rPr>
        <w:t>(9%</w:t>
      </w:r>
      <w:r>
        <w:rPr>
          <w:color w:val="231F20"/>
          <w:spacing w:val="-4"/>
        </w:rPr>
        <w:t> </w:t>
      </w:r>
      <w:r>
        <w:rPr>
          <w:color w:val="231F20"/>
        </w:rPr>
        <w:t>each).</w:t>
      </w:r>
      <w:r>
        <w:rPr>
          <w:color w:val="231F20"/>
          <w:spacing w:val="-4"/>
        </w:rPr>
        <w:t> </w:t>
      </w:r>
      <w:r>
        <w:rPr>
          <w:color w:val="231F20"/>
        </w:rPr>
        <w:t>39%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patients</w:t>
      </w:r>
      <w:r>
        <w:rPr>
          <w:color w:val="231F20"/>
          <w:spacing w:val="-4"/>
        </w:rPr>
        <w:t> </w:t>
      </w:r>
      <w:r>
        <w:rPr>
          <w:color w:val="231F20"/>
        </w:rPr>
        <w:t>presented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com- plaint of generalised body aches symptoms which ap- peared to be medically unexplained.</w:t>
      </w:r>
    </w:p>
    <w:p>
      <w:pPr>
        <w:pStyle w:val="BodyText"/>
        <w:spacing w:line="256" w:lineRule="auto" w:before="96"/>
        <w:ind w:right="105" w:firstLine="480"/>
      </w:pPr>
      <w:r>
        <w:rPr>
          <w:color w:val="231F20"/>
        </w:rPr>
        <w:t>Treatment (96[68%]) and Shelter (95[67%]) were identified by the participants as their primary needs, fol- </w:t>
      </w:r>
      <w:r>
        <w:rPr>
          <w:color w:val="231F20"/>
          <w:w w:val="105"/>
        </w:rPr>
        <w:t>lowed by money in 10% (14) of cases, when explicit questions were asked regarding their most important needs after the earthquake. The same two needs were </w:t>
      </w:r>
      <w:r>
        <w:rPr>
          <w:color w:val="231F20"/>
        </w:rPr>
        <w:t>also identified as the most important by the primary care physicians for their patients though relative percentages were different (treatment 75% [105], shelter 29% [40]). </w:t>
      </w:r>
      <w:r>
        <w:rPr>
          <w:color w:val="231F20"/>
          <w:w w:val="105"/>
        </w:rPr>
        <w:t>The doctors also identified clean water supplies as an </w:t>
      </w:r>
      <w:r>
        <w:rPr>
          <w:color w:val="231F20"/>
        </w:rPr>
        <w:t>important</w:t>
      </w:r>
      <w:r>
        <w:rPr>
          <w:color w:val="231F20"/>
          <w:spacing w:val="-2"/>
        </w:rPr>
        <w:t> </w:t>
      </w:r>
      <w:r>
        <w:rPr>
          <w:color w:val="231F20"/>
        </w:rPr>
        <w:t>need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2"/>
        </w:rPr>
        <w:t> </w:t>
      </w:r>
      <w:r>
        <w:rPr>
          <w:color w:val="231F20"/>
        </w:rPr>
        <w:t>6%</w:t>
      </w:r>
      <w:r>
        <w:rPr>
          <w:color w:val="231F20"/>
          <w:spacing w:val="-2"/>
        </w:rPr>
        <w:t> </w:t>
      </w:r>
      <w:r>
        <w:rPr>
          <w:color w:val="231F20"/>
        </w:rPr>
        <w:t>(8)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patients.</w:t>
      </w:r>
      <w:r>
        <w:rPr>
          <w:color w:val="231F20"/>
          <w:spacing w:val="-2"/>
        </w:rPr>
        <w:t> </w:t>
      </w:r>
      <w:r>
        <w:rPr>
          <w:color w:val="231F20"/>
        </w:rPr>
        <w:t>When </w:t>
      </w:r>
      <w:r>
        <w:rPr>
          <w:color w:val="231F20"/>
          <w:spacing w:val="10"/>
          <w:w w:val="105"/>
        </w:rPr>
        <w:t>patients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asked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services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w w:val="105"/>
        </w:rPr>
        <w:t> </w:t>
      </w:r>
      <w:r>
        <w:rPr>
          <w:color w:val="231F20"/>
          <w:spacing w:val="12"/>
          <w:w w:val="105"/>
        </w:rPr>
        <w:t>needed </w:t>
      </w:r>
      <w:r>
        <w:rPr>
          <w:color w:val="231F20"/>
          <w:w w:val="105"/>
        </w:rPr>
        <w:t>Treatment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Shelter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topped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(66%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each [93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&amp;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92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respectively]),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followed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food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8%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(11)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cases.</w:t>
      </w:r>
    </w:p>
    <w:p>
      <w:pPr>
        <w:spacing w:after="0" w:line="256" w:lineRule="auto"/>
        <w:sectPr>
          <w:pgSz w:w="12240" w:h="15840"/>
          <w:pgMar w:header="0" w:footer="1008" w:top="1340" w:bottom="1200" w:left="1320" w:right="1320"/>
          <w:cols w:num="2" w:equalWidth="0">
            <w:col w:w="4672" w:space="188"/>
            <w:col w:w="4740"/>
          </w:cols>
        </w:sectPr>
      </w:pPr>
    </w:p>
    <w:p>
      <w:pPr>
        <w:pStyle w:val="Heading1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line="259" w:lineRule="auto" w:before="149"/>
        <w:ind w:right="39" w:firstLine="480"/>
      </w:pPr>
      <w:r>
        <w:rPr>
          <w:color w:val="231F20"/>
        </w:rPr>
        <w:t>To our knowledge this study is one of the first to report rates of psychological morbidity amongst primary care attendees in recent earthquake affected areas of Pakistan. Our study reports 30 % point prevalence for depression in primary care attendees in Earth Quake affected areas of Northern Pakistan. This estimate is not too dissimilar to previous studies assessing psychologi-</w:t>
      </w:r>
      <w:r>
        <w:rPr>
          <w:color w:val="231F20"/>
          <w:spacing w:val="80"/>
        </w:rPr>
        <w:t> </w:t>
      </w:r>
      <w:r>
        <w:rPr>
          <w:color w:val="231F20"/>
        </w:rPr>
        <w:t>cal morbidity in victims of natural disaster in other coun- tries. In two studies on earthquake survivors in Turkey the estimated rate of depression was 18% in non-treat- ment seekers</w:t>
      </w:r>
      <w:r>
        <w:rPr>
          <w:color w:val="231F20"/>
          <w:position w:val="6"/>
          <w:sz w:val="10"/>
        </w:rPr>
        <w:t>8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and 42% in treatment seekers</w:t>
      </w:r>
      <w:r>
        <w:rPr>
          <w:color w:val="231F20"/>
          <w:position w:val="6"/>
          <w:sz w:val="10"/>
        </w:rPr>
        <w:t>7</w:t>
      </w:r>
      <w:r>
        <w:rPr>
          <w:color w:val="231F20"/>
        </w:rPr>
        <w:t>. Another study reported a rate of 31% for major depression in earthquake survivors in Turkey</w:t>
      </w:r>
      <w:r>
        <w:rPr>
          <w:color w:val="231F20"/>
          <w:position w:val="6"/>
          <w:sz w:val="10"/>
        </w:rPr>
        <w:t>9</w:t>
      </w:r>
      <w:r>
        <w:rPr>
          <w:color w:val="231F20"/>
        </w:rPr>
        <w:t>. None of these studies have reported rates for generalised anxiety </w:t>
      </w:r>
      <w:r>
        <w:rPr>
          <w:color w:val="231F20"/>
        </w:rPr>
        <w:t>disorder which was 16% in our study.</w:t>
      </w:r>
    </w:p>
    <w:p>
      <w:pPr>
        <w:pStyle w:val="BodyText"/>
        <w:spacing w:line="266" w:lineRule="auto" w:before="172"/>
        <w:ind w:right="38" w:firstLine="480"/>
      </w:pPr>
      <w:r>
        <w:rPr>
          <w:color w:val="231F20"/>
        </w:rPr>
        <w:t>In our study we did not identify a single case pre- senting as classical PTSD, even though we saw several people</w:t>
      </w:r>
      <w:r>
        <w:rPr>
          <w:color w:val="231F20"/>
          <w:spacing w:val="-6"/>
        </w:rPr>
        <w:t> </w:t>
      </w:r>
      <w:r>
        <w:rPr>
          <w:color w:val="231F20"/>
        </w:rPr>
        <w:t>who</w:t>
      </w:r>
      <w:r>
        <w:rPr>
          <w:color w:val="231F20"/>
          <w:spacing w:val="-6"/>
        </w:rPr>
        <w:t> </w:t>
      </w:r>
      <w:r>
        <w:rPr>
          <w:color w:val="231F20"/>
        </w:rPr>
        <w:t>refused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sleep</w:t>
      </w:r>
      <w:r>
        <w:rPr>
          <w:color w:val="231F20"/>
          <w:spacing w:val="-6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hard</w:t>
      </w:r>
      <w:r>
        <w:rPr>
          <w:color w:val="231F20"/>
          <w:spacing w:val="-6"/>
        </w:rPr>
        <w:t> </w:t>
      </w:r>
      <w:r>
        <w:rPr>
          <w:color w:val="231F20"/>
        </w:rPr>
        <w:t>roof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fear</w:t>
      </w:r>
      <w:r>
        <w:rPr>
          <w:color w:val="231F20"/>
          <w:spacing w:val="-6"/>
        </w:rPr>
        <w:t> </w:t>
      </w:r>
      <w:r>
        <w:rPr>
          <w:color w:val="231F20"/>
        </w:rPr>
        <w:t>of another earthquake. Some psychiatrists have expressed </w:t>
      </w:r>
      <w:r>
        <w:rPr>
          <w:color w:val="231F20"/>
          <w:spacing w:val="9"/>
        </w:rPr>
        <w:t>doubts</w:t>
      </w:r>
      <w:r>
        <w:rPr>
          <w:color w:val="231F20"/>
          <w:spacing w:val="9"/>
        </w:rPr>
        <w:t> whether</w:t>
      </w:r>
      <w:r>
        <w:rPr>
          <w:color w:val="231F20"/>
          <w:spacing w:val="9"/>
        </w:rPr>
        <w:t> </w:t>
      </w:r>
      <w:r>
        <w:rPr>
          <w:color w:val="231F20"/>
        </w:rPr>
        <w:t>PTSD is a </w:t>
      </w:r>
      <w:r>
        <w:rPr>
          <w:color w:val="231F20"/>
          <w:spacing w:val="9"/>
        </w:rPr>
        <w:t>‘disease’</w:t>
      </w:r>
      <w:r>
        <w:rPr>
          <w:color w:val="231F20"/>
          <w:spacing w:val="9"/>
        </w:rPr>
        <w:t> </w:t>
      </w:r>
      <w:r>
        <w:rPr>
          <w:color w:val="231F20"/>
        </w:rPr>
        <w:t>or </w:t>
      </w:r>
      <w:r>
        <w:rPr>
          <w:color w:val="231F20"/>
          <w:spacing w:val="9"/>
        </w:rPr>
        <w:t>merely</w:t>
      </w:r>
      <w:r>
        <w:rPr>
          <w:color w:val="231F20"/>
          <w:spacing w:val="9"/>
        </w:rPr>
        <w:t> </w:t>
      </w:r>
      <w:r>
        <w:rPr>
          <w:color w:val="231F20"/>
        </w:rPr>
        <w:t>a sociopolitical construct</w:t>
      </w:r>
      <w:r>
        <w:rPr>
          <w:color w:val="231F20"/>
          <w:position w:val="6"/>
          <w:sz w:val="10"/>
        </w:rPr>
        <w:t>10</w:t>
      </w:r>
      <w:r>
        <w:rPr>
          <w:color w:val="231F20"/>
        </w:rPr>
        <w:t>, though others have refuted this point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view</w:t>
      </w:r>
      <w:r>
        <w:rPr>
          <w:color w:val="231F20"/>
          <w:position w:val="6"/>
          <w:sz w:val="10"/>
        </w:rPr>
        <w:t>11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Indian</w:t>
      </w:r>
      <w:r>
        <w:rPr>
          <w:color w:val="231F20"/>
          <w:spacing w:val="-10"/>
        </w:rPr>
        <w:t> </w:t>
      </w:r>
      <w:r>
        <w:rPr>
          <w:color w:val="231F20"/>
        </w:rPr>
        <w:t>Gujarat</w:t>
      </w:r>
      <w:r>
        <w:rPr>
          <w:color w:val="231F20"/>
          <w:spacing w:val="-10"/>
        </w:rPr>
        <w:t> </w:t>
      </w:r>
      <w:r>
        <w:rPr>
          <w:color w:val="231F20"/>
        </w:rPr>
        <w:t>reported</w:t>
      </w:r>
      <w:r>
        <w:rPr>
          <w:color w:val="231F20"/>
          <w:spacing w:val="-10"/>
        </w:rPr>
        <w:t> </w:t>
      </w:r>
      <w:r>
        <w:rPr>
          <w:color w:val="231F20"/>
        </w:rPr>
        <w:t>that even though PTSD was marked 3-6 months after the earthquake, it was minimal 2 years after the event, while sadness about the event was the only residual PTSD symptom</w:t>
      </w:r>
      <w:r>
        <w:rPr>
          <w:color w:val="231F20"/>
          <w:position w:val="6"/>
          <w:sz w:val="10"/>
        </w:rPr>
        <w:t>12</w:t>
      </w:r>
      <w:r>
        <w:rPr>
          <w:color w:val="231F20"/>
        </w:rPr>
        <w:t>. Other authors have reported significantly higher rates of PTSD in the aftermath of earthquakes ranging from 4.5%(13) to 63%</w:t>
      </w:r>
      <w:r>
        <w:rPr>
          <w:color w:val="231F20"/>
          <w:position w:val="6"/>
          <w:sz w:val="10"/>
        </w:rPr>
        <w:t>7, 14, 15</w:t>
      </w:r>
      <w:r>
        <w:rPr>
          <w:color w:val="231F20"/>
        </w:rPr>
        <w:t>.</w:t>
      </w:r>
    </w:p>
    <w:p>
      <w:pPr>
        <w:pStyle w:val="BodyText"/>
        <w:spacing w:line="266" w:lineRule="auto" w:before="164"/>
        <w:ind w:right="39" w:firstLine="480"/>
      </w:pPr>
      <w:r>
        <w:rPr>
          <w:color w:val="231F20"/>
          <w:w w:val="105"/>
        </w:rPr>
        <w:t>There could be several possible explanations for this difference in PTSD rates. We did not use a specific PTSD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contrast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stud- ies. Considering the ethical issues and sensitivities of post-disaster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decided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rating scales. We intended to keep the study as close to rou- tine</w:t>
      </w:r>
      <w:r>
        <w:rPr>
          <w:color w:val="231F20"/>
          <w:w w:val="105"/>
        </w:rPr>
        <w:t> clinical</w:t>
      </w:r>
      <w:r>
        <w:rPr>
          <w:color w:val="231F20"/>
          <w:w w:val="105"/>
        </w:rPr>
        <w:t> practice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possible.</w:t>
      </w:r>
      <w:r>
        <w:rPr>
          <w:color w:val="231F20"/>
          <w:w w:val="105"/>
        </w:rPr>
        <w:t> Also,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study shows,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focusing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narrowly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PTSD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aftermath of disasters may make researchers miss other common mental health presentations like depressive and anxi- </w:t>
      </w:r>
      <w:r>
        <w:rPr>
          <w:color w:val="231F20"/>
        </w:rPr>
        <w:t>ety disorders. The other possibility could be that 74% of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assessed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Mohammad Kamran Khan who is not a psychiatrist. However, the two psychiatrists SA and HN who assessed the rest of the patients also did not see any patient as presenting with the full syndrome of PTSD.</w:t>
      </w:r>
    </w:p>
    <w:p>
      <w:pPr>
        <w:pStyle w:val="BodyText"/>
        <w:spacing w:line="266" w:lineRule="auto" w:before="169"/>
        <w:ind w:right="38" w:firstLine="480"/>
      </w:pPr>
      <w:r>
        <w:rPr>
          <w:color w:val="231F20"/>
          <w:w w:val="105"/>
        </w:rPr>
        <w:t>Various models of providing psychological help were applied in the aftermath of the October 8 earth- quake,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psychiatrists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Paki- </w:t>
      </w:r>
      <w:r>
        <w:rPr>
          <w:color w:val="231F20"/>
        </w:rPr>
        <w:t>stan and abroad providing short-term direct clinical care, </w:t>
      </w:r>
      <w:r>
        <w:rPr>
          <w:color w:val="231F20"/>
          <w:w w:val="105"/>
        </w:rPr>
        <w:t>training lay volunteers in providing some level of psy- chological</w:t>
      </w:r>
      <w:r>
        <w:rPr>
          <w:color w:val="231F20"/>
          <w:w w:val="105"/>
        </w:rPr>
        <w:t> support,</w:t>
      </w:r>
      <w:r>
        <w:rPr>
          <w:color w:val="231F20"/>
          <w:w w:val="105"/>
        </w:rPr>
        <w:t> training</w:t>
      </w:r>
      <w:r>
        <w:rPr>
          <w:color w:val="231F20"/>
          <w:w w:val="105"/>
        </w:rPr>
        <w:t> primary</w:t>
      </w:r>
      <w:r>
        <w:rPr>
          <w:color w:val="231F20"/>
          <w:w w:val="105"/>
        </w:rPr>
        <w:t> care</w:t>
      </w:r>
      <w:r>
        <w:rPr>
          <w:color w:val="231F20"/>
          <w:w w:val="105"/>
        </w:rPr>
        <w:t> physicians </w:t>
      </w:r>
      <w:r>
        <w:rPr>
          <w:color w:val="231F20"/>
        </w:rPr>
        <w:t>working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Non-Government</w:t>
      </w:r>
      <w:r>
        <w:rPr>
          <w:color w:val="231F20"/>
          <w:spacing w:val="36"/>
        </w:rPr>
        <w:t> </w:t>
      </w:r>
      <w:r>
        <w:rPr>
          <w:color w:val="231F20"/>
        </w:rPr>
        <w:t>Organisations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(NGOs)</w:t>
      </w:r>
    </w:p>
    <w:p>
      <w:pPr>
        <w:pStyle w:val="BodyText"/>
        <w:spacing w:line="268" w:lineRule="auto" w:before="107"/>
        <w:ind w:right="114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training</w:t>
      </w:r>
      <w:r>
        <w:rPr>
          <w:color w:val="231F20"/>
          <w:w w:val="105"/>
        </w:rPr>
        <w:t> local</w:t>
      </w:r>
      <w:r>
        <w:rPr>
          <w:color w:val="231F20"/>
          <w:w w:val="105"/>
        </w:rPr>
        <w:t> primary</w:t>
      </w:r>
      <w:r>
        <w:rPr>
          <w:color w:val="231F20"/>
          <w:w w:val="105"/>
        </w:rPr>
        <w:t> care</w:t>
      </w:r>
      <w:r>
        <w:rPr>
          <w:color w:val="231F20"/>
          <w:w w:val="105"/>
        </w:rPr>
        <w:t> physicians.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first </w:t>
      </w:r>
      <w:r>
        <w:rPr>
          <w:color w:val="231F20"/>
        </w:rPr>
        <w:t>model, while very well-intentioned, is unlikely to be sus- tainable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long</w:t>
      </w:r>
      <w:r>
        <w:rPr>
          <w:color w:val="231F20"/>
          <w:spacing w:val="-1"/>
        </w:rPr>
        <w:t> </w:t>
      </w:r>
      <w:r>
        <w:rPr>
          <w:color w:val="231F20"/>
        </w:rPr>
        <w:t>run.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second</w:t>
      </w:r>
      <w:r>
        <w:rPr>
          <w:color w:val="231F20"/>
          <w:spacing w:val="-1"/>
        </w:rPr>
        <w:t> </w:t>
      </w:r>
      <w:r>
        <w:rPr>
          <w:color w:val="231F20"/>
        </w:rPr>
        <w:t>model,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role</w:t>
      </w:r>
      <w:r>
        <w:rPr>
          <w:color w:val="231F20"/>
          <w:spacing w:val="-1"/>
        </w:rPr>
        <w:t> </w:t>
      </w:r>
      <w:r>
        <w:rPr>
          <w:color w:val="231F20"/>
        </w:rPr>
        <w:t>of </w:t>
      </w:r>
      <w:r>
        <w:rPr>
          <w:color w:val="231F20"/>
          <w:w w:val="105"/>
        </w:rPr>
        <w:t>psychological debriefing immediately after a disaster is uncertain any way</w:t>
      </w:r>
      <w:r>
        <w:rPr>
          <w:color w:val="231F20"/>
          <w:w w:val="105"/>
          <w:position w:val="6"/>
          <w:sz w:val="10"/>
        </w:rPr>
        <w:t>16</w:t>
      </w:r>
      <w:r>
        <w:rPr>
          <w:color w:val="231F20"/>
          <w:w w:val="105"/>
        </w:rPr>
        <w:t>. There would also be issues about </w:t>
      </w:r>
      <w:r>
        <w:rPr>
          <w:color w:val="231F20"/>
        </w:rPr>
        <w:t>the fidelity of method and of evaluation of services pro- </w:t>
      </w:r>
      <w:r>
        <w:rPr>
          <w:color w:val="231F20"/>
          <w:w w:val="105"/>
        </w:rPr>
        <w:t>vided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volunteers.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pro- vide long-term benefit only if the</w:t>
      </w:r>
      <w:r>
        <w:rPr>
          <w:color w:val="231F20"/>
          <w:w w:val="105"/>
        </w:rPr>
        <w:t> NGOs stayed long- term,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something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happen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 acute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post-disaster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phase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over.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observation and experience it seems to us that that the only viable 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sustainable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needs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affected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population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profession- als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phy- sicians in diagnosing and treating common mental dis- </w:t>
      </w:r>
      <w:r>
        <w:rPr>
          <w:color w:val="231F20"/>
        </w:rPr>
        <w:t>orders in the short term, and in increasing local capacity </w:t>
      </w:r>
      <w:r>
        <w:rPr>
          <w:color w:val="231F20"/>
          <w:w w:val="105"/>
        </w:rPr>
        <w:t>and training more local mental health professionals in the long term.</w:t>
      </w:r>
    </w:p>
    <w:p>
      <w:pPr>
        <w:pStyle w:val="Heading1"/>
        <w:spacing w:before="162"/>
        <w:ind w:left="119"/>
      </w:pPr>
      <w:r>
        <w:rPr>
          <w:color w:val="231F20"/>
          <w:spacing w:val="10"/>
        </w:rPr>
        <w:t>ACKNOWLEDGMENTS</w:t>
      </w:r>
    </w:p>
    <w:p>
      <w:pPr>
        <w:pStyle w:val="BodyText"/>
        <w:spacing w:line="288" w:lineRule="auto" w:before="161"/>
        <w:ind w:right="115" w:firstLine="480"/>
      </w:pP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wish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thank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doctors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paramedical</w:t>
      </w:r>
      <w:r>
        <w:rPr>
          <w:color w:val="231F20"/>
          <w:spacing w:val="-1"/>
        </w:rPr>
        <w:t> </w:t>
      </w:r>
      <w:r>
        <w:rPr>
          <w:color w:val="231F20"/>
        </w:rPr>
        <w:t>staff at the five PHCs who participated in our training, Mr Muhammad</w:t>
      </w:r>
      <w:r>
        <w:rPr>
          <w:color w:val="231F20"/>
          <w:spacing w:val="-2"/>
        </w:rPr>
        <w:t> </w:t>
      </w:r>
      <w:r>
        <w:rPr>
          <w:color w:val="231F20"/>
        </w:rPr>
        <w:t>Zaman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entry,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Dr</w:t>
      </w:r>
      <w:r>
        <w:rPr>
          <w:color w:val="231F20"/>
          <w:spacing w:val="-2"/>
        </w:rPr>
        <w:t> </w:t>
      </w:r>
      <w:r>
        <w:rPr>
          <w:color w:val="231F20"/>
        </w:rPr>
        <w:t>Rafey</w:t>
      </w:r>
      <w:r>
        <w:rPr>
          <w:color w:val="231F20"/>
          <w:spacing w:val="-2"/>
        </w:rPr>
        <w:t> </w:t>
      </w:r>
      <w:r>
        <w:rPr>
          <w:color w:val="231F20"/>
        </w:rPr>
        <w:t>Faruqui &amp; Mr John Arudo for commenting on an earlier manu- script of this paper.</w:t>
      </w:r>
    </w:p>
    <w:p>
      <w:pPr>
        <w:pStyle w:val="Heading1"/>
        <w:spacing w:before="153"/>
        <w:ind w:left="119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6" w:after="0"/>
        <w:ind w:left="599" w:right="116" w:hanging="480"/>
        <w:jc w:val="both"/>
        <w:rPr>
          <w:sz w:val="17"/>
        </w:rPr>
      </w:pPr>
      <w:r>
        <w:rPr>
          <w:color w:val="231F20"/>
          <w:spacing w:val="-4"/>
          <w:sz w:val="17"/>
        </w:rPr>
        <w:t>Asian Development Bank and World Bank report. Earth- </w:t>
      </w:r>
      <w:r>
        <w:rPr>
          <w:color w:val="231F20"/>
          <w:w w:val="105"/>
          <w:sz w:val="17"/>
        </w:rPr>
        <w:t>quake, Pakistan. Preliminary damage and needs as- sessment. Islamabad: Asian Development Bank and World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Bank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Pakistan,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November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12,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2005.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35" w:lineRule="auto" w:before="101" w:after="0"/>
        <w:ind w:left="599" w:right="120" w:hanging="480"/>
        <w:jc w:val="left"/>
        <w:rPr>
          <w:sz w:val="17"/>
        </w:rPr>
      </w:pPr>
      <w:r>
        <w:rPr>
          <w:color w:val="231F20"/>
          <w:sz w:val="17"/>
        </w:rPr>
        <w:t>Anonymous.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forecast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disaster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Pakistan.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Lancet </w:t>
      </w:r>
      <w:r>
        <w:rPr>
          <w:color w:val="231F20"/>
          <w:spacing w:val="-2"/>
          <w:sz w:val="17"/>
        </w:rPr>
        <w:t>2005;366:1674.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97" w:after="0"/>
        <w:ind w:left="600" w:right="0" w:hanging="481"/>
        <w:jc w:val="left"/>
        <w:rPr>
          <w:sz w:val="17"/>
        </w:rPr>
      </w:pPr>
      <w:r>
        <w:rPr>
          <w:color w:val="231F20"/>
          <w:spacing w:val="-2"/>
          <w:sz w:val="17"/>
        </w:rPr>
        <w:t>Cohen</w:t>
      </w:r>
      <w:r>
        <w:rPr>
          <w:color w:val="231F20"/>
          <w:spacing w:val="-22"/>
          <w:sz w:val="17"/>
        </w:rPr>
        <w:t> </w:t>
      </w:r>
      <w:r>
        <w:rPr>
          <w:color w:val="231F20"/>
          <w:spacing w:val="-2"/>
          <w:sz w:val="17"/>
        </w:rPr>
        <w:t>D.</w:t>
      </w:r>
      <w:r>
        <w:rPr>
          <w:color w:val="231F20"/>
          <w:spacing w:val="-21"/>
          <w:sz w:val="17"/>
        </w:rPr>
        <w:t> </w:t>
      </w:r>
      <w:r>
        <w:rPr>
          <w:color w:val="231F20"/>
          <w:spacing w:val="-2"/>
          <w:sz w:val="17"/>
        </w:rPr>
        <w:t>Rebuilding</w:t>
      </w:r>
      <w:r>
        <w:rPr>
          <w:color w:val="231F20"/>
          <w:spacing w:val="-21"/>
          <w:sz w:val="17"/>
        </w:rPr>
        <w:t> </w:t>
      </w:r>
      <w:r>
        <w:rPr>
          <w:color w:val="231F20"/>
          <w:spacing w:val="-2"/>
          <w:sz w:val="17"/>
        </w:rPr>
        <w:t>from</w:t>
      </w:r>
      <w:r>
        <w:rPr>
          <w:color w:val="231F20"/>
          <w:spacing w:val="-21"/>
          <w:sz w:val="17"/>
        </w:rPr>
        <w:t>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21"/>
          <w:sz w:val="17"/>
        </w:rPr>
        <w:t> </w:t>
      </w:r>
      <w:r>
        <w:rPr>
          <w:color w:val="231F20"/>
          <w:spacing w:val="-2"/>
          <w:sz w:val="17"/>
        </w:rPr>
        <w:t>rubble.</w:t>
      </w:r>
      <w:r>
        <w:rPr>
          <w:color w:val="231F20"/>
          <w:spacing w:val="-21"/>
          <w:sz w:val="17"/>
        </w:rPr>
        <w:t> </w:t>
      </w:r>
      <w:r>
        <w:rPr>
          <w:color w:val="231F20"/>
          <w:spacing w:val="-2"/>
          <w:sz w:val="17"/>
        </w:rPr>
        <w:t>BMJ</w:t>
      </w:r>
      <w:r>
        <w:rPr>
          <w:color w:val="231F20"/>
          <w:spacing w:val="-21"/>
          <w:sz w:val="17"/>
        </w:rPr>
        <w:t> </w:t>
      </w:r>
      <w:r>
        <w:rPr>
          <w:color w:val="231F20"/>
          <w:spacing w:val="-2"/>
          <w:sz w:val="17"/>
        </w:rPr>
        <w:t>2006;332:10.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35" w:lineRule="auto" w:before="99" w:after="0"/>
        <w:ind w:left="599" w:right="119" w:hanging="480"/>
        <w:jc w:val="left"/>
        <w:rPr>
          <w:sz w:val="17"/>
        </w:rPr>
      </w:pPr>
      <w:r>
        <w:rPr>
          <w:color w:val="231F20"/>
          <w:spacing w:val="-2"/>
          <w:w w:val="105"/>
          <w:sz w:val="17"/>
        </w:rPr>
        <w:t>Moszynski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P.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Kashmir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crisis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is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worse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than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the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Asian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tsu- </w:t>
      </w:r>
      <w:r>
        <w:rPr>
          <w:color w:val="231F20"/>
          <w:w w:val="105"/>
          <w:sz w:val="17"/>
        </w:rPr>
        <w:t>nami,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says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WHO.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BMJ</w:t>
      </w:r>
      <w:r>
        <w:rPr>
          <w:color w:val="231F20"/>
          <w:spacing w:val="-16"/>
          <w:w w:val="105"/>
          <w:sz w:val="17"/>
        </w:rPr>
        <w:t> </w:t>
      </w:r>
      <w:r>
        <w:rPr>
          <w:color w:val="231F20"/>
          <w:w w:val="105"/>
          <w:sz w:val="17"/>
        </w:rPr>
        <w:t>2005;331:926.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Woersching JC, Snyder AE. Earthquakes in El Salva- dor: a descriptive study of health concerns in a rural </w:t>
      </w:r>
      <w:r>
        <w:rPr>
          <w:color w:val="231F20"/>
          <w:w w:val="95"/>
          <w:sz w:val="17"/>
        </w:rPr>
        <w:t>community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the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clinical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implications: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Part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w w:val="95"/>
          <w:sz w:val="17"/>
        </w:rPr>
        <w:t>III—Mental </w:t>
      </w:r>
      <w:r>
        <w:rPr>
          <w:color w:val="231F20"/>
          <w:sz w:val="17"/>
        </w:rPr>
        <w:t>health and psychosocial effects. Disaster Manag Re- sponse</w:t>
      </w:r>
      <w:r>
        <w:rPr>
          <w:color w:val="231F20"/>
          <w:spacing w:val="-20"/>
          <w:sz w:val="17"/>
        </w:rPr>
        <w:t> </w:t>
      </w:r>
      <w:r>
        <w:rPr>
          <w:color w:val="231F20"/>
          <w:sz w:val="17"/>
        </w:rPr>
        <w:t>2004;2:40-5.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0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Montazeri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Baradaran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H,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Omidvari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S,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Azin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SA,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Ebadi M, Garmaroudi G, et al. Psychological distress </w:t>
      </w:r>
      <w:r>
        <w:rPr>
          <w:color w:val="231F20"/>
          <w:sz w:val="17"/>
        </w:rPr>
        <w:t>among</w:t>
      </w:r>
      <w:r>
        <w:rPr>
          <w:color w:val="231F20"/>
          <w:sz w:val="17"/>
        </w:rPr>
        <w:t> Bam earthquake survivors in Iran: a population-based study. BMC Public Health 2005;5:4.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1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Livanou M, Basoglu M, Salcioglu E, Kalendar D.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Trau- </w:t>
      </w:r>
      <w:r>
        <w:rPr>
          <w:color w:val="231F20"/>
          <w:spacing w:val="-4"/>
          <w:w w:val="105"/>
          <w:sz w:val="17"/>
        </w:rPr>
        <w:t>matic stress responses in treatment-seeking earthquake </w:t>
      </w:r>
      <w:r>
        <w:rPr>
          <w:color w:val="231F20"/>
          <w:sz w:val="17"/>
        </w:rPr>
        <w:t>survivors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Turkey.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Nerv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Ment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Dis</w:t>
      </w:r>
      <w:r>
        <w:rPr>
          <w:color w:val="231F20"/>
          <w:spacing w:val="-16"/>
          <w:sz w:val="17"/>
        </w:rPr>
        <w:t> </w:t>
      </w:r>
      <w:r>
        <w:rPr>
          <w:color w:val="231F20"/>
          <w:sz w:val="17"/>
        </w:rPr>
        <w:t>2002;190:816-23.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2" w:after="0"/>
        <w:ind w:left="599" w:right="118" w:hanging="480"/>
        <w:jc w:val="both"/>
        <w:rPr>
          <w:sz w:val="17"/>
        </w:rPr>
      </w:pPr>
      <w:r>
        <w:rPr>
          <w:color w:val="231F20"/>
          <w:sz w:val="17"/>
        </w:rPr>
        <w:t>Salcioglu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E,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Basoglu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M,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Livanou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M.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Long-term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psycho- logical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outcome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non-treatment-seeking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earthquake survivors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Turkey.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Nerv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Ment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Dis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2003;191:154-60.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2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Basoglu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M,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Salcioglu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E,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Livanou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M.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Traumatic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stress </w:t>
      </w:r>
      <w:r>
        <w:rPr>
          <w:color w:val="231F20"/>
          <w:sz w:val="17"/>
        </w:rPr>
        <w:t>responses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earthquake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survivors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Turkey.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Trauma </w:t>
      </w:r>
      <w:r>
        <w:rPr>
          <w:color w:val="231F20"/>
          <w:w w:val="105"/>
          <w:sz w:val="17"/>
        </w:rPr>
        <w:t>Stress</w:t>
      </w:r>
      <w:r>
        <w:rPr>
          <w:color w:val="231F20"/>
          <w:spacing w:val="-23"/>
          <w:w w:val="105"/>
          <w:sz w:val="17"/>
        </w:rPr>
        <w:t> </w:t>
      </w:r>
      <w:r>
        <w:rPr>
          <w:color w:val="231F20"/>
          <w:w w:val="105"/>
          <w:sz w:val="17"/>
        </w:rPr>
        <w:t>2002;15:269-76.</w:t>
      </w:r>
    </w:p>
    <w:p>
      <w:pPr>
        <w:spacing w:after="0" w:line="235" w:lineRule="auto"/>
        <w:jc w:val="both"/>
        <w:rPr>
          <w:sz w:val="17"/>
        </w:rPr>
        <w:sectPr>
          <w:pgSz w:w="12240" w:h="15840"/>
          <w:pgMar w:header="0" w:footer="1008" w:top="1320" w:bottom="1200" w:left="1320" w:right="1320"/>
          <w:cols w:num="2" w:equalWidth="0">
            <w:col w:w="4665" w:space="195"/>
            <w:col w:w="4740"/>
          </w:cols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1" w:after="0"/>
        <w:ind w:left="599" w:right="41" w:hanging="480"/>
        <w:jc w:val="both"/>
        <w:rPr>
          <w:sz w:val="17"/>
        </w:rPr>
      </w:pPr>
      <w:r>
        <w:rPr>
          <w:color w:val="231F20"/>
          <w:sz w:val="17"/>
        </w:rPr>
        <w:t>Summerfield D. The invention of post-traumatic stress </w:t>
      </w:r>
      <w:r>
        <w:rPr>
          <w:color w:val="231F20"/>
          <w:w w:val="105"/>
          <w:sz w:val="17"/>
        </w:rPr>
        <w:t>disorder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social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usefulness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psychiatric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cat- egory.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BMJ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2001;322:95-8.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0" w:after="0"/>
        <w:ind w:left="599" w:right="39" w:hanging="480"/>
        <w:jc w:val="both"/>
        <w:rPr>
          <w:sz w:val="17"/>
        </w:rPr>
      </w:pPr>
      <w:r>
        <w:rPr>
          <w:color w:val="231F20"/>
          <w:sz w:val="17"/>
        </w:rPr>
        <w:t>Mehta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K,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Vankar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G,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Patel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V.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Validity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construct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of post-traumatic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stress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disorder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low-income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country: Interview study of women in Gujarat, India. Br J Psy- </w:t>
      </w:r>
      <w:r>
        <w:rPr>
          <w:color w:val="231F20"/>
          <w:w w:val="105"/>
          <w:sz w:val="17"/>
        </w:rPr>
        <w:t>chiatry</w:t>
      </w:r>
      <w:r>
        <w:rPr>
          <w:color w:val="231F20"/>
          <w:spacing w:val="-21"/>
          <w:w w:val="105"/>
          <w:sz w:val="17"/>
        </w:rPr>
        <w:t> </w:t>
      </w:r>
      <w:r>
        <w:rPr>
          <w:color w:val="231F20"/>
          <w:w w:val="105"/>
          <w:sz w:val="17"/>
        </w:rPr>
        <w:t>2005;187:585-6.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" w:after="0"/>
        <w:ind w:left="599" w:right="38" w:hanging="480"/>
        <w:jc w:val="both"/>
        <w:rPr>
          <w:sz w:val="17"/>
        </w:rPr>
      </w:pPr>
      <w:r>
        <w:rPr>
          <w:color w:val="231F20"/>
          <w:sz w:val="17"/>
        </w:rPr>
        <w:t>Roy N, Shah VH, Patel V, Bagalkote H. Surgical and psychosocial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outcomes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rural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injured-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follow-up study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2001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earthquake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victims.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Injury</w:t>
      </w:r>
      <w:r>
        <w:rPr>
          <w:color w:val="231F20"/>
          <w:spacing w:val="-2"/>
          <w:sz w:val="17"/>
        </w:rPr>
        <w:t> </w:t>
      </w:r>
      <w:r>
        <w:rPr>
          <w:color w:val="231F20"/>
          <w:sz w:val="17"/>
        </w:rPr>
        <w:t>2005;36: </w:t>
      </w:r>
      <w:r>
        <w:rPr>
          <w:color w:val="231F20"/>
          <w:spacing w:val="-2"/>
          <w:sz w:val="17"/>
        </w:rPr>
        <w:t>927-34.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35" w:lineRule="auto" w:before="0" w:after="0"/>
        <w:ind w:left="599" w:right="39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Roussos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Goenjian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AK,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Steinberg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AM,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Sotiropoulou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C, </w:t>
      </w:r>
      <w:r>
        <w:rPr>
          <w:color w:val="231F20"/>
          <w:w w:val="105"/>
          <w:sz w:val="17"/>
        </w:rPr>
        <w:t>Kakaki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M,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Kabakos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C,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et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al.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Posttraumatic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stress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and depressive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reactions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among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children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adolescents</w:t>
      </w:r>
    </w:p>
    <w:p>
      <w:pPr>
        <w:spacing w:line="237" w:lineRule="auto" w:before="90"/>
        <w:ind w:left="599" w:right="118" w:firstLine="0"/>
        <w:jc w:val="both"/>
        <w:rPr>
          <w:sz w:val="17"/>
        </w:rPr>
      </w:pPr>
      <w:r>
        <w:rPr/>
        <w:br w:type="column"/>
      </w:r>
      <w:r>
        <w:rPr>
          <w:color w:val="231F20"/>
          <w:sz w:val="17"/>
        </w:rPr>
        <w:t>after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1999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earthquake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Ano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Liosia,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Greece.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Am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J </w:t>
      </w:r>
      <w:r>
        <w:rPr>
          <w:color w:val="231F20"/>
          <w:w w:val="105"/>
          <w:sz w:val="17"/>
        </w:rPr>
        <w:t>Psychiatry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2005;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162:530-7.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99" w:after="0"/>
        <w:ind w:left="599" w:right="110" w:hanging="480"/>
        <w:jc w:val="both"/>
        <w:rPr>
          <w:sz w:val="17"/>
        </w:rPr>
      </w:pPr>
      <w:r>
        <w:rPr>
          <w:color w:val="231F20"/>
          <w:w w:val="105"/>
          <w:sz w:val="17"/>
        </w:rPr>
        <w:t>Goenjian AK, Walling D, Steinberg AM, Karayan I, Najarian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LM,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Pynoos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R.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prospective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study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post- traumatic</w:t>
      </w:r>
      <w:r>
        <w:rPr>
          <w:color w:val="231F20"/>
          <w:w w:val="105"/>
          <w:sz w:val="17"/>
        </w:rPr>
        <w:t> stress</w:t>
      </w:r>
      <w:r>
        <w:rPr>
          <w:color w:val="231F20"/>
          <w:w w:val="105"/>
          <w:sz w:val="17"/>
        </w:rPr>
        <w:t> and</w:t>
      </w:r>
      <w:r>
        <w:rPr>
          <w:color w:val="231F20"/>
          <w:w w:val="105"/>
          <w:sz w:val="17"/>
        </w:rPr>
        <w:t> depressive</w:t>
      </w:r>
      <w:r>
        <w:rPr>
          <w:color w:val="231F20"/>
          <w:w w:val="105"/>
          <w:sz w:val="17"/>
        </w:rPr>
        <w:t> reactions</w:t>
      </w:r>
      <w:r>
        <w:rPr>
          <w:color w:val="231F20"/>
          <w:w w:val="105"/>
          <w:sz w:val="17"/>
        </w:rPr>
        <w:t> among treated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untreated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adolescents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5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years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after</w:t>
      </w:r>
      <w:r>
        <w:rPr>
          <w:color w:val="231F20"/>
          <w:spacing w:val="80"/>
          <w:w w:val="105"/>
          <w:sz w:val="17"/>
        </w:rPr>
        <w:t> </w:t>
      </w:r>
      <w:r>
        <w:rPr>
          <w:color w:val="231F20"/>
          <w:w w:val="105"/>
          <w:sz w:val="17"/>
        </w:rPr>
        <w:t>a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catastrophic disaster. Am J Psychiatry 2005; 162: </w:t>
      </w:r>
      <w:r>
        <w:rPr>
          <w:color w:val="231F20"/>
          <w:spacing w:val="-2"/>
          <w:w w:val="105"/>
          <w:sz w:val="17"/>
        </w:rPr>
        <w:t>2302-8.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01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Goenjian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AK,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Steinberg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AM,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Najarian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LM,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Fairbanks </w:t>
      </w:r>
      <w:r>
        <w:rPr>
          <w:color w:val="231F20"/>
          <w:sz w:val="17"/>
        </w:rPr>
        <w:t>LA,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Tashjian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M,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Pynoos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RS.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Prospective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study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"/>
          <w:sz w:val="17"/>
        </w:rPr>
        <w:t> </w:t>
      </w:r>
      <w:r>
        <w:rPr>
          <w:color w:val="231F20"/>
          <w:sz w:val="17"/>
        </w:rPr>
        <w:t>post- traumatic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stress,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anxiety,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depressive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reactions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after </w:t>
      </w:r>
      <w:r>
        <w:rPr>
          <w:color w:val="231F20"/>
          <w:w w:val="105"/>
          <w:sz w:val="17"/>
        </w:rPr>
        <w:t>earthquake and political violence. Am J Psychiatry </w:t>
      </w:r>
      <w:r>
        <w:rPr>
          <w:color w:val="231F20"/>
          <w:spacing w:val="-2"/>
          <w:w w:val="105"/>
          <w:sz w:val="17"/>
        </w:rPr>
        <w:t>2000;157:911-6.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35" w:lineRule="auto" w:before="103" w:after="0"/>
        <w:ind w:left="599" w:right="118" w:hanging="480"/>
        <w:jc w:val="both"/>
        <w:rPr>
          <w:sz w:val="17"/>
        </w:rPr>
      </w:pPr>
      <w:r>
        <w:rPr>
          <w:color w:val="231F20"/>
          <w:spacing w:val="-4"/>
          <w:w w:val="105"/>
          <w:sz w:val="17"/>
        </w:rPr>
        <w:t>Rose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S,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Bisson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J,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Churchill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R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SW.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Psychological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spacing w:val="-4"/>
          <w:w w:val="105"/>
          <w:sz w:val="17"/>
        </w:rPr>
        <w:t>debrief- </w:t>
      </w:r>
      <w:r>
        <w:rPr>
          <w:color w:val="231F20"/>
          <w:spacing w:val="-2"/>
          <w:sz w:val="17"/>
        </w:rPr>
        <w:t>ing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for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preventing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post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traumatic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stress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disorder</w:t>
      </w:r>
      <w:r>
        <w:rPr>
          <w:color w:val="231F20"/>
          <w:spacing w:val="-8"/>
          <w:sz w:val="17"/>
        </w:rPr>
        <w:t> </w:t>
      </w:r>
      <w:r>
        <w:rPr>
          <w:color w:val="231F20"/>
          <w:spacing w:val="-2"/>
          <w:sz w:val="17"/>
        </w:rPr>
        <w:t>(PTSD). </w:t>
      </w:r>
      <w:r>
        <w:rPr>
          <w:color w:val="231F20"/>
          <w:w w:val="105"/>
          <w:sz w:val="17"/>
        </w:rPr>
        <w:t>Cochrane Database Syst Rev 2002.</w:t>
      </w:r>
    </w:p>
    <w:sectPr>
      <w:pgSz w:w="12240" w:h="15840"/>
      <w:pgMar w:header="0" w:footer="1008" w:top="1320" w:bottom="1200" w:left="1320" w:right="1320"/>
      <w:cols w:num="2" w:equalWidth="0">
        <w:col w:w="4664" w:space="196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78854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86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73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81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00"/>
      <w:ind w:left="705" w:right="700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01"/>
      <w:ind w:left="599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4D0A65-8F75-4FA0-9F3E-35FA365866B8}"/>
</file>

<file path=customXml/itemProps2.xml><?xml version="1.0" encoding="utf-8"?>
<ds:datastoreItem xmlns:ds="http://schemas.openxmlformats.org/officeDocument/2006/customXml" ds:itemID="{D8207A6D-AC1A-47D3-9613-C8E1563D83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Article-5 (New) (9).pmd</dc:title>
  <dcterms:created xsi:type="dcterms:W3CDTF">2022-07-28T16:37:58Z</dcterms:created>
  <dcterms:modified xsi:type="dcterms:W3CDTF">2022-07-28T16:37:58Z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