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7768" w:val="left" w:leader="none"/>
        </w:tabs>
        <w:spacing w:before="73"/>
        <w:ind w:left="151"/>
        <w:jc w:val="left"/>
      </w:pPr>
      <w:r>
        <w:rPr>
          <w:color w:val="231F20"/>
          <w:spacing w:val="11"/>
          <w:w w:val="105"/>
        </w:rPr>
        <w:t>JPPS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11"/>
          <w:w w:val="105"/>
        </w:rPr>
        <w:t>2006;</w:t>
      </w:r>
      <w:r>
        <w:rPr>
          <w:color w:val="231F20"/>
          <w:spacing w:val="51"/>
          <w:w w:val="105"/>
        </w:rPr>
        <w:t> </w:t>
      </w:r>
      <w:r>
        <w:rPr>
          <w:color w:val="231F20"/>
          <w:spacing w:val="11"/>
          <w:w w:val="105"/>
        </w:rPr>
        <w:t>3(2):</w:t>
      </w:r>
      <w:r>
        <w:rPr>
          <w:color w:val="231F20"/>
          <w:spacing w:val="50"/>
          <w:w w:val="105"/>
        </w:rPr>
        <w:t> </w:t>
      </w:r>
      <w:r>
        <w:rPr>
          <w:color w:val="231F20"/>
          <w:spacing w:val="15"/>
          <w:w w:val="105"/>
        </w:rPr>
        <w:t>83-</w:t>
      </w:r>
      <w:r>
        <w:rPr>
          <w:color w:val="231F20"/>
          <w:spacing w:val="-5"/>
          <w:w w:val="105"/>
        </w:rPr>
        <w:t>85</w:t>
      </w:r>
      <w:r>
        <w:rPr>
          <w:color w:val="231F20"/>
        </w:rPr>
        <w:tab/>
        <w:t>ORIGINAL</w:t>
      </w:r>
      <w:r>
        <w:rPr>
          <w:color w:val="231F20"/>
          <w:spacing w:val="23"/>
          <w:w w:val="105"/>
        </w:rPr>
        <w:t> </w:t>
      </w:r>
      <w:r>
        <w:rPr>
          <w:color w:val="231F20"/>
          <w:spacing w:val="-2"/>
          <w:w w:val="105"/>
        </w:rPr>
        <w:t>ARTICLE</w:t>
      </w:r>
    </w:p>
    <w:p>
      <w:pPr>
        <w:pStyle w:val="BodyText"/>
        <w:spacing w:before="1"/>
        <w:ind w:left="0"/>
        <w:jc w:val="left"/>
      </w:pPr>
      <w:r>
        <w:rPr/>
        <w:pict>
          <v:shape style="position:absolute;margin-left:72pt;margin-top:12.041426pt;width:468pt;height:.1pt;mso-position-horizontal-relative:page;mso-position-vertical-relative:paragraph;z-index:-15728640;mso-wrap-distance-left:0;mso-wrap-distance-right:0" id="docshape2" coordorigin="1440,241" coordsize="9360,0" path="m1440,241l10800,241e" filled="false" stroked="true" strokeweight=".96pt" strokecolor="#231f20">
            <v:path arrowok="t"/>
            <v:stroke dashstyle="solid"/>
            <w10:wrap type="topAndBottom"/>
          </v:shape>
        </w:pict>
      </w:r>
    </w:p>
    <w:p>
      <w:pPr>
        <w:pStyle w:val="Title"/>
        <w:spacing w:before="97"/>
        <w:ind w:left="1154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PERCEPTION</w:t>
      </w:r>
      <w:r>
        <w:rPr>
          <w:color w:val="231F20"/>
          <w:w w:val="105"/>
        </w:rPr>
        <w:t> 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PROFESSIONAL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WOMEN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JOB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EFFECTS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</w:t>
      </w:r>
    </w:p>
    <w:p>
      <w:pPr>
        <w:pStyle w:val="Title"/>
      </w:pPr>
      <w:r>
        <w:rPr>
          <w:color w:val="231F20"/>
          <w:w w:val="105"/>
        </w:rPr>
        <w:t>PSYCHOSOCIAL</w:t>
      </w:r>
      <w:r>
        <w:rPr>
          <w:color w:val="231F20"/>
          <w:spacing w:val="31"/>
          <w:w w:val="105"/>
        </w:rPr>
        <w:t>  </w:t>
      </w:r>
      <w:r>
        <w:rPr>
          <w:color w:val="231F20"/>
          <w:w w:val="105"/>
        </w:rPr>
        <w:t>WELL</w:t>
      </w:r>
      <w:r>
        <w:rPr>
          <w:color w:val="231F20"/>
          <w:spacing w:val="32"/>
          <w:w w:val="105"/>
        </w:rPr>
        <w:t>  </w:t>
      </w:r>
      <w:r>
        <w:rPr>
          <w:color w:val="231F20"/>
          <w:spacing w:val="-2"/>
          <w:w w:val="105"/>
        </w:rPr>
        <w:t>BEING</w:t>
      </w:r>
    </w:p>
    <w:p>
      <w:pPr>
        <w:pStyle w:val="Heading1"/>
        <w:spacing w:before="99"/>
        <w:ind w:left="1154" w:right="1141"/>
        <w:jc w:val="center"/>
      </w:pPr>
      <w:r>
        <w:rPr>
          <w:color w:val="231F20"/>
          <w:w w:val="110"/>
        </w:rPr>
        <w:t>Unaiza</w:t>
      </w:r>
      <w:r>
        <w:rPr>
          <w:color w:val="231F20"/>
          <w:spacing w:val="62"/>
          <w:w w:val="110"/>
        </w:rPr>
        <w:t> </w:t>
      </w:r>
      <w:r>
        <w:rPr>
          <w:color w:val="231F20"/>
          <w:w w:val="110"/>
        </w:rPr>
        <w:t>Niaz,</w:t>
      </w:r>
      <w:r>
        <w:rPr>
          <w:color w:val="231F20"/>
          <w:spacing w:val="63"/>
          <w:w w:val="110"/>
        </w:rPr>
        <w:t> </w:t>
      </w:r>
      <w:r>
        <w:rPr>
          <w:color w:val="231F20"/>
          <w:w w:val="110"/>
        </w:rPr>
        <w:t>Sehar</w:t>
      </w:r>
      <w:r>
        <w:rPr>
          <w:color w:val="231F20"/>
          <w:spacing w:val="63"/>
          <w:w w:val="110"/>
        </w:rPr>
        <w:t> </w:t>
      </w:r>
      <w:r>
        <w:rPr>
          <w:color w:val="231F20"/>
          <w:spacing w:val="8"/>
          <w:w w:val="110"/>
        </w:rPr>
        <w:t>Hassan</w:t>
      </w:r>
    </w:p>
    <w:p>
      <w:pPr>
        <w:pStyle w:val="BodyText"/>
        <w:spacing w:before="8"/>
        <w:ind w:left="0"/>
        <w:jc w:val="left"/>
        <w:rPr>
          <w:sz w:val="8"/>
        </w:rPr>
      </w:pPr>
      <w:r>
        <w:rPr/>
        <w:pict>
          <v:shape style="position:absolute;margin-left:72pt;margin-top:6.423633pt;width:468pt;height:.1pt;mso-position-horizontal-relative:page;mso-position-vertical-relative:paragraph;z-index:-15728128;mso-wrap-distance-left:0;mso-wrap-distance-right:0" id="docshape3" coordorigin="1440,128" coordsize="9360,0" path="m1440,128l10800,128e" filled="false" stroked="true" strokeweight=".48pt" strokecolor="#231f20">
            <v:path arrowok="t"/>
            <v:stroke dashstyle="solid"/>
            <w10:wrap type="topAndBottom"/>
          </v:shape>
        </w:pict>
      </w:r>
    </w:p>
    <w:p>
      <w:pPr>
        <w:spacing w:before="66"/>
        <w:ind w:left="600" w:right="0" w:firstLine="0"/>
        <w:jc w:val="left"/>
        <w:rPr>
          <w:sz w:val="20"/>
        </w:rPr>
      </w:pPr>
      <w:r>
        <w:rPr>
          <w:color w:val="231F20"/>
          <w:spacing w:val="15"/>
          <w:w w:val="105"/>
          <w:sz w:val="20"/>
        </w:rPr>
        <w:t>ABSTRACT</w:t>
      </w:r>
    </w:p>
    <w:p>
      <w:pPr>
        <w:pStyle w:val="BodyText"/>
        <w:spacing w:line="244" w:lineRule="auto" w:before="128"/>
        <w:ind w:left="600" w:right="597"/>
      </w:pPr>
      <w:r>
        <w:rPr>
          <w:rFonts w:ascii="Gill Sans MT"/>
          <w:b/>
          <w:color w:val="231F20"/>
          <w:w w:val="105"/>
        </w:rPr>
        <w:t>Objective</w:t>
      </w:r>
      <w:r>
        <w:rPr>
          <w:color w:val="231F20"/>
          <w:w w:val="105"/>
        </w:rPr>
        <w:t>: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conducted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identify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stressors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faced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professional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women and their impact on their psychosocial well being.</w:t>
      </w:r>
    </w:p>
    <w:p>
      <w:pPr>
        <w:pStyle w:val="BodyText"/>
        <w:spacing w:before="119"/>
        <w:ind w:left="600"/>
      </w:pPr>
      <w:r>
        <w:rPr>
          <w:rFonts w:ascii="Gill Sans MT"/>
          <w:b/>
          <w:color w:val="231F20"/>
          <w:w w:val="105"/>
        </w:rPr>
        <w:t>Design</w:t>
      </w:r>
      <w:r>
        <w:rPr>
          <w:color w:val="231F20"/>
          <w:w w:val="105"/>
        </w:rPr>
        <w:t>: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Cross-sectional</w:t>
      </w:r>
      <w:r>
        <w:rPr>
          <w:color w:val="231F20"/>
          <w:spacing w:val="38"/>
          <w:w w:val="105"/>
        </w:rPr>
        <w:t> </w:t>
      </w:r>
      <w:r>
        <w:rPr>
          <w:color w:val="231F20"/>
          <w:spacing w:val="-2"/>
          <w:w w:val="105"/>
        </w:rPr>
        <w:t>survey.</w:t>
      </w:r>
    </w:p>
    <w:p>
      <w:pPr>
        <w:pStyle w:val="BodyText"/>
        <w:spacing w:line="244" w:lineRule="auto" w:before="125"/>
        <w:ind w:left="600" w:right="594"/>
      </w:pPr>
      <w:r>
        <w:rPr>
          <w:rFonts w:ascii="Gill Sans MT"/>
          <w:b/>
          <w:color w:val="231F20"/>
          <w:w w:val="105"/>
        </w:rPr>
        <w:t>Subjects</w:t>
      </w:r>
      <w:r>
        <w:rPr>
          <w:rFonts w:ascii="Gill Sans MT"/>
          <w:b/>
          <w:color w:val="231F20"/>
          <w:spacing w:val="-4"/>
          <w:w w:val="105"/>
        </w:rPr>
        <w:t> </w:t>
      </w:r>
      <w:r>
        <w:rPr>
          <w:rFonts w:ascii="Gill Sans MT"/>
          <w:b/>
          <w:color w:val="231F20"/>
          <w:w w:val="105"/>
        </w:rPr>
        <w:t>and</w:t>
      </w:r>
      <w:r>
        <w:rPr>
          <w:rFonts w:ascii="Gill Sans MT"/>
          <w:b/>
          <w:color w:val="231F20"/>
          <w:spacing w:val="-4"/>
          <w:w w:val="105"/>
        </w:rPr>
        <w:t> </w:t>
      </w:r>
      <w:r>
        <w:rPr>
          <w:rFonts w:ascii="Gill Sans MT"/>
          <w:b/>
          <w:color w:val="231F20"/>
          <w:w w:val="105"/>
        </w:rPr>
        <w:t>Methods:</w:t>
      </w:r>
      <w:r>
        <w:rPr>
          <w:rFonts w:ascii="Gill Sans MT"/>
          <w:b/>
          <w:color w:val="231F20"/>
          <w:spacing w:val="40"/>
          <w:w w:val="105"/>
        </w:rPr>
        <w:t> </w:t>
      </w:r>
      <w:r>
        <w:rPr>
          <w:color w:val="231F20"/>
          <w:w w:val="105"/>
        </w:rPr>
        <w:t>150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women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Medical,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Teaching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Secretarial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professions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selected </w:t>
      </w:r>
      <w:r>
        <w:rPr>
          <w:color w:val="231F20"/>
        </w:rPr>
        <w:t>with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help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random</w:t>
      </w:r>
      <w:r>
        <w:rPr>
          <w:color w:val="231F20"/>
          <w:spacing w:val="6"/>
        </w:rPr>
        <w:t> </w:t>
      </w:r>
      <w:r>
        <w:rPr>
          <w:color w:val="231F20"/>
        </w:rPr>
        <w:t>sampling</w:t>
      </w:r>
      <w:r>
        <w:rPr>
          <w:color w:val="231F20"/>
          <w:spacing w:val="6"/>
        </w:rPr>
        <w:t> </w:t>
      </w:r>
      <w:r>
        <w:rPr>
          <w:color w:val="231F20"/>
        </w:rPr>
        <w:t>technique.</w:t>
      </w:r>
      <w:r>
        <w:rPr>
          <w:color w:val="231F20"/>
          <w:spacing w:val="6"/>
        </w:rPr>
        <w:t> </w:t>
      </w:r>
      <w:r>
        <w:rPr>
          <w:color w:val="231F20"/>
        </w:rPr>
        <w:t>They</w:t>
      </w:r>
      <w:r>
        <w:rPr>
          <w:color w:val="231F20"/>
          <w:spacing w:val="6"/>
        </w:rPr>
        <w:t> </w:t>
      </w:r>
      <w:r>
        <w:rPr>
          <w:color w:val="231F20"/>
        </w:rPr>
        <w:t>were</w:t>
      </w:r>
      <w:r>
        <w:rPr>
          <w:color w:val="231F20"/>
          <w:spacing w:val="6"/>
        </w:rPr>
        <w:t> </w:t>
      </w:r>
      <w:r>
        <w:rPr>
          <w:color w:val="231F20"/>
        </w:rPr>
        <w:t>interviewed</w:t>
      </w:r>
      <w:r>
        <w:rPr>
          <w:color w:val="231F20"/>
          <w:spacing w:val="6"/>
        </w:rPr>
        <w:t> </w:t>
      </w:r>
      <w:r>
        <w:rPr>
          <w:color w:val="231F20"/>
        </w:rPr>
        <w:t>through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structured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questionnaire.</w:t>
      </w:r>
    </w:p>
    <w:p>
      <w:pPr>
        <w:pStyle w:val="BodyText"/>
        <w:spacing w:line="244" w:lineRule="auto" w:before="119"/>
        <w:ind w:left="600" w:right="596"/>
      </w:pPr>
      <w:r>
        <w:rPr>
          <w:rFonts w:ascii="Gill Sans MT"/>
          <w:b/>
          <w:color w:val="231F20"/>
        </w:rPr>
        <w:t>Results: </w:t>
      </w:r>
      <w:r>
        <w:rPr>
          <w:color w:val="231F20"/>
        </w:rPr>
        <w:t>The mean age of the participants was 32 years. The mean duration of job was 8 years. 57% of</w:t>
      </w:r>
      <w:r>
        <w:rPr>
          <w:color w:val="231F20"/>
          <w:spacing w:val="40"/>
        </w:rPr>
        <w:t> </w:t>
      </w:r>
      <w:r>
        <w:rPr>
          <w:color w:val="231F20"/>
        </w:rPr>
        <w:t>the participants were married, 43% were single.</w:t>
      </w:r>
      <w:r>
        <w:rPr>
          <w:color w:val="231F20"/>
          <w:spacing w:val="40"/>
        </w:rPr>
        <w:t> </w:t>
      </w:r>
      <w:r>
        <w:rPr>
          <w:color w:val="231F20"/>
        </w:rPr>
        <w:t>48% were availing the facilities like accommodation, transport,</w:t>
      </w:r>
      <w:r>
        <w:rPr>
          <w:color w:val="231F20"/>
          <w:spacing w:val="-3"/>
        </w:rPr>
        <w:t> </w:t>
      </w:r>
      <w:r>
        <w:rPr>
          <w:color w:val="231F20"/>
        </w:rPr>
        <w:t>medical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education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children</w:t>
      </w:r>
      <w:r>
        <w:rPr>
          <w:color w:val="231F20"/>
          <w:spacing w:val="-3"/>
        </w:rPr>
        <w:t> </w:t>
      </w:r>
      <w:r>
        <w:rPr>
          <w:color w:val="231F20"/>
        </w:rPr>
        <w:t>provided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employers</w:t>
      </w:r>
      <w:r>
        <w:rPr>
          <w:color w:val="231F20"/>
          <w:spacing w:val="-3"/>
        </w:rPr>
        <w:t> </w:t>
      </w:r>
      <w:r>
        <w:rPr>
          <w:color w:val="231F20"/>
        </w:rPr>
        <w:t>while</w:t>
      </w:r>
      <w:r>
        <w:rPr>
          <w:color w:val="231F20"/>
          <w:spacing w:val="-3"/>
        </w:rPr>
        <w:t> </w:t>
      </w:r>
      <w:r>
        <w:rPr>
          <w:color w:val="231F20"/>
        </w:rPr>
        <w:t>52%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working</w:t>
      </w:r>
      <w:r>
        <w:rPr>
          <w:color w:val="231F20"/>
          <w:spacing w:val="-3"/>
        </w:rPr>
        <w:t> </w:t>
      </w:r>
      <w:r>
        <w:rPr>
          <w:color w:val="231F20"/>
        </w:rPr>
        <w:t>without any</w:t>
      </w:r>
      <w:r>
        <w:rPr>
          <w:color w:val="231F20"/>
          <w:spacing w:val="-2"/>
        </w:rPr>
        <w:t> </w:t>
      </w:r>
      <w:r>
        <w:rPr>
          <w:color w:val="231F20"/>
        </w:rPr>
        <w:t>additional</w:t>
      </w:r>
      <w:r>
        <w:rPr>
          <w:color w:val="231F20"/>
          <w:spacing w:val="-2"/>
        </w:rPr>
        <w:t> </w:t>
      </w:r>
      <w:r>
        <w:rPr>
          <w:color w:val="231F20"/>
        </w:rPr>
        <w:t>facilities.</w:t>
      </w:r>
      <w:r>
        <w:rPr>
          <w:color w:val="231F20"/>
          <w:spacing w:val="-4"/>
        </w:rPr>
        <w:t> </w:t>
      </w:r>
      <w:r>
        <w:rPr>
          <w:color w:val="231F20"/>
        </w:rPr>
        <w:t>48%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working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shifts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52%</w:t>
      </w:r>
      <w:r>
        <w:rPr>
          <w:color w:val="231F20"/>
          <w:spacing w:val="-2"/>
        </w:rPr>
        <w:t> </w:t>
      </w:r>
      <w:r>
        <w:rPr>
          <w:color w:val="231F20"/>
        </w:rPr>
        <w:t>had</w:t>
      </w:r>
      <w:r>
        <w:rPr>
          <w:color w:val="231F20"/>
          <w:spacing w:val="-2"/>
        </w:rPr>
        <w:t> </w:t>
      </w:r>
      <w:r>
        <w:rPr>
          <w:color w:val="231F20"/>
        </w:rPr>
        <w:t>fixed</w:t>
      </w:r>
      <w:r>
        <w:rPr>
          <w:color w:val="231F20"/>
          <w:spacing w:val="-4"/>
        </w:rPr>
        <w:t> </w:t>
      </w:r>
      <w:r>
        <w:rPr>
          <w:color w:val="231F20"/>
        </w:rPr>
        <w:t>job</w:t>
      </w:r>
      <w:r>
        <w:rPr>
          <w:color w:val="231F20"/>
          <w:spacing w:val="-2"/>
        </w:rPr>
        <w:t> </w:t>
      </w:r>
      <w:r>
        <w:rPr>
          <w:color w:val="231F20"/>
        </w:rPr>
        <w:t>timings.</w:t>
      </w:r>
      <w:r>
        <w:rPr>
          <w:color w:val="231F20"/>
          <w:spacing w:val="-2"/>
        </w:rPr>
        <w:t> </w:t>
      </w:r>
      <w:r>
        <w:rPr>
          <w:color w:val="231F20"/>
        </w:rPr>
        <w:t>Among</w:t>
      </w:r>
      <w:r>
        <w:rPr>
          <w:color w:val="231F20"/>
          <w:spacing w:val="-4"/>
        </w:rPr>
        <w:t> </w:t>
      </w:r>
      <w:r>
        <w:rPr>
          <w:color w:val="231F20"/>
        </w:rPr>
        <w:t>those</w:t>
      </w:r>
      <w:r>
        <w:rPr>
          <w:color w:val="231F20"/>
          <w:spacing w:val="-2"/>
        </w:rPr>
        <w:t> </w:t>
      </w:r>
      <w:r>
        <w:rPr>
          <w:color w:val="231F20"/>
        </w:rPr>
        <w:t>working in</w:t>
      </w:r>
      <w:r>
        <w:rPr>
          <w:color w:val="231F20"/>
          <w:spacing w:val="40"/>
        </w:rPr>
        <w:t> </w:t>
      </w:r>
      <w:r>
        <w:rPr>
          <w:color w:val="231F20"/>
        </w:rPr>
        <w:t>shifts</w:t>
      </w:r>
      <w:r>
        <w:rPr>
          <w:color w:val="231F20"/>
          <w:spacing w:val="40"/>
        </w:rPr>
        <w:t> </w:t>
      </w:r>
      <w:r>
        <w:rPr>
          <w:color w:val="231F20"/>
        </w:rPr>
        <w:t>71%</w:t>
      </w:r>
      <w:r>
        <w:rPr>
          <w:color w:val="231F20"/>
          <w:spacing w:val="40"/>
        </w:rPr>
        <w:t> </w:t>
      </w:r>
      <w:r>
        <w:rPr>
          <w:color w:val="231F20"/>
        </w:rPr>
        <w:t>perceived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there</w:t>
      </w:r>
      <w:r>
        <w:rPr>
          <w:color w:val="231F20"/>
          <w:spacing w:val="40"/>
        </w:rPr>
        <w:t> </w:t>
      </w:r>
      <w:r>
        <w:rPr>
          <w:color w:val="231F20"/>
        </w:rPr>
        <w:t>work</w:t>
      </w:r>
      <w:r>
        <w:rPr>
          <w:color w:val="231F20"/>
          <w:spacing w:val="40"/>
        </w:rPr>
        <w:t> </w:t>
      </w:r>
      <w:r>
        <w:rPr>
          <w:color w:val="231F20"/>
        </w:rPr>
        <w:t>has</w:t>
      </w:r>
      <w:r>
        <w:rPr>
          <w:color w:val="231F20"/>
          <w:spacing w:val="40"/>
        </w:rPr>
        <w:t> </w:t>
      </w:r>
      <w:r>
        <w:rPr>
          <w:color w:val="231F20"/>
        </w:rPr>
        <w:t>affected</w:t>
      </w:r>
      <w:r>
        <w:rPr>
          <w:color w:val="231F20"/>
          <w:spacing w:val="40"/>
        </w:rPr>
        <w:t> </w:t>
      </w:r>
      <w:r>
        <w:rPr>
          <w:color w:val="231F20"/>
        </w:rPr>
        <w:t>their</w:t>
      </w:r>
      <w:r>
        <w:rPr>
          <w:color w:val="231F20"/>
          <w:spacing w:val="40"/>
        </w:rPr>
        <w:t> </w:t>
      </w:r>
      <w:r>
        <w:rPr>
          <w:color w:val="231F20"/>
        </w:rPr>
        <w:t>psychosocial</w:t>
      </w:r>
      <w:r>
        <w:rPr>
          <w:color w:val="231F20"/>
          <w:spacing w:val="40"/>
        </w:rPr>
        <w:t> </w:t>
      </w:r>
      <w:r>
        <w:rPr>
          <w:color w:val="231F20"/>
        </w:rPr>
        <w:t>well-being.</w:t>
      </w:r>
      <w:r>
        <w:rPr>
          <w:color w:val="231F20"/>
          <w:spacing w:val="40"/>
        </w:rPr>
        <w:t> </w:t>
      </w:r>
      <w:r>
        <w:rPr>
          <w:color w:val="231F20"/>
        </w:rPr>
        <w:t>Limited</w:t>
      </w:r>
      <w:r>
        <w:rPr>
          <w:color w:val="231F20"/>
          <w:spacing w:val="40"/>
        </w:rPr>
        <w:t> </w:t>
      </w:r>
      <w:r>
        <w:rPr>
          <w:color w:val="231F20"/>
        </w:rPr>
        <w:t>career- making opportunities (74%), lack of participation in decision making processes (77%), lack of social support at work (30%) were identified as major job stressors.</w:t>
      </w:r>
      <w:r>
        <w:rPr>
          <w:color w:val="231F20"/>
          <w:spacing w:val="40"/>
        </w:rPr>
        <w:t> </w:t>
      </w:r>
      <w:r>
        <w:rPr>
          <w:color w:val="231F20"/>
        </w:rPr>
        <w:t>28% of the respondents reported their psychosocial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physical</w:t>
      </w:r>
      <w:r>
        <w:rPr>
          <w:color w:val="231F20"/>
          <w:spacing w:val="40"/>
        </w:rPr>
        <w:t> </w:t>
      </w:r>
      <w:r>
        <w:rPr>
          <w:color w:val="231F20"/>
        </w:rPr>
        <w:t>problems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concurrent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job</w:t>
      </w:r>
      <w:r>
        <w:rPr>
          <w:color w:val="231F20"/>
          <w:spacing w:val="40"/>
        </w:rPr>
        <w:t> </w:t>
      </w:r>
      <w:r>
        <w:rPr>
          <w:color w:val="231F20"/>
        </w:rPr>
        <w:t>stressors.</w:t>
      </w:r>
    </w:p>
    <w:p>
      <w:pPr>
        <w:pStyle w:val="BodyText"/>
        <w:spacing w:line="244" w:lineRule="auto" w:before="121"/>
        <w:ind w:left="600" w:right="596"/>
      </w:pPr>
      <w:r>
        <w:rPr>
          <w:rFonts w:ascii="Gill Sans MT"/>
          <w:b/>
          <w:color w:val="231F20"/>
        </w:rPr>
        <w:t>Conclusion</w:t>
      </w:r>
      <w:r>
        <w:rPr>
          <w:color w:val="231F20"/>
        </w:rPr>
        <w:t>: Decision latitude (control), job timings, limited opportunities for career development and</w:t>
      </w:r>
      <w:r>
        <w:rPr>
          <w:color w:val="231F20"/>
          <w:spacing w:val="40"/>
        </w:rPr>
        <w:t> </w:t>
      </w:r>
      <w:r>
        <w:rPr>
          <w:color w:val="231F20"/>
        </w:rPr>
        <w:t>lack of social support at work were the major work stressors which were perceived by the professional women to affect their psychosocial well-being .</w:t>
      </w:r>
    </w:p>
    <w:p>
      <w:pPr>
        <w:pStyle w:val="BodyText"/>
        <w:spacing w:before="120"/>
        <w:ind w:left="600"/>
      </w:pPr>
      <w:r>
        <w:rPr>
          <w:rFonts w:ascii="Gill Sans MT"/>
          <w:b/>
          <w:color w:val="231F20"/>
          <w:w w:val="105"/>
        </w:rPr>
        <w:t>Key</w:t>
      </w:r>
      <w:r>
        <w:rPr>
          <w:rFonts w:ascii="Gill Sans MT"/>
          <w:b/>
          <w:color w:val="231F20"/>
          <w:spacing w:val="11"/>
          <w:w w:val="105"/>
        </w:rPr>
        <w:t> </w:t>
      </w:r>
      <w:r>
        <w:rPr>
          <w:rFonts w:ascii="Gill Sans MT"/>
          <w:b/>
          <w:color w:val="231F20"/>
          <w:w w:val="105"/>
        </w:rPr>
        <w:t>words:</w:t>
      </w:r>
      <w:r>
        <w:rPr>
          <w:rFonts w:ascii="Gill Sans MT"/>
          <w:b/>
          <w:color w:val="231F20"/>
          <w:spacing w:val="7"/>
          <w:w w:val="105"/>
        </w:rPr>
        <w:t> </w:t>
      </w:r>
      <w:r>
        <w:rPr>
          <w:color w:val="231F20"/>
          <w:w w:val="105"/>
        </w:rPr>
        <w:t>Job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stressors,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Women,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Profession,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Psychological</w:t>
      </w:r>
      <w:r>
        <w:rPr>
          <w:color w:val="231F20"/>
          <w:spacing w:val="5"/>
          <w:w w:val="105"/>
        </w:rPr>
        <w:t> </w:t>
      </w:r>
      <w:r>
        <w:rPr>
          <w:color w:val="231F20"/>
          <w:spacing w:val="-2"/>
          <w:w w:val="105"/>
        </w:rPr>
        <w:t>impacts</w:t>
      </w:r>
    </w:p>
    <w:p>
      <w:pPr>
        <w:pStyle w:val="BodyText"/>
        <w:spacing w:before="5"/>
        <w:ind w:left="0"/>
        <w:jc w:val="left"/>
        <w:rPr>
          <w:sz w:val="23"/>
        </w:rPr>
      </w:pPr>
      <w:r>
        <w:rPr/>
        <w:pict>
          <v:shape style="position:absolute;margin-left:72pt;margin-top:15.270361pt;width:468pt;height:.1pt;mso-position-horizontal-relative:page;mso-position-vertical-relative:paragraph;z-index:-15727616;mso-wrap-distance-left:0;mso-wrap-distance-right:0" id="docshape4" coordorigin="1440,305" coordsize="9360,0" path="m1440,305l10800,305e" filled="false" stroked="true" strokeweight=".48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footerReference w:type="default" r:id="rId5"/>
          <w:type w:val="continuous"/>
          <w:pgSz w:w="12240" w:h="15840"/>
          <w:pgMar w:footer="1008" w:header="0" w:top="920" w:bottom="1200" w:left="1320" w:right="1320"/>
          <w:pgNumType w:start="83"/>
        </w:sectPr>
      </w:pPr>
    </w:p>
    <w:p>
      <w:pPr>
        <w:pStyle w:val="Heading1"/>
        <w:spacing w:before="100"/>
      </w:pPr>
      <w:r>
        <w:rPr>
          <w:color w:val="231F20"/>
          <w:spacing w:val="11"/>
        </w:rPr>
        <w:t>INTRODUCTION</w:t>
      </w:r>
    </w:p>
    <w:p>
      <w:pPr>
        <w:pStyle w:val="BodyText"/>
        <w:spacing w:line="244" w:lineRule="auto" w:before="128"/>
        <w:ind w:right="39" w:firstLine="480"/>
      </w:pPr>
      <w:r>
        <w:rPr>
          <w:color w:val="231F20"/>
        </w:rPr>
        <w:t>Professional women are defined as “women who are working in some institutions for a fixed payment of their services”. As societies become more </w:t>
      </w:r>
      <w:r>
        <w:rPr>
          <w:color w:val="231F20"/>
        </w:rPr>
        <w:t>advanced technologically, women depend increasingly on their individual</w:t>
      </w:r>
      <w:r>
        <w:rPr>
          <w:color w:val="231F20"/>
          <w:spacing w:val="40"/>
        </w:rPr>
        <w:t> </w:t>
      </w:r>
      <w:r>
        <w:rPr>
          <w:color w:val="231F20"/>
        </w:rPr>
        <w:t>talent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inventiveness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their</w:t>
      </w:r>
      <w:r>
        <w:rPr>
          <w:color w:val="231F20"/>
          <w:spacing w:val="40"/>
        </w:rPr>
        <w:t> </w:t>
      </w:r>
      <w:r>
        <w:rPr>
          <w:color w:val="231F20"/>
        </w:rPr>
        <w:t>progress and</w:t>
      </w:r>
      <w:r>
        <w:rPr>
          <w:color w:val="231F20"/>
          <w:spacing w:val="-7"/>
        </w:rPr>
        <w:t> </w:t>
      </w:r>
      <w:r>
        <w:rPr>
          <w:color w:val="231F20"/>
        </w:rPr>
        <w:t>development.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dual</w:t>
      </w:r>
      <w:r>
        <w:rPr>
          <w:color w:val="231F20"/>
          <w:spacing w:val="-7"/>
        </w:rPr>
        <w:t> </w:t>
      </w:r>
      <w:r>
        <w:rPr>
          <w:color w:val="231F20"/>
        </w:rPr>
        <w:t>roles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working</w:t>
      </w:r>
      <w:r>
        <w:rPr>
          <w:color w:val="231F20"/>
          <w:spacing w:val="-7"/>
        </w:rPr>
        <w:t> </w:t>
      </w:r>
      <w:r>
        <w:rPr>
          <w:color w:val="231F20"/>
        </w:rPr>
        <w:t>women can lead to additional stress in their lives</w:t>
      </w:r>
      <w:r>
        <w:rPr>
          <w:color w:val="231F20"/>
          <w:spacing w:val="40"/>
        </w:rPr>
        <w:t> </w:t>
      </w:r>
      <w:r>
        <w:rPr>
          <w:color w:val="231F20"/>
        </w:rPr>
        <w:t>It has been concluded by various studies that women cope up with stress physiologically in a more economic way but at a higher psychological cost</w:t>
      </w:r>
      <w:r>
        <w:rPr>
          <w:color w:val="231F20"/>
          <w:position w:val="6"/>
          <w:sz w:val="10"/>
        </w:rPr>
        <w:t>1</w:t>
      </w:r>
      <w:r>
        <w:rPr>
          <w:color w:val="231F20"/>
        </w:rPr>
        <w:t>.</w:t>
      </w:r>
    </w:p>
    <w:p>
      <w:pPr>
        <w:pStyle w:val="BodyText"/>
        <w:spacing w:line="244" w:lineRule="auto" w:before="57"/>
        <w:ind w:right="38" w:firstLine="480"/>
      </w:pPr>
      <w:r>
        <w:rPr>
          <w:color w:val="231F20"/>
        </w:rPr>
        <w:t>Biologically, the term “stress” signifies “physiologi- cal strain reactions” in the organism when exposed to various “environmental stimuli” – “stressors”.</w:t>
      </w:r>
      <w:r>
        <w:rPr>
          <w:color w:val="231F20"/>
          <w:spacing w:val="40"/>
        </w:rPr>
        <w:t> </w:t>
      </w:r>
      <w:r>
        <w:rPr>
          <w:color w:val="231F20"/>
        </w:rPr>
        <w:t>Nature of job and workplace environment constitutes possible sources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strain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subsequent</w:t>
      </w:r>
      <w:r>
        <w:rPr>
          <w:color w:val="231F20"/>
          <w:spacing w:val="40"/>
        </w:rPr>
        <w:t> </w:t>
      </w:r>
      <w:r>
        <w:rPr>
          <w:color w:val="231F20"/>
        </w:rPr>
        <w:t>stress</w:t>
      </w:r>
      <w:r>
        <w:rPr>
          <w:color w:val="231F20"/>
          <w:spacing w:val="40"/>
        </w:rPr>
        <w:t> </w:t>
      </w:r>
      <w:r>
        <w:rPr>
          <w:color w:val="231F20"/>
        </w:rPr>
        <w:t>outcomes.</w:t>
      </w:r>
      <w:r>
        <w:rPr>
          <w:color w:val="231F20"/>
          <w:spacing w:val="40"/>
        </w:rPr>
        <w:t> </w:t>
      </w:r>
      <w:r>
        <w:rPr>
          <w:color w:val="231F20"/>
        </w:rPr>
        <w:t>A study in Canada showed associations of work stressors with</w:t>
      </w:r>
      <w:r>
        <w:rPr>
          <w:color w:val="231F20"/>
          <w:spacing w:val="11"/>
        </w:rPr>
        <w:t> </w:t>
      </w:r>
      <w:r>
        <w:rPr>
          <w:color w:val="231F20"/>
        </w:rPr>
        <w:t>levels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distress</w:t>
      </w:r>
      <w:r>
        <w:rPr>
          <w:color w:val="231F20"/>
          <w:spacing w:val="12"/>
        </w:rPr>
        <w:t> </w:t>
      </w:r>
      <w:r>
        <w:rPr>
          <w:color w:val="231F20"/>
        </w:rPr>
        <w:t>among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broad</w:t>
      </w:r>
      <w:r>
        <w:rPr>
          <w:color w:val="231F20"/>
          <w:spacing w:val="11"/>
        </w:rPr>
        <w:t> </w:t>
      </w:r>
      <w:r>
        <w:rPr>
          <w:color w:val="231F20"/>
        </w:rPr>
        <w:t>Canadian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work-</w:t>
      </w:r>
    </w:p>
    <w:p>
      <w:pPr>
        <w:pStyle w:val="BodyText"/>
        <w:spacing w:before="3"/>
        <w:ind w:left="0"/>
        <w:jc w:val="left"/>
        <w:rPr>
          <w:sz w:val="7"/>
        </w:rPr>
      </w:pPr>
      <w:r>
        <w:rPr/>
        <w:pict>
          <v:shape style="position:absolute;margin-left:72pt;margin-top:5.57707pt;width:225pt;height:.1pt;mso-position-horizontal-relative:page;mso-position-vertical-relative:paragraph;z-index:-15727104;mso-wrap-distance-left:0;mso-wrap-distance-right:0" id="docshape5" coordorigin="1440,112" coordsize="4500,0" path="m1440,112l5940,112e" filled="false" stroked="true" strokeweight=".48pt" strokecolor="#231f20">
            <v:path arrowok="t"/>
            <v:stroke dashstyle="solid"/>
            <w10:wrap type="topAndBottom"/>
          </v:shape>
        </w:pict>
      </w:r>
    </w:p>
    <w:p>
      <w:pPr>
        <w:spacing w:line="249" w:lineRule="auto" w:before="100"/>
        <w:ind w:left="139" w:right="40" w:firstLine="0"/>
        <w:jc w:val="both"/>
        <w:rPr>
          <w:sz w:val="16"/>
        </w:rPr>
      </w:pPr>
      <w:r>
        <w:rPr>
          <w:rFonts w:ascii="Gill Sans MT"/>
          <w:b/>
          <w:color w:val="231F20"/>
          <w:sz w:val="16"/>
        </w:rPr>
        <w:t>Unaiza Niaz, </w:t>
      </w:r>
      <w:r>
        <w:rPr>
          <w:color w:val="231F20"/>
          <w:sz w:val="16"/>
        </w:rPr>
        <w:t>M.D .DPM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F.R.C., Psych, Director, (IPTP), The Psychiatric Clinic &amp; Stress Research Center, 6C, 7</w:t>
      </w:r>
      <w:r>
        <w:rPr>
          <w:color w:val="231F20"/>
          <w:position w:val="5"/>
          <w:sz w:val="9"/>
        </w:rPr>
        <w:t>th</w:t>
      </w:r>
      <w:r>
        <w:rPr>
          <w:color w:val="231F20"/>
          <w:sz w:val="16"/>
        </w:rPr>
        <w:t>, Commer-</w:t>
      </w:r>
      <w:r>
        <w:rPr>
          <w:color w:val="231F20"/>
          <w:spacing w:val="80"/>
          <w:sz w:val="16"/>
        </w:rPr>
        <w:t> </w:t>
      </w:r>
      <w:r>
        <w:rPr>
          <w:color w:val="231F20"/>
          <w:sz w:val="16"/>
        </w:rPr>
        <w:t>cial Lane, Zamzama Boulevard, Phase V, D.H.A. Karachi, Pa- kistan. E-mail: </w:t>
      </w:r>
      <w:hyperlink r:id="rId6">
        <w:r>
          <w:rPr>
            <w:color w:val="231F20"/>
            <w:sz w:val="16"/>
          </w:rPr>
          <w:t>drunaiza@cyber.net.pk.</w:t>
        </w:r>
      </w:hyperlink>
    </w:p>
    <w:p>
      <w:pPr>
        <w:spacing w:before="61"/>
        <w:ind w:left="139" w:right="0" w:firstLine="0"/>
        <w:jc w:val="both"/>
        <w:rPr>
          <w:sz w:val="16"/>
        </w:rPr>
      </w:pPr>
      <w:r>
        <w:rPr>
          <w:rFonts w:ascii="Gill Sans MT"/>
          <w:b/>
          <w:color w:val="231F20"/>
          <w:w w:val="105"/>
          <w:sz w:val="16"/>
        </w:rPr>
        <w:t>Sehar</w:t>
      </w:r>
      <w:r>
        <w:rPr>
          <w:rFonts w:ascii="Gill Sans MT"/>
          <w:b/>
          <w:color w:val="231F20"/>
          <w:spacing w:val="19"/>
          <w:w w:val="105"/>
          <w:sz w:val="16"/>
        </w:rPr>
        <w:t> </w:t>
      </w:r>
      <w:r>
        <w:rPr>
          <w:rFonts w:ascii="Gill Sans MT"/>
          <w:b/>
          <w:color w:val="231F20"/>
          <w:w w:val="105"/>
          <w:sz w:val="16"/>
        </w:rPr>
        <w:t>Hassan</w:t>
      </w:r>
      <w:r>
        <w:rPr>
          <w:color w:val="231F20"/>
          <w:w w:val="105"/>
          <w:sz w:val="16"/>
        </w:rPr>
        <w:t>,</w:t>
      </w:r>
      <w:r>
        <w:rPr>
          <w:color w:val="231F20"/>
          <w:spacing w:val="16"/>
          <w:w w:val="105"/>
          <w:sz w:val="16"/>
        </w:rPr>
        <w:t> </w:t>
      </w:r>
      <w:r>
        <w:rPr>
          <w:color w:val="231F20"/>
          <w:w w:val="105"/>
          <w:sz w:val="16"/>
        </w:rPr>
        <w:t>M.Sc.</w:t>
      </w:r>
      <w:r>
        <w:rPr>
          <w:color w:val="231F20"/>
          <w:spacing w:val="16"/>
          <w:w w:val="105"/>
          <w:sz w:val="16"/>
        </w:rPr>
        <w:t> </w:t>
      </w:r>
      <w:r>
        <w:rPr>
          <w:color w:val="231F20"/>
          <w:w w:val="105"/>
          <w:sz w:val="16"/>
        </w:rPr>
        <w:t>Beh.</w:t>
      </w:r>
      <w:r>
        <w:rPr>
          <w:color w:val="231F20"/>
          <w:spacing w:val="15"/>
          <w:w w:val="105"/>
          <w:sz w:val="16"/>
        </w:rPr>
        <w:t> </w:t>
      </w:r>
      <w:r>
        <w:rPr>
          <w:color w:val="231F20"/>
          <w:w w:val="105"/>
          <w:sz w:val="16"/>
        </w:rPr>
        <w:t>Sc.</w:t>
      </w:r>
      <w:r>
        <w:rPr>
          <w:color w:val="231F20"/>
          <w:spacing w:val="16"/>
          <w:w w:val="105"/>
          <w:sz w:val="16"/>
        </w:rPr>
        <w:t> </w:t>
      </w:r>
      <w:r>
        <w:rPr>
          <w:color w:val="231F20"/>
          <w:w w:val="105"/>
          <w:sz w:val="16"/>
        </w:rPr>
        <w:t>(Counselor,</w:t>
      </w:r>
      <w:r>
        <w:rPr>
          <w:color w:val="231F20"/>
          <w:spacing w:val="16"/>
          <w:w w:val="105"/>
          <w:sz w:val="16"/>
        </w:rPr>
        <w:t> </w:t>
      </w:r>
      <w:r>
        <w:rPr>
          <w:color w:val="231F20"/>
          <w:spacing w:val="-2"/>
          <w:w w:val="105"/>
          <w:sz w:val="16"/>
        </w:rPr>
        <w:t>IPTP)</w:t>
      </w:r>
    </w:p>
    <w:p>
      <w:pPr>
        <w:spacing w:line="261" w:lineRule="auto" w:before="73"/>
        <w:ind w:left="139" w:right="3046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color w:val="231F20"/>
          <w:spacing w:val="-2"/>
          <w:sz w:val="16"/>
        </w:rPr>
        <w:t>Correspondence: </w:t>
      </w:r>
      <w:r>
        <w:rPr>
          <w:rFonts w:ascii="Gill Sans MT"/>
          <w:b/>
          <w:color w:val="231F20"/>
          <w:sz w:val="16"/>
        </w:rPr>
        <w:t>Dr.</w:t>
      </w:r>
      <w:r>
        <w:rPr>
          <w:rFonts w:ascii="Gill Sans MT"/>
          <w:b/>
          <w:color w:val="231F20"/>
          <w:spacing w:val="40"/>
          <w:sz w:val="16"/>
        </w:rPr>
        <w:t> </w:t>
      </w:r>
      <w:r>
        <w:rPr>
          <w:rFonts w:ascii="Gill Sans MT"/>
          <w:b/>
          <w:color w:val="231F20"/>
          <w:sz w:val="16"/>
        </w:rPr>
        <w:t>Unaiza</w:t>
      </w:r>
      <w:r>
        <w:rPr>
          <w:rFonts w:ascii="Gill Sans MT"/>
          <w:b/>
          <w:color w:val="231F20"/>
          <w:spacing w:val="40"/>
          <w:sz w:val="16"/>
        </w:rPr>
        <w:t> </w:t>
      </w:r>
      <w:r>
        <w:rPr>
          <w:rFonts w:ascii="Gill Sans MT"/>
          <w:b/>
          <w:color w:val="231F20"/>
          <w:sz w:val="16"/>
        </w:rPr>
        <w:t>Niaz</w:t>
      </w:r>
    </w:p>
    <w:p>
      <w:pPr>
        <w:pStyle w:val="BodyText"/>
        <w:spacing w:line="244" w:lineRule="auto" w:before="107"/>
        <w:ind w:right="114"/>
      </w:pPr>
      <w:r>
        <w:rPr/>
        <w:br w:type="column"/>
      </w:r>
      <w:r>
        <w:rPr>
          <w:color w:val="231F20"/>
          <w:w w:val="105"/>
        </w:rPr>
        <w:t>ing population</w:t>
      </w:r>
      <w:r>
        <w:rPr>
          <w:color w:val="231F20"/>
          <w:w w:val="105"/>
          <w:position w:val="6"/>
          <w:sz w:val="10"/>
        </w:rPr>
        <w:t>2</w:t>
      </w:r>
      <w:r>
        <w:rPr>
          <w:color w:val="231F20"/>
          <w:w w:val="105"/>
        </w:rPr>
        <w:t>. Earlier studies have also shown that work</w:t>
      </w:r>
      <w:r>
        <w:rPr>
          <w:color w:val="231F20"/>
          <w:w w:val="105"/>
        </w:rPr>
        <w:t> stressors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adversely</w:t>
      </w:r>
      <w:r>
        <w:rPr>
          <w:color w:val="231F20"/>
          <w:w w:val="105"/>
        </w:rPr>
        <w:t> affect</w:t>
      </w:r>
      <w:r>
        <w:rPr>
          <w:color w:val="231F20"/>
          <w:w w:val="105"/>
        </w:rPr>
        <w:t> mental</w:t>
      </w:r>
      <w:r>
        <w:rPr>
          <w:color w:val="231F20"/>
          <w:w w:val="105"/>
        </w:rPr>
        <w:t> health</w:t>
      </w:r>
      <w:r>
        <w:rPr>
          <w:color w:val="231F20"/>
          <w:w w:val="105"/>
        </w:rPr>
        <w:t> of employee</w:t>
      </w:r>
      <w:r>
        <w:rPr>
          <w:color w:val="231F20"/>
          <w:w w:val="105"/>
          <w:position w:val="6"/>
          <w:sz w:val="10"/>
        </w:rPr>
        <w:t>3</w:t>
      </w:r>
      <w:r>
        <w:rPr>
          <w:color w:val="231F20"/>
          <w:w w:val="105"/>
        </w:rPr>
        <w:t>. The findings of study conducted on single Chinese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women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showed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job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satisfaction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intercede with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job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security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predict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psychologi- cal distress in employees; where as psychological job demand has an independent effect on mental distress. Their findings showed that psychological distress was best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predicted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company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size,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high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psychological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job demand, and low job satisfaction</w:t>
      </w:r>
      <w:r>
        <w:rPr>
          <w:color w:val="231F20"/>
          <w:w w:val="105"/>
          <w:position w:val="6"/>
          <w:sz w:val="10"/>
        </w:rPr>
        <w:t>4</w:t>
      </w:r>
      <w:r>
        <w:rPr>
          <w:color w:val="231F20"/>
          <w:w w:val="105"/>
        </w:rPr>
        <w:t>.</w:t>
      </w:r>
    </w:p>
    <w:p>
      <w:pPr>
        <w:pStyle w:val="BodyText"/>
        <w:spacing w:line="244" w:lineRule="auto" w:before="99"/>
        <w:ind w:left="120" w:right="115" w:firstLine="480"/>
      </w:pPr>
      <w:r>
        <w:rPr>
          <w:color w:val="231F20"/>
          <w:w w:val="105"/>
        </w:rPr>
        <w:t>The work stressors are therefore recognized </w:t>
      </w:r>
      <w:r>
        <w:rPr>
          <w:color w:val="231F20"/>
          <w:w w:val="105"/>
        </w:rPr>
        <w:t>as potentially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essential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determinants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mental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health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sta- </w:t>
      </w:r>
      <w:r>
        <w:rPr>
          <w:color w:val="231F20"/>
        </w:rPr>
        <w:t>tus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recruits.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present</w:t>
      </w:r>
      <w:r>
        <w:rPr>
          <w:color w:val="231F20"/>
          <w:spacing w:val="-8"/>
        </w:rPr>
        <w:t> </w:t>
      </w:r>
      <w:r>
        <w:rPr>
          <w:color w:val="231F20"/>
        </w:rPr>
        <w:t>study</w:t>
      </w:r>
      <w:r>
        <w:rPr>
          <w:color w:val="231F20"/>
          <w:spacing w:val="-8"/>
        </w:rPr>
        <w:t> </w:t>
      </w:r>
      <w:r>
        <w:rPr>
          <w:color w:val="231F20"/>
        </w:rPr>
        <w:t>concentrated</w:t>
      </w:r>
      <w:r>
        <w:rPr>
          <w:color w:val="231F20"/>
          <w:spacing w:val="-8"/>
        </w:rPr>
        <w:t> </w:t>
      </w:r>
      <w:r>
        <w:rPr>
          <w:color w:val="231F20"/>
        </w:rPr>
        <w:t>upon</w:t>
      </w:r>
      <w:r>
        <w:rPr>
          <w:color w:val="231F20"/>
          <w:spacing w:val="-8"/>
        </w:rPr>
        <w:t> </w:t>
      </w:r>
      <w:r>
        <w:rPr>
          <w:color w:val="231F20"/>
        </w:rPr>
        <w:t>iden- tifying the stressors at work faced by professional work- </w:t>
      </w:r>
      <w:r>
        <w:rPr>
          <w:color w:val="231F20"/>
          <w:w w:val="105"/>
        </w:rPr>
        <w:t>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women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Pakistan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impact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stressors on their psychosocial well-being i.e. performance and efficiency at job and home.</w:t>
      </w:r>
    </w:p>
    <w:p>
      <w:pPr>
        <w:pStyle w:val="Heading1"/>
        <w:spacing w:before="153"/>
        <w:ind w:left="119"/>
        <w:jc w:val="both"/>
      </w:pPr>
      <w:r>
        <w:rPr>
          <w:color w:val="231F20"/>
          <w:spacing w:val="9"/>
          <w:w w:val="105"/>
        </w:rPr>
        <w:t>SUBJECTS</w:t>
      </w:r>
      <w:r>
        <w:rPr>
          <w:color w:val="231F20"/>
          <w:spacing w:val="65"/>
          <w:w w:val="150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6"/>
          <w:w w:val="150"/>
        </w:rPr>
        <w:t> </w:t>
      </w:r>
      <w:r>
        <w:rPr>
          <w:color w:val="231F20"/>
          <w:spacing w:val="9"/>
          <w:w w:val="105"/>
        </w:rPr>
        <w:t>METHODS</w:t>
      </w:r>
    </w:p>
    <w:p>
      <w:pPr>
        <w:pStyle w:val="BodyText"/>
        <w:spacing w:line="244" w:lineRule="auto" w:before="106"/>
        <w:ind w:right="115" w:firstLine="480"/>
      </w:pPr>
      <w:r>
        <w:rPr>
          <w:color w:val="231F20"/>
        </w:rPr>
        <w:t>A cross-sectional study design was used.</w:t>
      </w:r>
      <w:r>
        <w:rPr>
          <w:color w:val="231F20"/>
          <w:spacing w:val="40"/>
        </w:rPr>
        <w:t> </w:t>
      </w:r>
      <w:r>
        <w:rPr>
          <w:color w:val="231F20"/>
        </w:rPr>
        <w:t>Profes- sional women working in various institutions of medical, teaching and secretarial were interviewed. A total of 150 women participated in study.</w:t>
      </w:r>
      <w:r>
        <w:rPr>
          <w:color w:val="231F20"/>
          <w:spacing w:val="80"/>
        </w:rPr>
        <w:t> </w:t>
      </w:r>
      <w:r>
        <w:rPr>
          <w:color w:val="231F20"/>
        </w:rPr>
        <w:t>A random sample of 50 women from each from medical, teaching and secre- tarial was taken according to their designation.</w:t>
      </w:r>
      <w:r>
        <w:rPr>
          <w:color w:val="231F20"/>
          <w:spacing w:val="40"/>
        </w:rPr>
        <w:t> </w:t>
      </w:r>
      <w:r>
        <w:rPr>
          <w:color w:val="231F20"/>
        </w:rPr>
        <w:t>A sched- uled</w:t>
      </w:r>
      <w:r>
        <w:rPr>
          <w:color w:val="231F20"/>
          <w:spacing w:val="4"/>
        </w:rPr>
        <w:t> </w:t>
      </w:r>
      <w:r>
        <w:rPr>
          <w:color w:val="231F20"/>
        </w:rPr>
        <w:t>structured</w:t>
      </w:r>
      <w:r>
        <w:rPr>
          <w:color w:val="231F20"/>
          <w:spacing w:val="5"/>
        </w:rPr>
        <w:t> </w:t>
      </w:r>
      <w:r>
        <w:rPr>
          <w:color w:val="231F20"/>
        </w:rPr>
        <w:t>interview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5"/>
        </w:rPr>
        <w:t> </w:t>
      </w:r>
      <w:r>
        <w:rPr>
          <w:color w:val="231F20"/>
        </w:rPr>
        <w:t>conducted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obtain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infor-</w:t>
      </w:r>
    </w:p>
    <w:p>
      <w:pPr>
        <w:spacing w:after="0" w:line="244" w:lineRule="auto"/>
        <w:sectPr>
          <w:type w:val="continuous"/>
          <w:pgSz w:w="12240" w:h="15840"/>
          <w:pgMar w:header="0" w:footer="1008" w:top="920" w:bottom="1200" w:left="1320" w:right="1320"/>
          <w:cols w:num="2" w:equalWidth="0">
            <w:col w:w="4665" w:space="195"/>
            <w:col w:w="4740"/>
          </w:cols>
        </w:sectPr>
      </w:pPr>
    </w:p>
    <w:p>
      <w:pPr>
        <w:pStyle w:val="BodyText"/>
        <w:spacing w:line="244" w:lineRule="auto" w:before="73"/>
        <w:ind w:left="120" w:right="42"/>
      </w:pPr>
      <w:r>
        <w:rPr>
          <w:color w:val="231F20"/>
        </w:rPr>
        <w:t>mation which included age, working hours, nature of</w:t>
      </w:r>
      <w:r>
        <w:rPr>
          <w:color w:val="231F20"/>
          <w:spacing w:val="40"/>
        </w:rPr>
        <w:t> </w:t>
      </w:r>
      <w:r>
        <w:rPr>
          <w:color w:val="231F20"/>
        </w:rPr>
        <w:t>job, duration, family patterns, facilities provided by the employers, attitude of supervisors and colleagues </w:t>
      </w:r>
      <w:r>
        <w:rPr>
          <w:color w:val="231F20"/>
        </w:rPr>
        <w:t>at work, opportunities to participate in decision making, prospects and effects of career development on their psycho-social well-being.</w:t>
      </w:r>
    </w:p>
    <w:p>
      <w:pPr>
        <w:pStyle w:val="Heading1"/>
        <w:spacing w:before="134"/>
      </w:pPr>
      <w:r>
        <w:rPr>
          <w:color w:val="231F20"/>
          <w:spacing w:val="11"/>
          <w:w w:val="115"/>
        </w:rPr>
        <w:t>RESULTS</w:t>
      </w:r>
    </w:p>
    <w:p>
      <w:pPr>
        <w:pStyle w:val="BodyText"/>
        <w:spacing w:before="91"/>
        <w:ind w:left="600"/>
      </w:pPr>
      <w:r>
        <w:rPr>
          <w:color w:val="231F20"/>
        </w:rPr>
        <w:t>Out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150</w:t>
      </w:r>
      <w:r>
        <w:rPr>
          <w:color w:val="231F20"/>
          <w:spacing w:val="30"/>
        </w:rPr>
        <w:t> </w:t>
      </w:r>
      <w:r>
        <w:rPr>
          <w:color w:val="231F20"/>
        </w:rPr>
        <w:t>participants,</w:t>
      </w:r>
      <w:r>
        <w:rPr>
          <w:color w:val="231F20"/>
          <w:spacing w:val="30"/>
        </w:rPr>
        <w:t> </w:t>
      </w:r>
      <w:r>
        <w:rPr>
          <w:color w:val="231F20"/>
        </w:rPr>
        <w:t>124</w:t>
      </w:r>
      <w:r>
        <w:rPr>
          <w:color w:val="231F20"/>
          <w:spacing w:val="30"/>
        </w:rPr>
        <w:t> </w:t>
      </w:r>
      <w:r>
        <w:rPr>
          <w:color w:val="231F20"/>
        </w:rPr>
        <w:t>(82.6%)</w:t>
      </w:r>
      <w:r>
        <w:rPr>
          <w:color w:val="231F20"/>
          <w:spacing w:val="30"/>
        </w:rPr>
        <w:t> </w:t>
      </w:r>
      <w:r>
        <w:rPr>
          <w:color w:val="231F20"/>
        </w:rPr>
        <w:t>were</w:t>
      </w:r>
      <w:r>
        <w:rPr>
          <w:color w:val="231F20"/>
          <w:spacing w:val="30"/>
        </w:rPr>
        <w:t> </w:t>
      </w:r>
      <w:r>
        <w:rPr>
          <w:color w:val="231F20"/>
          <w:spacing w:val="-4"/>
        </w:rPr>
        <w:t>from</w:t>
      </w:r>
    </w:p>
    <w:p>
      <w:pPr>
        <w:pStyle w:val="BodyText"/>
        <w:spacing w:line="252" w:lineRule="auto" w:before="10"/>
        <w:ind w:right="44"/>
      </w:pPr>
      <w:r>
        <w:rPr>
          <w:color w:val="231F20"/>
          <w:w w:val="105"/>
        </w:rPr>
        <w:t>government,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10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(6.677%)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semi-government,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</w:rPr>
        <w:t>16 (10.67%) were from private organizations. The mean </w:t>
      </w:r>
      <w:r>
        <w:rPr>
          <w:color w:val="231F20"/>
          <w:w w:val="105"/>
        </w:rPr>
        <w:t>age of the participants was 32 years.</w:t>
      </w:r>
    </w:p>
    <w:p>
      <w:pPr>
        <w:pStyle w:val="BodyText"/>
        <w:spacing w:line="252" w:lineRule="auto" w:before="79"/>
        <w:ind w:right="38" w:firstLine="480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mean</w:t>
      </w:r>
      <w:r>
        <w:rPr>
          <w:color w:val="231F20"/>
          <w:spacing w:val="-1"/>
        </w:rPr>
        <w:t> </w:t>
      </w:r>
      <w:r>
        <w:rPr>
          <w:color w:val="231F20"/>
        </w:rPr>
        <w:t>duration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job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8</w:t>
      </w:r>
      <w:r>
        <w:rPr>
          <w:color w:val="231F20"/>
          <w:spacing w:val="-1"/>
        </w:rPr>
        <w:t> </w:t>
      </w:r>
      <w:r>
        <w:rPr>
          <w:color w:val="231F20"/>
        </w:rPr>
        <w:t>years.</w:t>
      </w:r>
      <w:r>
        <w:rPr>
          <w:color w:val="231F20"/>
          <w:spacing w:val="-1"/>
        </w:rPr>
        <w:t> </w:t>
      </w:r>
      <w:r>
        <w:rPr>
          <w:color w:val="231F20"/>
        </w:rPr>
        <w:t>57%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participants were married, while 43% were single. 58% were living in nuclear family system whereas 34% lived in joint family system.</w:t>
      </w:r>
      <w:r>
        <w:rPr>
          <w:color w:val="231F20"/>
          <w:spacing w:val="40"/>
        </w:rPr>
        <w:t> </w:t>
      </w:r>
      <w:r>
        <w:rPr>
          <w:color w:val="231F20"/>
        </w:rPr>
        <w:t>62% of the respondents worked up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6hrs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day,</w:t>
      </w:r>
      <w:r>
        <w:rPr>
          <w:color w:val="231F20"/>
          <w:spacing w:val="-9"/>
        </w:rPr>
        <w:t> </w:t>
      </w:r>
      <w:r>
        <w:rPr>
          <w:color w:val="231F20"/>
        </w:rPr>
        <w:t>21%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7-10</w:t>
      </w:r>
      <w:r>
        <w:rPr>
          <w:color w:val="231F20"/>
          <w:spacing w:val="-9"/>
        </w:rPr>
        <w:t> </w:t>
      </w:r>
      <w:r>
        <w:rPr>
          <w:color w:val="231F20"/>
        </w:rPr>
        <w:t>hrs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day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16%</w:t>
      </w:r>
      <w:r>
        <w:rPr>
          <w:color w:val="231F20"/>
          <w:spacing w:val="-9"/>
        </w:rPr>
        <w:t> </w:t>
      </w:r>
      <w:r>
        <w:rPr>
          <w:color w:val="231F20"/>
        </w:rPr>
        <w:t>worked for 11-14 hrs a day.</w:t>
      </w:r>
      <w:r>
        <w:rPr>
          <w:color w:val="231F20"/>
          <w:spacing w:val="40"/>
        </w:rPr>
        <w:t> </w:t>
      </w:r>
      <w:r>
        <w:rPr>
          <w:color w:val="231F20"/>
        </w:rPr>
        <w:t>48% worked in shifts and 52% had fixed job timings. 68% of the respondents categorized the attitude of supervisors and other colleagues as co- operative, 10% as uncooperative whereas 20% de- scribed it as indifferent.</w:t>
      </w:r>
      <w:r>
        <w:rPr>
          <w:color w:val="231F20"/>
          <w:spacing w:val="40"/>
        </w:rPr>
        <w:t> </w:t>
      </w:r>
      <w:r>
        <w:rPr>
          <w:color w:val="231F20"/>
        </w:rPr>
        <w:t>55% of professional women felt that the attitude of general public towards them as posi- tive, 34% described it as indifferent whereas 10% re- ported as negative. 10% of the respondents often expe- rienced</w:t>
      </w:r>
      <w:r>
        <w:rPr>
          <w:color w:val="231F20"/>
          <w:spacing w:val="-6"/>
        </w:rPr>
        <w:t> </w:t>
      </w:r>
      <w:r>
        <w:rPr>
          <w:color w:val="231F20"/>
        </w:rPr>
        <w:t>discrimination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work,</w:t>
      </w:r>
      <w:r>
        <w:rPr>
          <w:color w:val="231F20"/>
          <w:spacing w:val="-6"/>
        </w:rPr>
        <w:t> </w:t>
      </w:r>
      <w:r>
        <w:rPr>
          <w:color w:val="231F20"/>
        </w:rPr>
        <w:t>50%</w:t>
      </w:r>
      <w:r>
        <w:rPr>
          <w:color w:val="231F20"/>
          <w:spacing w:val="-6"/>
        </w:rPr>
        <w:t> </w:t>
      </w:r>
      <w:r>
        <w:rPr>
          <w:color w:val="231F20"/>
        </w:rPr>
        <w:t>seldom</w:t>
      </w:r>
      <w:r>
        <w:rPr>
          <w:color w:val="231F20"/>
          <w:spacing w:val="-6"/>
        </w:rPr>
        <w:t> </w:t>
      </w:r>
      <w:r>
        <w:rPr>
          <w:color w:val="231F20"/>
        </w:rPr>
        <w:t>felt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and 39% of working women never experienced it.Regarding Career development, 64.6% of professional women came up with the view that they are provided less chances of career development as compared to male colleagues,</w:t>
      </w:r>
      <w:r>
        <w:rPr>
          <w:color w:val="231F20"/>
          <w:spacing w:val="40"/>
        </w:rPr>
        <w:t> </w:t>
      </w:r>
      <w:r>
        <w:rPr>
          <w:color w:val="231F20"/>
        </w:rPr>
        <w:t>11%</w:t>
      </w:r>
      <w:r>
        <w:rPr>
          <w:color w:val="231F20"/>
          <w:spacing w:val="40"/>
        </w:rPr>
        <w:t> </w:t>
      </w:r>
      <w:r>
        <w:rPr>
          <w:color w:val="231F20"/>
        </w:rPr>
        <w:t>had</w:t>
      </w:r>
      <w:r>
        <w:rPr>
          <w:color w:val="231F20"/>
          <w:spacing w:val="40"/>
        </w:rPr>
        <w:t> </w:t>
      </w:r>
      <w:r>
        <w:rPr>
          <w:color w:val="231F20"/>
        </w:rPr>
        <w:t>hopeless</w:t>
      </w:r>
      <w:r>
        <w:rPr>
          <w:color w:val="231F20"/>
          <w:spacing w:val="40"/>
        </w:rPr>
        <w:t> </w:t>
      </w:r>
      <w:r>
        <w:rPr>
          <w:color w:val="231F20"/>
        </w:rPr>
        <w:t>view</w:t>
      </w:r>
      <w:r>
        <w:rPr>
          <w:color w:val="231F20"/>
          <w:spacing w:val="40"/>
        </w:rPr>
        <w:t> </w:t>
      </w:r>
      <w:r>
        <w:rPr>
          <w:color w:val="231F20"/>
        </w:rPr>
        <w:t>about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issue where as 24% stated that they had equal opportunities for career development.</w:t>
      </w:r>
      <w:r>
        <w:rPr>
          <w:color w:val="231F20"/>
          <w:spacing w:val="40"/>
        </w:rPr>
        <w:t> </w:t>
      </w:r>
      <w:r>
        <w:rPr>
          <w:color w:val="231F20"/>
        </w:rPr>
        <w:t>Regarding their participation in decision making meetings, 61% reported that they were seldom given the opportunity for decision making, 16% complained that they are seldom invited in such meet- ings, and 22% gave positive response and acknowl- edged</w:t>
      </w:r>
      <w:r>
        <w:rPr>
          <w:color w:val="231F20"/>
          <w:spacing w:val="40"/>
        </w:rPr>
        <w:t> </w:t>
      </w:r>
      <w:r>
        <w:rPr>
          <w:color w:val="231F20"/>
        </w:rPr>
        <w:t>their</w:t>
      </w:r>
      <w:r>
        <w:rPr>
          <w:color w:val="231F20"/>
          <w:spacing w:val="40"/>
        </w:rPr>
        <w:t> </w:t>
      </w:r>
      <w:r>
        <w:rPr>
          <w:color w:val="231F20"/>
        </w:rPr>
        <w:t>active</w:t>
      </w:r>
      <w:r>
        <w:rPr>
          <w:color w:val="231F20"/>
          <w:spacing w:val="40"/>
        </w:rPr>
        <w:t> </w:t>
      </w:r>
      <w:r>
        <w:rPr>
          <w:color w:val="231F20"/>
        </w:rPr>
        <w:t>participation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such</w:t>
      </w:r>
      <w:r>
        <w:rPr>
          <w:color w:val="231F20"/>
          <w:spacing w:val="40"/>
        </w:rPr>
        <w:t> </w:t>
      </w:r>
      <w:r>
        <w:rPr>
          <w:color w:val="231F20"/>
        </w:rPr>
        <w:t>meetings..</w:t>
      </w:r>
    </w:p>
    <w:p>
      <w:pPr>
        <w:pStyle w:val="BodyText"/>
        <w:spacing w:line="252" w:lineRule="auto" w:before="63"/>
        <w:ind w:right="45" w:firstLine="480"/>
      </w:pP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assess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facilities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institutions </w:t>
      </w:r>
      <w:r>
        <w:rPr>
          <w:color w:val="231F20"/>
        </w:rPr>
        <w:t>the respondents were asked about the facilities provided by their employers.The percentages of respondents who </w:t>
      </w:r>
      <w:r>
        <w:rPr>
          <w:color w:val="231F20"/>
          <w:w w:val="105"/>
        </w:rPr>
        <w:t>availed the facilities provided by the institutions to its </w:t>
      </w:r>
      <w:r>
        <w:rPr>
          <w:color w:val="231F20"/>
          <w:w w:val="110"/>
        </w:rPr>
        <w:t>employees are given</w:t>
      </w:r>
      <w:r>
        <w:rPr>
          <w:color w:val="231F20"/>
          <w:spacing w:val="80"/>
          <w:w w:val="110"/>
        </w:rPr>
        <w:t> </w:t>
      </w:r>
      <w:r>
        <w:rPr>
          <w:color w:val="231F20"/>
          <w:w w:val="110"/>
        </w:rPr>
        <w:t>in table 1:</w:t>
      </w:r>
    </w:p>
    <w:p>
      <w:pPr>
        <w:pStyle w:val="BodyText"/>
        <w:spacing w:before="173"/>
        <w:ind w:left="827" w:right="752"/>
        <w:jc w:val="center"/>
      </w:pPr>
      <w:r>
        <w:rPr>
          <w:color w:val="231F20"/>
          <w:w w:val="105"/>
        </w:rPr>
        <w:t>Table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10"/>
          <w:w w:val="120"/>
        </w:rPr>
        <w:t>1</w:t>
      </w:r>
    </w:p>
    <w:p>
      <w:pPr>
        <w:pStyle w:val="BodyText"/>
        <w:spacing w:before="5"/>
        <w:ind w:left="828" w:right="752"/>
        <w:jc w:val="center"/>
      </w:pPr>
      <w:r>
        <w:rPr>
          <w:color w:val="231F20"/>
          <w:w w:val="105"/>
        </w:rPr>
        <w:t>Facilities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2"/>
          <w:w w:val="105"/>
        </w:rPr>
        <w:t>Institutions</w:t>
      </w:r>
    </w:p>
    <w:p>
      <w:pPr>
        <w:pStyle w:val="BodyText"/>
        <w:spacing w:before="3"/>
        <w:ind w:left="0"/>
        <w:jc w:val="left"/>
        <w:rPr>
          <w:sz w:val="7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35"/>
        <w:gridCol w:w="1221"/>
        <w:gridCol w:w="1233"/>
      </w:tblGrid>
      <w:tr>
        <w:trPr>
          <w:trHeight w:val="516" w:hRule="atLeast"/>
        </w:trPr>
        <w:tc>
          <w:tcPr>
            <w:tcW w:w="2035" w:type="dxa"/>
          </w:tcPr>
          <w:p>
            <w:pPr>
              <w:pStyle w:val="TableParagraph"/>
              <w:spacing w:before="34"/>
              <w:ind w:left="111" w:right="106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2"/>
                <w:w w:val="105"/>
                <w:sz w:val="18"/>
              </w:rPr>
              <w:t>Facilities</w:t>
            </w:r>
          </w:p>
        </w:tc>
        <w:tc>
          <w:tcPr>
            <w:tcW w:w="1221" w:type="dxa"/>
          </w:tcPr>
          <w:p>
            <w:pPr>
              <w:pStyle w:val="TableParagraph"/>
              <w:spacing w:line="252" w:lineRule="auto" w:before="34"/>
              <w:ind w:left="477" w:hanging="333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2"/>
                <w:sz w:val="18"/>
              </w:rPr>
              <w:t>Frequency </w:t>
            </w:r>
            <w:r>
              <w:rPr>
                <w:rFonts w:ascii="Gill Sans MT"/>
                <w:b/>
                <w:color w:val="231F20"/>
                <w:spacing w:val="-4"/>
                <w:sz w:val="18"/>
              </w:rPr>
              <w:t>(n)</w:t>
            </w:r>
          </w:p>
        </w:tc>
        <w:tc>
          <w:tcPr>
            <w:tcW w:w="1233" w:type="dxa"/>
          </w:tcPr>
          <w:p>
            <w:pPr>
              <w:pStyle w:val="TableParagraph"/>
              <w:spacing w:line="252" w:lineRule="auto" w:before="34"/>
              <w:ind w:left="500" w:hanging="373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2"/>
                <w:sz w:val="18"/>
              </w:rPr>
              <w:t>Percentage </w:t>
            </w:r>
            <w:r>
              <w:rPr>
                <w:rFonts w:ascii="Gill Sans MT"/>
                <w:b/>
                <w:color w:val="231F20"/>
                <w:spacing w:val="-4"/>
                <w:w w:val="105"/>
                <w:sz w:val="18"/>
              </w:rPr>
              <w:t>(%)</w:t>
            </w:r>
          </w:p>
        </w:tc>
      </w:tr>
      <w:tr>
        <w:trPr>
          <w:trHeight w:val="297" w:hRule="atLeast"/>
        </w:trPr>
        <w:tc>
          <w:tcPr>
            <w:tcW w:w="2035" w:type="dxa"/>
          </w:tcPr>
          <w:p>
            <w:pPr>
              <w:pStyle w:val="TableParagraph"/>
              <w:spacing w:before="49"/>
              <w:ind w:left="111" w:right="106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Accommodation</w:t>
            </w:r>
          </w:p>
        </w:tc>
        <w:tc>
          <w:tcPr>
            <w:tcW w:w="1221" w:type="dxa"/>
          </w:tcPr>
          <w:p>
            <w:pPr>
              <w:pStyle w:val="TableParagraph"/>
              <w:spacing w:before="49"/>
              <w:ind w:left="494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39</w:t>
            </w:r>
          </w:p>
        </w:tc>
        <w:tc>
          <w:tcPr>
            <w:tcW w:w="1233" w:type="dxa"/>
          </w:tcPr>
          <w:p>
            <w:pPr>
              <w:pStyle w:val="TableParagraph"/>
              <w:spacing w:before="49"/>
              <w:ind w:right="498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26</w:t>
            </w:r>
          </w:p>
        </w:tc>
      </w:tr>
      <w:tr>
        <w:trPr>
          <w:trHeight w:val="297" w:hRule="atLeast"/>
        </w:trPr>
        <w:tc>
          <w:tcPr>
            <w:tcW w:w="2035" w:type="dxa"/>
          </w:tcPr>
          <w:p>
            <w:pPr>
              <w:pStyle w:val="TableParagraph"/>
              <w:spacing w:before="49"/>
              <w:ind w:left="112" w:right="103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Transport</w:t>
            </w:r>
          </w:p>
        </w:tc>
        <w:tc>
          <w:tcPr>
            <w:tcW w:w="1221" w:type="dxa"/>
          </w:tcPr>
          <w:p>
            <w:pPr>
              <w:pStyle w:val="TableParagraph"/>
              <w:spacing w:before="49"/>
              <w:ind w:left="494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28</w:t>
            </w:r>
          </w:p>
        </w:tc>
        <w:tc>
          <w:tcPr>
            <w:tcW w:w="1233" w:type="dxa"/>
          </w:tcPr>
          <w:p>
            <w:pPr>
              <w:pStyle w:val="TableParagraph"/>
              <w:spacing w:before="49"/>
              <w:ind w:right="416"/>
              <w:jc w:val="right"/>
              <w:rPr>
                <w:sz w:val="18"/>
              </w:rPr>
            </w:pPr>
            <w:r>
              <w:rPr>
                <w:color w:val="231F20"/>
                <w:spacing w:val="-4"/>
                <w:w w:val="105"/>
                <w:sz w:val="18"/>
              </w:rPr>
              <w:t>18.6</w:t>
            </w:r>
          </w:p>
        </w:tc>
      </w:tr>
      <w:tr>
        <w:trPr>
          <w:trHeight w:val="297" w:hRule="atLeast"/>
        </w:trPr>
        <w:tc>
          <w:tcPr>
            <w:tcW w:w="2035" w:type="dxa"/>
          </w:tcPr>
          <w:p>
            <w:pPr>
              <w:pStyle w:val="TableParagraph"/>
              <w:spacing w:before="46"/>
              <w:ind w:left="112" w:right="101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Medical</w:t>
            </w:r>
          </w:p>
        </w:tc>
        <w:tc>
          <w:tcPr>
            <w:tcW w:w="1221" w:type="dxa"/>
          </w:tcPr>
          <w:p>
            <w:pPr>
              <w:pStyle w:val="TableParagraph"/>
              <w:spacing w:before="46"/>
              <w:ind w:left="493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64</w:t>
            </w:r>
          </w:p>
        </w:tc>
        <w:tc>
          <w:tcPr>
            <w:tcW w:w="1233" w:type="dxa"/>
          </w:tcPr>
          <w:p>
            <w:pPr>
              <w:pStyle w:val="TableParagraph"/>
              <w:spacing w:before="46"/>
              <w:ind w:right="416"/>
              <w:jc w:val="right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42.6</w:t>
            </w:r>
          </w:p>
        </w:tc>
      </w:tr>
      <w:tr>
        <w:trPr>
          <w:trHeight w:val="297" w:hRule="atLeast"/>
        </w:trPr>
        <w:tc>
          <w:tcPr>
            <w:tcW w:w="2035" w:type="dxa"/>
          </w:tcPr>
          <w:p>
            <w:pPr>
              <w:pStyle w:val="TableParagraph"/>
              <w:spacing w:before="46"/>
              <w:ind w:left="111" w:right="106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w w:val="105"/>
                <w:sz w:val="18"/>
              </w:rPr>
              <w:t>Recreational</w:t>
            </w:r>
          </w:p>
        </w:tc>
        <w:tc>
          <w:tcPr>
            <w:tcW w:w="1221" w:type="dxa"/>
          </w:tcPr>
          <w:p>
            <w:pPr>
              <w:pStyle w:val="TableParagraph"/>
              <w:spacing w:before="46"/>
              <w:ind w:left="493"/>
              <w:rPr>
                <w:sz w:val="18"/>
              </w:rPr>
            </w:pPr>
            <w:r>
              <w:rPr>
                <w:color w:val="231F20"/>
                <w:spacing w:val="-5"/>
                <w:w w:val="135"/>
                <w:sz w:val="18"/>
              </w:rPr>
              <w:t>11</w:t>
            </w:r>
          </w:p>
        </w:tc>
        <w:tc>
          <w:tcPr>
            <w:tcW w:w="1233" w:type="dxa"/>
          </w:tcPr>
          <w:p>
            <w:pPr>
              <w:pStyle w:val="TableParagraph"/>
              <w:spacing w:before="46"/>
              <w:ind w:right="472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7.3</w:t>
            </w:r>
          </w:p>
        </w:tc>
      </w:tr>
      <w:tr>
        <w:trPr>
          <w:trHeight w:val="297" w:hRule="atLeast"/>
        </w:trPr>
        <w:tc>
          <w:tcPr>
            <w:tcW w:w="2035" w:type="dxa"/>
          </w:tcPr>
          <w:p>
            <w:pPr>
              <w:pStyle w:val="TableParagraph"/>
              <w:spacing w:before="46"/>
              <w:ind w:left="111" w:right="106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Education</w:t>
            </w:r>
            <w:r>
              <w:rPr>
                <w:color w:val="231F20"/>
                <w:spacing w:val="30"/>
                <w:sz w:val="18"/>
              </w:rPr>
              <w:t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3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Children</w:t>
            </w:r>
          </w:p>
        </w:tc>
        <w:tc>
          <w:tcPr>
            <w:tcW w:w="1221" w:type="dxa"/>
          </w:tcPr>
          <w:p>
            <w:pPr>
              <w:pStyle w:val="TableParagraph"/>
              <w:spacing w:before="46"/>
              <w:ind w:left="546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8</w:t>
            </w:r>
          </w:p>
        </w:tc>
        <w:tc>
          <w:tcPr>
            <w:tcW w:w="1233" w:type="dxa"/>
          </w:tcPr>
          <w:p>
            <w:pPr>
              <w:pStyle w:val="TableParagraph"/>
              <w:spacing w:before="46"/>
              <w:ind w:right="416"/>
              <w:jc w:val="right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5.33</w:t>
            </w:r>
          </w:p>
        </w:tc>
      </w:tr>
      <w:tr>
        <w:trPr>
          <w:trHeight w:val="358" w:hRule="atLeast"/>
        </w:trPr>
        <w:tc>
          <w:tcPr>
            <w:tcW w:w="2035" w:type="dxa"/>
          </w:tcPr>
          <w:p>
            <w:pPr>
              <w:pStyle w:val="TableParagraph"/>
              <w:spacing w:before="46"/>
              <w:ind w:left="112" w:right="106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No Significant </w:t>
            </w:r>
            <w:r>
              <w:rPr>
                <w:color w:val="231F20"/>
                <w:spacing w:val="-2"/>
                <w:w w:val="105"/>
                <w:sz w:val="18"/>
              </w:rPr>
              <w:t>Facility</w:t>
            </w:r>
          </w:p>
        </w:tc>
        <w:tc>
          <w:tcPr>
            <w:tcW w:w="1221" w:type="dxa"/>
          </w:tcPr>
          <w:p>
            <w:pPr>
              <w:pStyle w:val="TableParagraph"/>
              <w:spacing w:before="46"/>
              <w:ind w:left="494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78</w:t>
            </w:r>
          </w:p>
        </w:tc>
        <w:tc>
          <w:tcPr>
            <w:tcW w:w="1233" w:type="dxa"/>
          </w:tcPr>
          <w:p>
            <w:pPr>
              <w:pStyle w:val="TableParagraph"/>
              <w:spacing w:before="46"/>
              <w:ind w:right="498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52</w:t>
            </w:r>
          </w:p>
        </w:tc>
      </w:tr>
    </w:tbl>
    <w:p>
      <w:pPr>
        <w:pStyle w:val="BodyText"/>
        <w:spacing w:line="244" w:lineRule="auto" w:before="73"/>
        <w:ind w:left="120" w:right="115" w:firstLine="480"/>
      </w:pPr>
      <w:r>
        <w:rPr/>
        <w:br w:type="column"/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respondents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asked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specify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per- ception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effects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shift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parameters like</w:t>
      </w:r>
      <w:r>
        <w:rPr>
          <w:color w:val="231F20"/>
          <w:w w:val="105"/>
        </w:rPr>
        <w:t> social</w:t>
      </w:r>
      <w:r>
        <w:rPr>
          <w:color w:val="231F20"/>
          <w:w w:val="105"/>
        </w:rPr>
        <w:t> life,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family</w:t>
      </w:r>
      <w:r>
        <w:rPr>
          <w:color w:val="231F20"/>
          <w:w w:val="105"/>
        </w:rPr>
        <w:t> life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w w:val="105"/>
        </w:rPr>
        <w:t> personal</w:t>
      </w:r>
      <w:r>
        <w:rPr>
          <w:color w:val="231F20"/>
          <w:w w:val="105"/>
        </w:rPr>
        <w:t> health.</w:t>
      </w:r>
      <w:r>
        <w:rPr>
          <w:color w:val="231F20"/>
          <w:w w:val="105"/>
        </w:rPr>
        <w:t> The effects of shift work and fixed timings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 perceived by 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respondents are given in table 2:</w:t>
      </w:r>
    </w:p>
    <w:p>
      <w:pPr>
        <w:pStyle w:val="BodyText"/>
        <w:spacing w:before="1"/>
        <w:ind w:left="0"/>
        <w:jc w:val="left"/>
        <w:rPr>
          <w:sz w:val="20"/>
        </w:rPr>
      </w:pPr>
    </w:p>
    <w:p>
      <w:pPr>
        <w:pStyle w:val="BodyText"/>
        <w:ind w:left="313" w:right="313"/>
        <w:jc w:val="center"/>
      </w:pPr>
      <w:r>
        <w:rPr>
          <w:color w:val="231F20"/>
        </w:rPr>
        <w:t>Table</w:t>
      </w:r>
      <w:r>
        <w:rPr>
          <w:color w:val="231F20"/>
          <w:spacing w:val="38"/>
        </w:rPr>
        <w:t>  </w:t>
      </w:r>
      <w:r>
        <w:rPr>
          <w:color w:val="231F20"/>
          <w:spacing w:val="-10"/>
        </w:rPr>
        <w:t>2</w:t>
      </w:r>
    </w:p>
    <w:p>
      <w:pPr>
        <w:pStyle w:val="BodyText"/>
        <w:spacing w:line="244" w:lineRule="auto" w:before="123"/>
        <w:ind w:left="327" w:right="313"/>
        <w:jc w:val="center"/>
      </w:pPr>
      <w:r>
        <w:rPr>
          <w:color w:val="231F20"/>
          <w:w w:val="105"/>
        </w:rPr>
        <w:t>Comparison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effects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shift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spacing w:val="10"/>
          <w:w w:val="105"/>
        </w:rPr>
        <w:t>fixed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job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12"/>
          <w:w w:val="105"/>
        </w:rPr>
        <w:t> employees</w:t>
      </w:r>
    </w:p>
    <w:p>
      <w:pPr>
        <w:pStyle w:val="BodyText"/>
        <w:spacing w:before="8"/>
        <w:ind w:left="0"/>
        <w:jc w:val="left"/>
        <w:rPr>
          <w:sz w:val="4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1"/>
        <w:gridCol w:w="1320"/>
        <w:gridCol w:w="1390"/>
      </w:tblGrid>
      <w:tr>
        <w:trPr>
          <w:trHeight w:val="777" w:hRule="atLeast"/>
        </w:trPr>
        <w:tc>
          <w:tcPr>
            <w:tcW w:w="1781" w:type="dxa"/>
          </w:tcPr>
          <w:p>
            <w:pPr>
              <w:pStyle w:val="TableParagraph"/>
              <w:spacing w:before="61"/>
              <w:ind w:left="235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2"/>
                <w:w w:val="105"/>
                <w:sz w:val="18"/>
              </w:rPr>
              <w:t>Effects</w:t>
            </w:r>
          </w:p>
        </w:tc>
        <w:tc>
          <w:tcPr>
            <w:tcW w:w="1320" w:type="dxa"/>
          </w:tcPr>
          <w:p>
            <w:pPr>
              <w:pStyle w:val="TableParagraph"/>
              <w:spacing w:line="252" w:lineRule="auto" w:before="61"/>
              <w:ind w:left="362" w:hanging="159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w w:val="95"/>
                <w:sz w:val="18"/>
              </w:rPr>
              <w:t>Shift</w:t>
            </w:r>
            <w:r>
              <w:rPr>
                <w:rFonts w:ascii="Gill Sans MT"/>
                <w:b/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w w:val="95"/>
                <w:sz w:val="18"/>
              </w:rPr>
              <w:t>Work </w:t>
            </w:r>
            <w:r>
              <w:rPr>
                <w:rFonts w:ascii="Gill Sans MT"/>
                <w:b/>
                <w:color w:val="231F20"/>
                <w:spacing w:val="-2"/>
                <w:sz w:val="18"/>
              </w:rPr>
              <w:t>(n=72)</w:t>
            </w:r>
          </w:p>
        </w:tc>
        <w:tc>
          <w:tcPr>
            <w:tcW w:w="1390" w:type="dxa"/>
          </w:tcPr>
          <w:p>
            <w:pPr>
              <w:pStyle w:val="TableParagraph"/>
              <w:spacing w:line="252" w:lineRule="auto" w:before="61"/>
              <w:ind w:left="249" w:right="199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w w:val="95"/>
                <w:sz w:val="18"/>
              </w:rPr>
              <w:t>Fixed</w:t>
            </w:r>
            <w:r>
              <w:rPr>
                <w:rFonts w:ascii="Gill Sans MT"/>
                <w:b/>
                <w:color w:val="231F20"/>
                <w:spacing w:val="-12"/>
                <w:w w:val="95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w w:val="95"/>
                <w:sz w:val="18"/>
              </w:rPr>
              <w:t>Time </w:t>
            </w:r>
            <w:r>
              <w:rPr>
                <w:rFonts w:ascii="Gill Sans MT"/>
                <w:b/>
                <w:color w:val="231F20"/>
                <w:spacing w:val="-4"/>
                <w:w w:val="105"/>
                <w:sz w:val="18"/>
              </w:rPr>
              <w:t>Jobs</w:t>
            </w:r>
          </w:p>
          <w:p>
            <w:pPr>
              <w:pStyle w:val="TableParagraph"/>
              <w:spacing w:before="0"/>
              <w:ind w:left="247" w:right="199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w w:val="110"/>
                <w:sz w:val="18"/>
              </w:rPr>
              <w:t>(n=</w:t>
            </w:r>
            <w:r>
              <w:rPr>
                <w:rFonts w:ascii="Gill Sans MT"/>
                <w:b/>
                <w:color w:val="231F20"/>
                <w:spacing w:val="7"/>
                <w:w w:val="110"/>
                <w:sz w:val="18"/>
              </w:rPr>
              <w:t> </w:t>
            </w:r>
            <w:r>
              <w:rPr>
                <w:rFonts w:ascii="Gill Sans MT"/>
                <w:b/>
                <w:color w:val="231F20"/>
                <w:spacing w:val="-5"/>
                <w:w w:val="110"/>
                <w:sz w:val="18"/>
              </w:rPr>
              <w:t>78)</w:t>
            </w:r>
          </w:p>
        </w:tc>
      </w:tr>
      <w:tr>
        <w:trPr>
          <w:trHeight w:val="537" w:hRule="atLeast"/>
        </w:trPr>
        <w:tc>
          <w:tcPr>
            <w:tcW w:w="1781" w:type="dxa"/>
          </w:tcPr>
          <w:p>
            <w:pPr>
              <w:pStyle w:val="TableParagraph"/>
              <w:spacing w:line="244" w:lineRule="auto" w:before="33"/>
              <w:ind w:left="235" w:right="65"/>
              <w:rPr>
                <w:sz w:val="18"/>
              </w:rPr>
            </w:pPr>
            <w:r>
              <w:rPr>
                <w:color w:val="231F20"/>
                <w:sz w:val="18"/>
              </w:rPr>
              <w:t>Low level Efficiency at </w:t>
            </w:r>
            <w:r>
              <w:rPr>
                <w:color w:val="231F20"/>
                <w:sz w:val="18"/>
              </w:rPr>
              <w:t>job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right="167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17</w:t>
            </w:r>
            <w:r>
              <w:rPr>
                <w:color w:val="231F20"/>
                <w:spacing w:val="5"/>
                <w:w w:val="105"/>
                <w:sz w:val="18"/>
              </w:rPr>
              <w:t> </w:t>
            </w:r>
            <w:r>
              <w:rPr>
                <w:color w:val="231F20"/>
                <w:spacing w:val="-2"/>
                <w:w w:val="105"/>
                <w:sz w:val="18"/>
              </w:rPr>
              <w:t>(23.61%)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401"/>
              <w:rPr>
                <w:sz w:val="18"/>
              </w:rPr>
            </w:pPr>
            <w:r>
              <w:rPr>
                <w:color w:val="231F20"/>
                <w:sz w:val="18"/>
              </w:rPr>
              <w:t>7</w:t>
            </w:r>
            <w:r>
              <w:rPr>
                <w:color w:val="231F20"/>
                <w:spacing w:val="-1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(8.97)</w:t>
            </w:r>
          </w:p>
        </w:tc>
      </w:tr>
      <w:tr>
        <w:trPr>
          <w:trHeight w:val="755" w:hRule="atLeast"/>
        </w:trPr>
        <w:tc>
          <w:tcPr>
            <w:tcW w:w="1781" w:type="dxa"/>
          </w:tcPr>
          <w:p>
            <w:pPr>
              <w:pStyle w:val="TableParagraph"/>
              <w:spacing w:line="244" w:lineRule="auto" w:before="33"/>
              <w:ind w:left="235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Decreased </w:t>
            </w:r>
            <w:r>
              <w:rPr>
                <w:color w:val="231F20"/>
                <w:w w:val="95"/>
                <w:sz w:val="18"/>
              </w:rPr>
              <w:t>Involvement in </w:t>
            </w:r>
            <w:r>
              <w:rPr>
                <w:color w:val="231F20"/>
                <w:sz w:val="18"/>
              </w:rPr>
              <w:t>Family</w:t>
            </w:r>
            <w:r>
              <w:rPr>
                <w:color w:val="231F20"/>
                <w:spacing w:val="-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Matters</w:t>
            </w:r>
          </w:p>
        </w:tc>
        <w:tc>
          <w:tcPr>
            <w:tcW w:w="132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before="0"/>
              <w:ind w:left="290"/>
              <w:rPr>
                <w:sz w:val="18"/>
              </w:rPr>
            </w:pPr>
            <w:r>
              <w:rPr>
                <w:color w:val="231F20"/>
                <w:w w:val="115"/>
                <w:sz w:val="18"/>
              </w:rPr>
              <w:t>11</w:t>
            </w:r>
            <w:r>
              <w:rPr>
                <w:color w:val="231F20"/>
                <w:spacing w:val="19"/>
                <w:w w:val="115"/>
                <w:sz w:val="18"/>
              </w:rPr>
              <w:t> </w:t>
            </w:r>
            <w:r>
              <w:rPr>
                <w:color w:val="231F20"/>
                <w:spacing w:val="-2"/>
                <w:w w:val="115"/>
                <w:sz w:val="18"/>
              </w:rPr>
              <w:t>(15%)</w:t>
            </w:r>
          </w:p>
        </w:tc>
        <w:tc>
          <w:tcPr>
            <w:tcW w:w="139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before="0"/>
              <w:ind w:right="277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  <w:r>
              <w:rPr>
                <w:color w:val="231F20"/>
                <w:spacing w:val="-1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(6.41%)</w:t>
            </w:r>
          </w:p>
        </w:tc>
      </w:tr>
      <w:tr>
        <w:trPr>
          <w:trHeight w:val="537" w:hRule="atLeast"/>
        </w:trPr>
        <w:tc>
          <w:tcPr>
            <w:tcW w:w="1781" w:type="dxa"/>
          </w:tcPr>
          <w:p>
            <w:pPr>
              <w:pStyle w:val="TableParagraph"/>
              <w:spacing w:line="242" w:lineRule="auto" w:before="35"/>
              <w:ind w:left="235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Deteriorated </w:t>
            </w:r>
            <w:r>
              <w:rPr>
                <w:color w:val="231F20"/>
                <w:sz w:val="18"/>
              </w:rPr>
              <w:t>Personal </w:t>
            </w:r>
            <w:r>
              <w:rPr>
                <w:color w:val="231F20"/>
                <w:sz w:val="18"/>
              </w:rPr>
              <w:t>Health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265"/>
              <w:rPr>
                <w:sz w:val="18"/>
              </w:rPr>
            </w:pPr>
            <w:r>
              <w:rPr>
                <w:color w:val="231F20"/>
                <w:sz w:val="18"/>
              </w:rPr>
              <w:t>9</w:t>
            </w:r>
            <w:r>
              <w:rPr>
                <w:color w:val="231F20"/>
                <w:spacing w:val="-1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(12.5%)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right="325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(7.6%)</w:t>
            </w:r>
          </w:p>
        </w:tc>
      </w:tr>
      <w:tr>
        <w:trPr>
          <w:trHeight w:val="537" w:hRule="atLeast"/>
        </w:trPr>
        <w:tc>
          <w:tcPr>
            <w:tcW w:w="1781" w:type="dxa"/>
          </w:tcPr>
          <w:p>
            <w:pPr>
              <w:pStyle w:val="TableParagraph"/>
              <w:spacing w:line="242" w:lineRule="auto" w:before="35"/>
              <w:ind w:left="235" w:right="65"/>
              <w:rPr>
                <w:sz w:val="18"/>
              </w:rPr>
            </w:pPr>
            <w:r>
              <w:rPr>
                <w:color w:val="231F20"/>
                <w:sz w:val="18"/>
              </w:rPr>
              <w:t>Insufficient </w:t>
            </w:r>
            <w:r>
              <w:rPr>
                <w:color w:val="231F20"/>
                <w:sz w:val="18"/>
              </w:rPr>
              <w:t>Time for Social Life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right="215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14</w:t>
            </w:r>
            <w:r>
              <w:rPr>
                <w:color w:val="231F20"/>
                <w:spacing w:val="6"/>
                <w:w w:val="105"/>
                <w:sz w:val="18"/>
              </w:rPr>
              <w:t> </w:t>
            </w:r>
            <w:r>
              <w:rPr>
                <w:color w:val="231F20"/>
                <w:spacing w:val="-2"/>
                <w:w w:val="105"/>
                <w:sz w:val="18"/>
              </w:rPr>
              <w:t>(19.4%)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right="277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9</w:t>
            </w:r>
            <w:r>
              <w:rPr>
                <w:color w:val="231F20"/>
                <w:spacing w:val="-1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(11.5%)</w:t>
            </w:r>
          </w:p>
        </w:tc>
      </w:tr>
      <w:tr>
        <w:trPr>
          <w:trHeight w:val="525" w:hRule="atLeast"/>
        </w:trPr>
        <w:tc>
          <w:tcPr>
            <w:tcW w:w="1781" w:type="dxa"/>
          </w:tcPr>
          <w:p>
            <w:pPr>
              <w:pStyle w:val="TableParagraph"/>
              <w:spacing w:line="242" w:lineRule="auto" w:before="35"/>
              <w:ind w:left="235" w:right="38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No</w:t>
            </w:r>
            <w:r>
              <w:rPr>
                <w:color w:val="231F20"/>
                <w:spacing w:val="-14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Significant </w:t>
            </w:r>
            <w:r>
              <w:rPr>
                <w:color w:val="231F20"/>
                <w:spacing w:val="-2"/>
                <w:w w:val="105"/>
                <w:sz w:val="18"/>
              </w:rPr>
              <w:t>Effects</w:t>
            </w:r>
          </w:p>
        </w:tc>
        <w:tc>
          <w:tcPr>
            <w:tcW w:w="132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right="218"/>
              <w:jc w:val="right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21</w:t>
            </w:r>
            <w:r>
              <w:rPr>
                <w:color w:val="231F20"/>
                <w:spacing w:val="6"/>
                <w:w w:val="105"/>
                <w:sz w:val="18"/>
              </w:rPr>
              <w:t> </w:t>
            </w:r>
            <w:r>
              <w:rPr>
                <w:color w:val="231F20"/>
                <w:spacing w:val="-2"/>
                <w:w w:val="105"/>
                <w:sz w:val="18"/>
              </w:rPr>
              <w:t>(29.1%)</w:t>
            </w:r>
          </w:p>
        </w:tc>
        <w:tc>
          <w:tcPr>
            <w:tcW w:w="139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right="251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51(65.3%)</w:t>
            </w:r>
          </w:p>
        </w:tc>
      </w:tr>
    </w:tbl>
    <w:p>
      <w:pPr>
        <w:pStyle w:val="BodyText"/>
        <w:spacing w:line="244" w:lineRule="auto" w:before="182"/>
        <w:ind w:right="114" w:firstLine="480"/>
      </w:pPr>
      <w:r>
        <w:rPr>
          <w:color w:val="231F20"/>
          <w:w w:val="105"/>
        </w:rPr>
        <w:t>28% of professional women in this study linked </w:t>
      </w:r>
      <w:r>
        <w:rPr>
          <w:color w:val="231F20"/>
        </w:rPr>
        <w:t>their psychological problems to job stressors while 72% </w:t>
      </w:r>
      <w:r>
        <w:rPr>
          <w:color w:val="231F20"/>
          <w:w w:val="105"/>
        </w:rPr>
        <w:t>reported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job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illness.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They identified the health problems given in table 3 as ad- verse effects of the job on their health. These included (psychosomatic illnesses) hypertension, gastric ulcer, migraine, GIT disorders and other psychological prob- lems. (See Table-3).</w:t>
      </w:r>
    </w:p>
    <w:p>
      <w:pPr>
        <w:pStyle w:val="BodyText"/>
        <w:spacing w:before="10"/>
        <w:ind w:left="0"/>
        <w:jc w:val="left"/>
        <w:rPr>
          <w:sz w:val="19"/>
        </w:rPr>
      </w:pPr>
    </w:p>
    <w:p>
      <w:pPr>
        <w:pStyle w:val="BodyText"/>
        <w:ind w:left="313" w:right="313"/>
        <w:jc w:val="center"/>
      </w:pPr>
      <w:r>
        <w:rPr>
          <w:color w:val="231F20"/>
        </w:rPr>
        <w:t>Table</w:t>
      </w:r>
      <w:r>
        <w:rPr>
          <w:color w:val="231F20"/>
          <w:spacing w:val="38"/>
        </w:rPr>
        <w:t>  </w:t>
      </w:r>
      <w:r>
        <w:rPr>
          <w:color w:val="231F20"/>
          <w:spacing w:val="-10"/>
        </w:rPr>
        <w:t>3</w:t>
      </w:r>
    </w:p>
    <w:p>
      <w:pPr>
        <w:pStyle w:val="BodyText"/>
        <w:spacing w:before="5"/>
        <w:ind w:left="326" w:right="313"/>
        <w:jc w:val="center"/>
      </w:pPr>
      <w:r>
        <w:rPr>
          <w:color w:val="231F20"/>
          <w:spacing w:val="9"/>
          <w:w w:val="110"/>
        </w:rPr>
        <w:t>Impacts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Job</w:t>
      </w:r>
      <w:r>
        <w:rPr>
          <w:color w:val="231F20"/>
          <w:spacing w:val="55"/>
          <w:w w:val="110"/>
        </w:rPr>
        <w:t> </w:t>
      </w:r>
      <w:r>
        <w:rPr>
          <w:color w:val="231F20"/>
          <w:spacing w:val="9"/>
          <w:w w:val="110"/>
        </w:rPr>
        <w:t>Stressors</w:t>
      </w:r>
      <w:r>
        <w:rPr>
          <w:color w:val="231F20"/>
          <w:spacing w:val="55"/>
          <w:w w:val="110"/>
        </w:rPr>
        <w:t> </w:t>
      </w:r>
      <w:r>
        <w:rPr>
          <w:color w:val="231F20"/>
          <w:w w:val="110"/>
        </w:rPr>
        <w:t>on</w:t>
      </w:r>
      <w:r>
        <w:rPr>
          <w:color w:val="231F20"/>
          <w:spacing w:val="56"/>
          <w:w w:val="110"/>
        </w:rPr>
        <w:t> </w:t>
      </w:r>
      <w:r>
        <w:rPr>
          <w:color w:val="231F20"/>
          <w:spacing w:val="9"/>
          <w:w w:val="110"/>
        </w:rPr>
        <w:t>Health</w:t>
      </w:r>
    </w:p>
    <w:p>
      <w:pPr>
        <w:pStyle w:val="BodyText"/>
        <w:spacing w:before="8"/>
        <w:ind w:left="0"/>
        <w:jc w:val="left"/>
        <w:rPr>
          <w:sz w:val="9"/>
        </w:rPr>
      </w:pPr>
    </w:p>
    <w:tbl>
      <w:tblPr>
        <w:tblW w:w="0" w:type="auto"/>
        <w:jc w:val="left"/>
        <w:tblInd w:w="130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380"/>
        <w:gridCol w:w="1514"/>
      </w:tblGrid>
      <w:tr>
        <w:trPr>
          <w:trHeight w:val="501" w:hRule="atLeast"/>
        </w:trPr>
        <w:tc>
          <w:tcPr>
            <w:tcW w:w="1596" w:type="dxa"/>
          </w:tcPr>
          <w:p>
            <w:pPr>
              <w:pStyle w:val="TableParagraph"/>
              <w:spacing w:before="3"/>
              <w:ind w:left="211" w:right="247"/>
              <w:jc w:val="center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2"/>
                <w:sz w:val="18"/>
              </w:rPr>
              <w:t>Impacts</w:t>
            </w:r>
          </w:p>
        </w:tc>
        <w:tc>
          <w:tcPr>
            <w:tcW w:w="1380" w:type="dxa"/>
          </w:tcPr>
          <w:p>
            <w:pPr>
              <w:pStyle w:val="TableParagraph"/>
              <w:spacing w:line="254" w:lineRule="auto" w:before="3"/>
              <w:ind w:left="345" w:hanging="106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2"/>
                <w:sz w:val="18"/>
              </w:rPr>
              <w:t>Frequency </w:t>
            </w:r>
            <w:r>
              <w:rPr>
                <w:rFonts w:ascii="Gill Sans MT"/>
                <w:b/>
                <w:color w:val="231F20"/>
                <w:spacing w:val="-2"/>
                <w:w w:val="105"/>
                <w:sz w:val="18"/>
              </w:rPr>
              <w:t>(n=150)</w:t>
            </w:r>
          </w:p>
        </w:tc>
        <w:tc>
          <w:tcPr>
            <w:tcW w:w="1514" w:type="dxa"/>
          </w:tcPr>
          <w:p>
            <w:pPr>
              <w:pStyle w:val="TableParagraph"/>
              <w:spacing w:line="254" w:lineRule="auto" w:before="3"/>
              <w:ind w:left="633" w:right="75" w:hanging="378"/>
              <w:rPr>
                <w:rFonts w:ascii="Gill Sans MT"/>
                <w:b/>
                <w:sz w:val="18"/>
              </w:rPr>
            </w:pPr>
            <w:r>
              <w:rPr>
                <w:rFonts w:ascii="Gill Sans MT"/>
                <w:b/>
                <w:color w:val="231F20"/>
                <w:spacing w:val="-2"/>
                <w:sz w:val="18"/>
              </w:rPr>
              <w:t>Percentage </w:t>
            </w:r>
            <w:r>
              <w:rPr>
                <w:rFonts w:ascii="Gill Sans MT"/>
                <w:b/>
                <w:color w:val="231F20"/>
                <w:spacing w:val="-4"/>
                <w:sz w:val="18"/>
              </w:rPr>
              <w:t>(%)</w:t>
            </w:r>
          </w:p>
        </w:tc>
      </w:tr>
      <w:tr>
        <w:trPr>
          <w:trHeight w:val="537" w:hRule="atLeast"/>
        </w:trPr>
        <w:tc>
          <w:tcPr>
            <w:tcW w:w="1596" w:type="dxa"/>
          </w:tcPr>
          <w:p>
            <w:pPr>
              <w:pStyle w:val="TableParagraph"/>
              <w:spacing w:line="244" w:lineRule="auto" w:before="33"/>
              <w:ind w:left="508" w:hanging="226"/>
              <w:rPr>
                <w:sz w:val="18"/>
              </w:rPr>
            </w:pPr>
            <w:r>
              <w:rPr>
                <w:color w:val="231F20"/>
                <w:sz w:val="18"/>
              </w:rPr>
              <w:t>“Makes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z w:val="18"/>
              </w:rPr>
              <w:t>you </w:t>
            </w:r>
            <w:r>
              <w:rPr>
                <w:color w:val="231F20"/>
                <w:spacing w:val="-2"/>
                <w:sz w:val="18"/>
              </w:rPr>
              <w:t>upset”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595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30</w:t>
            </w:r>
          </w:p>
        </w:tc>
        <w:tc>
          <w:tcPr>
            <w:tcW w:w="1514" w:type="dxa"/>
          </w:tcPr>
          <w:p>
            <w:pPr>
              <w:pStyle w:val="TableParagraph"/>
              <w:rPr>
                <w:sz w:val="21"/>
              </w:rPr>
            </w:pPr>
          </w:p>
          <w:p>
            <w:pPr>
              <w:pStyle w:val="TableParagraph"/>
              <w:ind w:left="578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20.0</w:t>
            </w:r>
          </w:p>
        </w:tc>
      </w:tr>
      <w:tr>
        <w:trPr>
          <w:trHeight w:val="758" w:hRule="atLeast"/>
        </w:trPr>
        <w:tc>
          <w:tcPr>
            <w:tcW w:w="1596" w:type="dxa"/>
          </w:tcPr>
          <w:p>
            <w:pPr>
              <w:pStyle w:val="TableParagraph"/>
              <w:spacing w:line="244" w:lineRule="auto" w:before="33"/>
              <w:ind w:left="367" w:right="407" w:hanging="2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Loss</w:t>
            </w:r>
            <w:r>
              <w:rPr>
                <w:color w:val="231F20"/>
                <w:spacing w:val="-2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of interest</w:t>
            </w:r>
            <w:r>
              <w:rPr>
                <w:color w:val="231F20"/>
                <w:spacing w:val="-13"/>
                <w:w w:val="105"/>
                <w:sz w:val="18"/>
              </w:rPr>
              <w:t> </w:t>
            </w:r>
            <w:r>
              <w:rPr>
                <w:color w:val="231F20"/>
                <w:w w:val="105"/>
                <w:sz w:val="18"/>
              </w:rPr>
              <w:t>in </w:t>
            </w:r>
            <w:r>
              <w:rPr>
                <w:color w:val="231F20"/>
                <w:spacing w:val="-4"/>
                <w:w w:val="105"/>
                <w:sz w:val="18"/>
              </w:rPr>
              <w:t>work</w:t>
            </w:r>
          </w:p>
        </w:tc>
        <w:tc>
          <w:tcPr>
            <w:tcW w:w="1380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645"/>
              <w:rPr>
                <w:sz w:val="18"/>
              </w:rPr>
            </w:pPr>
            <w:r>
              <w:rPr>
                <w:color w:val="231F20"/>
                <w:w w:val="96"/>
                <w:sz w:val="18"/>
              </w:rPr>
              <w:t>8</w:t>
            </w:r>
          </w:p>
        </w:tc>
        <w:tc>
          <w:tcPr>
            <w:tcW w:w="1514" w:type="dxa"/>
          </w:tcPr>
          <w:p>
            <w:pPr>
              <w:pStyle w:val="TableParagraph"/>
              <w:spacing w:before="0"/>
              <w:rPr>
                <w:sz w:val="22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630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5.3</w:t>
            </w:r>
          </w:p>
        </w:tc>
      </w:tr>
      <w:tr>
        <w:trPr>
          <w:trHeight w:val="316" w:hRule="atLeast"/>
        </w:trPr>
        <w:tc>
          <w:tcPr>
            <w:tcW w:w="1596" w:type="dxa"/>
          </w:tcPr>
          <w:p>
            <w:pPr>
              <w:pStyle w:val="TableParagraph"/>
              <w:spacing w:before="33"/>
              <w:ind w:left="210" w:right="250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Hypertension</w:t>
            </w:r>
          </w:p>
        </w:tc>
        <w:tc>
          <w:tcPr>
            <w:tcW w:w="1380" w:type="dxa"/>
          </w:tcPr>
          <w:p>
            <w:pPr>
              <w:pStyle w:val="TableParagraph"/>
              <w:spacing w:before="33"/>
              <w:ind w:left="594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36</w:t>
            </w:r>
          </w:p>
        </w:tc>
        <w:tc>
          <w:tcPr>
            <w:tcW w:w="1514" w:type="dxa"/>
          </w:tcPr>
          <w:p>
            <w:pPr>
              <w:pStyle w:val="TableParagraph"/>
              <w:spacing w:before="33"/>
              <w:ind w:left="578"/>
              <w:rPr>
                <w:sz w:val="18"/>
              </w:rPr>
            </w:pPr>
            <w:r>
              <w:rPr>
                <w:color w:val="231F20"/>
                <w:spacing w:val="-4"/>
                <w:w w:val="105"/>
                <w:sz w:val="18"/>
              </w:rPr>
              <w:t>24.1</w:t>
            </w:r>
          </w:p>
        </w:tc>
      </w:tr>
      <w:tr>
        <w:trPr>
          <w:trHeight w:val="316" w:hRule="atLeast"/>
        </w:trPr>
        <w:tc>
          <w:tcPr>
            <w:tcW w:w="1596" w:type="dxa"/>
          </w:tcPr>
          <w:p>
            <w:pPr>
              <w:pStyle w:val="TableParagraph"/>
              <w:spacing w:before="33"/>
              <w:ind w:left="208" w:right="250"/>
              <w:jc w:val="center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Gastric</w:t>
            </w:r>
            <w:r>
              <w:rPr>
                <w:color w:val="231F20"/>
                <w:spacing w:val="20"/>
                <w:w w:val="105"/>
                <w:sz w:val="18"/>
              </w:rPr>
              <w:t> </w:t>
            </w:r>
            <w:r>
              <w:rPr>
                <w:color w:val="231F20"/>
                <w:spacing w:val="-2"/>
                <w:w w:val="105"/>
                <w:sz w:val="18"/>
              </w:rPr>
              <w:t>Ulcer</w:t>
            </w:r>
          </w:p>
        </w:tc>
        <w:tc>
          <w:tcPr>
            <w:tcW w:w="1380" w:type="dxa"/>
          </w:tcPr>
          <w:p>
            <w:pPr>
              <w:pStyle w:val="TableParagraph"/>
              <w:spacing w:before="33"/>
              <w:ind w:left="594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32</w:t>
            </w:r>
          </w:p>
        </w:tc>
        <w:tc>
          <w:tcPr>
            <w:tcW w:w="1514" w:type="dxa"/>
          </w:tcPr>
          <w:p>
            <w:pPr>
              <w:pStyle w:val="TableParagraph"/>
              <w:spacing w:before="33"/>
              <w:ind w:left="578"/>
              <w:rPr>
                <w:sz w:val="18"/>
              </w:rPr>
            </w:pPr>
            <w:r>
              <w:rPr>
                <w:color w:val="231F20"/>
                <w:spacing w:val="-4"/>
                <w:w w:val="105"/>
                <w:sz w:val="18"/>
              </w:rPr>
              <w:t>21.2</w:t>
            </w:r>
          </w:p>
        </w:tc>
      </w:tr>
      <w:tr>
        <w:trPr>
          <w:trHeight w:val="316" w:hRule="atLeast"/>
        </w:trPr>
        <w:tc>
          <w:tcPr>
            <w:tcW w:w="1596" w:type="dxa"/>
          </w:tcPr>
          <w:p>
            <w:pPr>
              <w:pStyle w:val="TableParagraph"/>
              <w:spacing w:before="33"/>
              <w:ind w:left="210" w:right="250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Migraine</w:t>
            </w:r>
          </w:p>
        </w:tc>
        <w:tc>
          <w:tcPr>
            <w:tcW w:w="1380" w:type="dxa"/>
          </w:tcPr>
          <w:p>
            <w:pPr>
              <w:pStyle w:val="TableParagraph"/>
              <w:spacing w:before="33"/>
              <w:ind w:left="59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26</w:t>
            </w:r>
          </w:p>
        </w:tc>
        <w:tc>
          <w:tcPr>
            <w:tcW w:w="1514" w:type="dxa"/>
          </w:tcPr>
          <w:p>
            <w:pPr>
              <w:pStyle w:val="TableParagraph"/>
              <w:spacing w:before="33"/>
              <w:ind w:left="576"/>
              <w:rPr>
                <w:sz w:val="18"/>
              </w:rPr>
            </w:pPr>
            <w:r>
              <w:rPr>
                <w:color w:val="231F20"/>
                <w:spacing w:val="-4"/>
                <w:w w:val="115"/>
                <w:sz w:val="18"/>
              </w:rPr>
              <w:t>17.1</w:t>
            </w:r>
          </w:p>
        </w:tc>
      </w:tr>
      <w:tr>
        <w:trPr>
          <w:trHeight w:val="358" w:hRule="atLeast"/>
        </w:trPr>
        <w:tc>
          <w:tcPr>
            <w:tcW w:w="1596" w:type="dxa"/>
          </w:tcPr>
          <w:p>
            <w:pPr>
              <w:pStyle w:val="TableParagraph"/>
              <w:spacing w:before="35"/>
              <w:ind w:left="211" w:right="25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GIT</w:t>
            </w:r>
            <w:r>
              <w:rPr>
                <w:color w:val="231F20"/>
                <w:spacing w:val="-11"/>
                <w:sz w:val="18"/>
              </w:rPr>
              <w:t> </w:t>
            </w:r>
            <w:r>
              <w:rPr>
                <w:color w:val="231F20"/>
                <w:spacing w:val="-2"/>
                <w:w w:val="105"/>
                <w:sz w:val="18"/>
              </w:rPr>
              <w:t>Disorders</w:t>
            </w:r>
          </w:p>
        </w:tc>
        <w:tc>
          <w:tcPr>
            <w:tcW w:w="1380" w:type="dxa"/>
          </w:tcPr>
          <w:p>
            <w:pPr>
              <w:pStyle w:val="TableParagraph"/>
              <w:spacing w:before="35"/>
              <w:ind w:left="594"/>
              <w:rPr>
                <w:sz w:val="18"/>
              </w:rPr>
            </w:pPr>
            <w:r>
              <w:rPr>
                <w:color w:val="231F20"/>
                <w:spacing w:val="-5"/>
                <w:w w:val="115"/>
                <w:sz w:val="18"/>
              </w:rPr>
              <w:t>18</w:t>
            </w:r>
          </w:p>
        </w:tc>
        <w:tc>
          <w:tcPr>
            <w:tcW w:w="1514" w:type="dxa"/>
          </w:tcPr>
          <w:p>
            <w:pPr>
              <w:pStyle w:val="TableParagraph"/>
              <w:spacing w:before="35"/>
              <w:ind w:left="578"/>
              <w:rPr>
                <w:sz w:val="18"/>
              </w:rPr>
            </w:pPr>
            <w:r>
              <w:rPr>
                <w:color w:val="231F20"/>
                <w:spacing w:val="-4"/>
                <w:w w:val="105"/>
                <w:sz w:val="18"/>
              </w:rPr>
              <w:t>13.0</w:t>
            </w:r>
          </w:p>
        </w:tc>
      </w:tr>
    </w:tbl>
    <w:p>
      <w:pPr>
        <w:pStyle w:val="BodyText"/>
        <w:spacing w:before="1"/>
        <w:ind w:left="0"/>
        <w:jc w:val="left"/>
        <w:rPr>
          <w:sz w:val="24"/>
        </w:rPr>
      </w:pPr>
    </w:p>
    <w:p>
      <w:pPr>
        <w:pStyle w:val="BodyText"/>
        <w:spacing w:line="244" w:lineRule="auto"/>
        <w:ind w:left="120" w:right="107" w:firstLine="480"/>
      </w:pPr>
      <w:r>
        <w:rPr>
          <w:color w:val="231F20"/>
          <w:w w:val="105"/>
        </w:rPr>
        <w:t>As no strict pre-employment or periodic medical check</w:t>
      </w:r>
      <w:r>
        <w:rPr>
          <w:color w:val="231F20"/>
          <w:w w:val="105"/>
        </w:rPr>
        <w:t> ups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carried</w:t>
      </w:r>
      <w:r>
        <w:rPr>
          <w:color w:val="231F20"/>
          <w:w w:val="105"/>
        </w:rPr>
        <w:t> out;</w:t>
      </w:r>
      <w:r>
        <w:rPr>
          <w:color w:val="231F20"/>
          <w:w w:val="105"/>
        </w:rPr>
        <w:t> therefore</w:t>
      </w:r>
      <w:r>
        <w:rPr>
          <w:color w:val="231F20"/>
          <w:w w:val="105"/>
        </w:rPr>
        <w:t> </w:t>
      </w:r>
      <w:r>
        <w:rPr>
          <w:color w:val="231F20"/>
          <w:spacing w:val="10"/>
          <w:w w:val="105"/>
        </w:rPr>
        <w:t>significant </w:t>
      </w:r>
      <w:r>
        <w:rPr>
          <w:color w:val="231F20"/>
          <w:w w:val="105"/>
        </w:rPr>
        <w:t>behaviour changes or psychosomatic disorders due to work stressors could not be identified.</w:t>
      </w:r>
    </w:p>
    <w:p>
      <w:pPr>
        <w:spacing w:after="0" w:line="244" w:lineRule="auto"/>
        <w:sectPr>
          <w:pgSz w:w="12240" w:h="15840"/>
          <w:pgMar w:header="0" w:footer="1008" w:top="1340" w:bottom="1200" w:left="1320" w:right="1320"/>
          <w:cols w:num="2" w:equalWidth="0">
            <w:col w:w="4668" w:space="192"/>
            <w:col w:w="4740"/>
          </w:cols>
        </w:sectPr>
      </w:pPr>
    </w:p>
    <w:p>
      <w:pPr>
        <w:pStyle w:val="Heading1"/>
        <w:spacing w:before="88"/>
      </w:pPr>
      <w:r>
        <w:rPr>
          <w:color w:val="231F20"/>
          <w:spacing w:val="13"/>
          <w:w w:val="110"/>
        </w:rPr>
        <w:t>DISCUSSION</w:t>
      </w:r>
    </w:p>
    <w:p>
      <w:pPr>
        <w:pStyle w:val="BodyText"/>
        <w:spacing w:line="244" w:lineRule="auto" w:before="125"/>
        <w:ind w:right="39" w:firstLine="480"/>
      </w:pPr>
      <w:r>
        <w:rPr>
          <w:color w:val="231F20"/>
          <w:w w:val="105"/>
        </w:rPr>
        <w:t>Present study investigated the perception of job stressors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impact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well-being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professional women.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Several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studies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identified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work factors associated with psychological illness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 :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work overload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pressure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  <w:position w:val="6"/>
          <w:sz w:val="10"/>
        </w:rPr>
        <w:t>5</w:t>
      </w:r>
      <w:r>
        <w:rPr>
          <w:color w:val="231F20"/>
          <w:w w:val="105"/>
        </w:rPr>
        <w:t>;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conflicting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demands</w:t>
      </w:r>
      <w:r>
        <w:rPr>
          <w:color w:val="231F20"/>
          <w:w w:val="105"/>
          <w:position w:val="6"/>
          <w:sz w:val="10"/>
        </w:rPr>
        <w:t>6</w:t>
      </w:r>
      <w:r>
        <w:rPr>
          <w:color w:val="231F20"/>
          <w:w w:val="105"/>
        </w:rPr>
        <w:t>;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low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effi- </w:t>
      </w:r>
      <w:r>
        <w:rPr>
          <w:color w:val="231F20"/>
        </w:rPr>
        <w:t>ciency at work, lack of participation</w:t>
      </w:r>
      <w:r>
        <w:rPr>
          <w:color w:val="231F20"/>
          <w:spacing w:val="-14"/>
        </w:rPr>
        <w:t> </w:t>
      </w:r>
      <w:r>
        <w:rPr>
          <w:color w:val="231F20"/>
        </w:rPr>
        <w:t>in decision making</w:t>
      </w:r>
      <w:r>
        <w:rPr>
          <w:color w:val="231F20"/>
          <w:position w:val="6"/>
          <w:sz w:val="10"/>
        </w:rPr>
        <w:t>7</w:t>
      </w:r>
      <w:r>
        <w:rPr>
          <w:color w:val="231F20"/>
        </w:rPr>
        <w:t>; </w:t>
      </w:r>
      <w:r>
        <w:rPr>
          <w:color w:val="231F20"/>
          <w:w w:val="105"/>
        </w:rPr>
        <w:t>poor social support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w w:val="105"/>
        </w:rPr>
        <w:t> work</w:t>
      </w:r>
      <w:r>
        <w:rPr>
          <w:color w:val="231F20"/>
          <w:w w:val="105"/>
          <w:position w:val="6"/>
          <w:sz w:val="10"/>
        </w:rPr>
        <w:t>8</w:t>
      </w:r>
      <w:r>
        <w:rPr>
          <w:color w:val="231F20"/>
          <w:w w:val="105"/>
        </w:rPr>
        <w:t>; and decreased involve- </w:t>
      </w:r>
      <w:r>
        <w:rPr>
          <w:color w:val="231F20"/>
        </w:rPr>
        <w:t>ment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family</w:t>
      </w:r>
      <w:r>
        <w:rPr>
          <w:color w:val="231F20"/>
          <w:spacing w:val="-4"/>
        </w:rPr>
        <w:t> </w:t>
      </w:r>
      <w:r>
        <w:rPr>
          <w:color w:val="231F20"/>
        </w:rPr>
        <w:t>matters</w:t>
      </w:r>
      <w:r>
        <w:rPr>
          <w:color w:val="231F20"/>
          <w:position w:val="6"/>
          <w:sz w:val="10"/>
        </w:rPr>
        <w:t>9</w:t>
      </w:r>
      <w:r>
        <w:rPr>
          <w:color w:val="231F20"/>
        </w:rPr>
        <w:t>.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working</w:t>
      </w:r>
      <w:r>
        <w:rPr>
          <w:color w:val="231F20"/>
          <w:spacing w:val="-4"/>
        </w:rPr>
        <w:t> </w:t>
      </w:r>
      <w:r>
        <w:rPr>
          <w:color w:val="231F20"/>
        </w:rPr>
        <w:t>women</w:t>
      </w:r>
      <w:r>
        <w:rPr>
          <w:color w:val="231F20"/>
          <w:spacing w:val="-4"/>
        </w:rPr>
        <w:t> </w:t>
      </w:r>
      <w:r>
        <w:rPr>
          <w:color w:val="231F20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play multiple</w:t>
      </w:r>
      <w:r>
        <w:rPr>
          <w:color w:val="231F20"/>
          <w:spacing w:val="-2"/>
        </w:rPr>
        <w:t> </w:t>
      </w:r>
      <w:r>
        <w:rPr>
          <w:color w:val="231F20"/>
        </w:rPr>
        <w:t>roles</w:t>
      </w:r>
      <w:r>
        <w:rPr>
          <w:color w:val="231F20"/>
          <w:spacing w:val="-2"/>
        </w:rPr>
        <w:t> </w:t>
      </w:r>
      <w:r>
        <w:rPr>
          <w:color w:val="231F20"/>
        </w:rPr>
        <w:t>they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more</w:t>
      </w:r>
      <w:r>
        <w:rPr>
          <w:color w:val="231F20"/>
          <w:spacing w:val="-2"/>
        </w:rPr>
        <w:t> </w:t>
      </w:r>
      <w:r>
        <w:rPr>
          <w:color w:val="231F20"/>
        </w:rPr>
        <w:t>vulnerable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affected</w:t>
      </w:r>
      <w:r>
        <w:rPr>
          <w:color w:val="231F20"/>
          <w:spacing w:val="-2"/>
        </w:rPr>
        <w:t> </w:t>
      </w:r>
      <w:r>
        <w:rPr>
          <w:color w:val="231F20"/>
        </w:rPr>
        <w:t>by </w:t>
      </w:r>
      <w:r>
        <w:rPr>
          <w:color w:val="231F20"/>
          <w:w w:val="105"/>
        </w:rPr>
        <w:t>job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stressors.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Besides,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quality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intensity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work stressors faced by them also differ</w:t>
      </w:r>
      <w:r>
        <w:rPr>
          <w:color w:val="231F20"/>
          <w:w w:val="105"/>
          <w:position w:val="6"/>
          <w:sz w:val="10"/>
        </w:rPr>
        <w:t>10</w:t>
      </w:r>
      <w:r>
        <w:rPr>
          <w:color w:val="231F20"/>
          <w:w w:val="105"/>
        </w:rPr>
        <w:t>.</w:t>
      </w:r>
    </w:p>
    <w:p>
      <w:pPr>
        <w:pStyle w:val="BodyText"/>
        <w:spacing w:line="244" w:lineRule="auto" w:before="121"/>
        <w:ind w:right="38" w:firstLine="480"/>
      </w:pPr>
      <w:r>
        <w:rPr>
          <w:color w:val="231F20"/>
        </w:rPr>
        <w:t>The professional women felt that long hours and shift work had adverse effects on their social life,</w:t>
      </w:r>
      <w:r>
        <w:rPr>
          <w:color w:val="231F20"/>
          <w:spacing w:val="40"/>
        </w:rPr>
        <w:t> </w:t>
      </w:r>
      <w:r>
        <w:rPr>
          <w:color w:val="231F20"/>
        </w:rPr>
        <w:t>family life</w:t>
      </w:r>
      <w:r>
        <w:rPr>
          <w:color w:val="231F20"/>
          <w:spacing w:val="40"/>
        </w:rPr>
        <w:t> </w:t>
      </w:r>
      <w:r>
        <w:rPr>
          <w:color w:val="231F20"/>
        </w:rPr>
        <w:t>and personal health</w:t>
      </w:r>
      <w:r>
        <w:rPr>
          <w:color w:val="231F20"/>
          <w:spacing w:val="40"/>
        </w:rPr>
        <w:t> </w:t>
      </w:r>
      <w:r>
        <w:rPr>
          <w:color w:val="231F20"/>
        </w:rPr>
        <w:t>which is in agreement with the findings by Shield</w:t>
      </w:r>
      <w:r>
        <w:rPr>
          <w:color w:val="231F20"/>
          <w:position w:val="6"/>
          <w:sz w:val="10"/>
        </w:rPr>
        <w:t>11</w:t>
      </w:r>
      <w:r>
        <w:rPr>
          <w:color w:val="231F20"/>
        </w:rPr>
        <w:t>.</w:t>
      </w:r>
      <w:r>
        <w:rPr>
          <w:color w:val="231F20"/>
          <w:spacing w:val="80"/>
        </w:rPr>
        <w:t> </w:t>
      </w:r>
      <w:r>
        <w:rPr>
          <w:color w:val="231F20"/>
        </w:rPr>
        <w:t>16% of professional women in this study worked up to </w:t>
      </w:r>
      <w:r>
        <w:rPr>
          <w:color w:val="231F20"/>
          <w:w w:val="110"/>
        </w:rPr>
        <w:t>11 </w:t>
      </w:r>
      <w:r>
        <w:rPr>
          <w:color w:val="231F20"/>
        </w:rPr>
        <w:t>to 14 hrs a day.</w:t>
      </w:r>
      <w:r>
        <w:rPr>
          <w:color w:val="231F20"/>
          <w:spacing w:val="40"/>
        </w:rPr>
        <w:t> </w:t>
      </w:r>
      <w:r>
        <w:rPr>
          <w:color w:val="231F20"/>
        </w:rPr>
        <w:t>Present study findings also showed that professional women working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shifts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likely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suffer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distress.</w:t>
      </w:r>
      <w:r>
        <w:rPr>
          <w:color w:val="231F20"/>
          <w:spacing w:val="40"/>
        </w:rPr>
        <w:t> </w:t>
      </w:r>
      <w:r>
        <w:rPr>
          <w:color w:val="231F20"/>
        </w:rPr>
        <w:t>48%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women in our study were working in shifts and reported facing certain problems like deteriorated personal health, re- duced efficiency at work, poor family functioning, insuf- ficient time for social activities etc.</w:t>
      </w:r>
    </w:p>
    <w:p>
      <w:pPr>
        <w:pStyle w:val="BodyText"/>
        <w:spacing w:line="244" w:lineRule="auto" w:before="118"/>
        <w:ind w:right="38" w:firstLine="480"/>
      </w:pPr>
      <w:r>
        <w:rPr>
          <w:color w:val="231F20"/>
        </w:rPr>
        <w:t>It has been found that many professional working women were satisfied with their jobs and responsibilities deputed to them, though the attitude of the supervisors </w:t>
      </w:r>
      <w:r>
        <w:rPr>
          <w:color w:val="231F20"/>
          <w:w w:val="105"/>
        </w:rPr>
        <w:t>and colleagues created dissatisfaction which disturbed </w:t>
      </w:r>
      <w:r>
        <w:rPr>
          <w:color w:val="231F20"/>
        </w:rPr>
        <w:t>them.</w:t>
      </w:r>
      <w:r>
        <w:rPr>
          <w:color w:val="231F20"/>
          <w:spacing w:val="40"/>
        </w:rPr>
        <w:t> </w:t>
      </w:r>
      <w:r>
        <w:rPr>
          <w:color w:val="231F20"/>
        </w:rPr>
        <w:t>Results from a longitudinal study among working </w:t>
      </w:r>
      <w:r>
        <w:rPr>
          <w:color w:val="231F20"/>
          <w:w w:val="105"/>
        </w:rPr>
        <w:t>women indicated correlation between changes in </w:t>
      </w:r>
      <w:r>
        <w:rPr>
          <w:color w:val="231F20"/>
          <w:w w:val="105"/>
        </w:rPr>
        <w:t>the </w:t>
      </w:r>
      <w:r>
        <w:rPr>
          <w:color w:val="231F20"/>
        </w:rPr>
        <w:t>perceived</w:t>
      </w:r>
      <w:r>
        <w:rPr>
          <w:color w:val="231F20"/>
          <w:spacing w:val="-3"/>
        </w:rPr>
        <w:t> </w:t>
      </w:r>
      <w:r>
        <w:rPr>
          <w:color w:val="231F20"/>
        </w:rPr>
        <w:t>quality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social</w:t>
      </w:r>
      <w:r>
        <w:rPr>
          <w:color w:val="231F20"/>
          <w:spacing w:val="-3"/>
        </w:rPr>
        <w:t> </w:t>
      </w:r>
      <w:r>
        <w:rPr>
          <w:color w:val="231F20"/>
        </w:rPr>
        <w:t>climates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work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family</w:t>
      </w:r>
      <w:r>
        <w:rPr>
          <w:color w:val="231F20"/>
          <w:spacing w:val="-3"/>
        </w:rPr>
        <w:t> </w:t>
      </w:r>
      <w:r>
        <w:rPr>
          <w:color w:val="231F20"/>
        </w:rPr>
        <w:t>to </w:t>
      </w:r>
      <w:r>
        <w:rPr>
          <w:color w:val="231F20"/>
          <w:w w:val="105"/>
        </w:rPr>
        <w:t>changes in depressive and psychosomatic symptoms over one year</w:t>
      </w:r>
      <w:r>
        <w:rPr>
          <w:color w:val="231F20"/>
          <w:w w:val="105"/>
          <w:position w:val="6"/>
          <w:sz w:val="10"/>
        </w:rPr>
        <w:t>12</w:t>
      </w:r>
      <w:r>
        <w:rPr>
          <w:color w:val="231F20"/>
          <w:w w:val="105"/>
        </w:rPr>
        <w:t>.</w:t>
      </w:r>
    </w:p>
    <w:p>
      <w:pPr>
        <w:pStyle w:val="BodyText"/>
        <w:spacing w:line="244" w:lineRule="auto" w:before="119"/>
        <w:ind w:right="38" w:firstLine="480"/>
      </w:pPr>
      <w:r>
        <w:rPr>
          <w:color w:val="231F20"/>
        </w:rPr>
        <w:t>Stress in relation to organizational structure results </w:t>
      </w:r>
      <w:r>
        <w:rPr>
          <w:color w:val="231F20"/>
          <w:w w:val="105"/>
        </w:rPr>
        <w:t>from such factors such as lack of coherence within an </w:t>
      </w:r>
      <w:r>
        <w:rPr>
          <w:color w:val="231F20"/>
        </w:rPr>
        <w:t>organization or exclusion from decision making process. Studies have shown that work stressors like job demands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lack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control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increased mental distress</w:t>
      </w:r>
      <w:r>
        <w:rPr>
          <w:color w:val="231F20"/>
          <w:w w:val="105"/>
          <w:position w:val="6"/>
          <w:sz w:val="10"/>
        </w:rPr>
        <w:t>13</w:t>
      </w:r>
      <w:r>
        <w:rPr>
          <w:color w:val="231F20"/>
          <w:w w:val="105"/>
        </w:rPr>
        <w:t>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Participation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decision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making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es- sential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feeling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meaningfulness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work.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find- ings of this study also showed that majority of profes- sional working women had a sense of deprivation be- </w:t>
      </w:r>
      <w:r>
        <w:rPr>
          <w:color w:val="231F20"/>
        </w:rPr>
        <w:t>cause of non-participation in decision making meetings, though the overall reporting of work stress in this group was 28%and 72% were well adjusted in their work and </w:t>
      </w:r>
      <w:r>
        <w:rPr>
          <w:color w:val="231F20"/>
          <w:w w:val="105"/>
        </w:rPr>
        <w:t>home lives.</w:t>
      </w:r>
    </w:p>
    <w:p>
      <w:pPr>
        <w:pStyle w:val="BodyText"/>
        <w:spacing w:line="244" w:lineRule="auto" w:before="120"/>
        <w:ind w:left="120" w:right="39" w:firstLine="480"/>
      </w:pPr>
      <w:r>
        <w:rPr>
          <w:color w:val="231F20"/>
        </w:rPr>
        <w:t>The study had several limitations. The sample was drawn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only</w:t>
      </w:r>
      <w:r>
        <w:rPr>
          <w:color w:val="231F20"/>
          <w:spacing w:val="-10"/>
        </w:rPr>
        <w:t> </w:t>
      </w:r>
      <w:r>
        <w:rPr>
          <w:color w:val="231F20"/>
        </w:rPr>
        <w:t>three</w:t>
      </w:r>
      <w:r>
        <w:rPr>
          <w:color w:val="231F20"/>
          <w:spacing w:val="-10"/>
        </w:rPr>
        <w:t> </w:t>
      </w:r>
      <w:r>
        <w:rPr>
          <w:color w:val="231F20"/>
        </w:rPr>
        <w:t>professions;</w:t>
      </w:r>
      <w:r>
        <w:rPr>
          <w:color w:val="231F20"/>
          <w:spacing w:val="-10"/>
        </w:rPr>
        <w:t> </w:t>
      </w:r>
      <w:r>
        <w:rPr>
          <w:color w:val="231F20"/>
        </w:rPr>
        <w:t>medical,</w:t>
      </w:r>
      <w:r>
        <w:rPr>
          <w:color w:val="231F20"/>
          <w:spacing w:val="-10"/>
        </w:rPr>
        <w:t> </w:t>
      </w:r>
      <w:r>
        <w:rPr>
          <w:color w:val="231F20"/>
        </w:rPr>
        <w:t>teaching</w:t>
      </w:r>
      <w:r>
        <w:rPr>
          <w:color w:val="231F20"/>
          <w:spacing w:val="-10"/>
        </w:rPr>
        <w:t> </w:t>
      </w:r>
      <w:r>
        <w:rPr>
          <w:color w:val="231F20"/>
        </w:rPr>
        <w:t>and secretarial professions. However, working women from </w:t>
      </w:r>
      <w:r>
        <w:rPr>
          <w:color w:val="231F20"/>
          <w:w w:val="105"/>
        </w:rPr>
        <w:t>other professions like industrial sector and labor class should also have been included in the study. Only the </w:t>
      </w:r>
      <w:r>
        <w:rPr>
          <w:color w:val="231F20"/>
        </w:rPr>
        <w:t>perceptions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doctors</w:t>
      </w:r>
      <w:r>
        <w:rPr>
          <w:color w:val="231F20"/>
          <w:spacing w:val="4"/>
        </w:rPr>
        <w:t> </w:t>
      </w:r>
      <w:r>
        <w:rPr>
          <w:color w:val="231F20"/>
        </w:rPr>
        <w:t>about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job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its</w:t>
      </w:r>
      <w:r>
        <w:rPr>
          <w:color w:val="231F20"/>
          <w:spacing w:val="4"/>
        </w:rPr>
        <w:t> </w:t>
      </w:r>
      <w:r>
        <w:rPr>
          <w:color w:val="231F20"/>
        </w:rPr>
        <w:t>effects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were</w:t>
      </w:r>
    </w:p>
    <w:p>
      <w:pPr>
        <w:pStyle w:val="BodyText"/>
        <w:spacing w:line="244" w:lineRule="auto" w:before="93"/>
        <w:ind w:right="115"/>
      </w:pPr>
      <w:r>
        <w:rPr/>
        <w:br w:type="column"/>
      </w:r>
      <w:r>
        <w:rPr>
          <w:color w:val="231F20"/>
        </w:rPr>
        <w:t>elicited. A structured instrument for measuring the ef- fects of work conditions on mental health or physical effects was not used.</w:t>
      </w:r>
    </w:p>
    <w:p>
      <w:pPr>
        <w:pStyle w:val="Heading1"/>
        <w:spacing w:before="175"/>
        <w:ind w:left="119"/>
      </w:pPr>
      <w:r>
        <w:rPr>
          <w:color w:val="231F20"/>
          <w:spacing w:val="10"/>
          <w:w w:val="115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3" w:after="0"/>
        <w:ind w:left="599" w:right="118" w:hanging="480"/>
        <w:jc w:val="both"/>
        <w:rPr>
          <w:sz w:val="17"/>
        </w:rPr>
      </w:pPr>
      <w:r>
        <w:rPr>
          <w:color w:val="231F20"/>
          <w:sz w:val="17"/>
        </w:rPr>
        <w:t>Frankenhaeuser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M.</w:t>
      </w:r>
      <w:r>
        <w:rPr>
          <w:color w:val="231F20"/>
          <w:spacing w:val="7"/>
          <w:sz w:val="17"/>
        </w:rPr>
        <w:t> </w:t>
      </w:r>
      <w:r>
        <w:rPr>
          <w:color w:val="231F20"/>
          <w:sz w:val="17"/>
        </w:rPr>
        <w:t>Dissociation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between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sympathetic- adrenal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pituitary-adrenal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responses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to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an</w:t>
      </w:r>
      <w:r>
        <w:rPr>
          <w:color w:val="231F20"/>
          <w:spacing w:val="-4"/>
          <w:sz w:val="17"/>
        </w:rPr>
        <w:t> </w:t>
      </w:r>
      <w:r>
        <w:rPr>
          <w:color w:val="231F20"/>
          <w:sz w:val="17"/>
        </w:rPr>
        <w:t>achieve- </w:t>
      </w:r>
      <w:r>
        <w:rPr>
          <w:color w:val="231F20"/>
          <w:spacing w:val="-2"/>
          <w:sz w:val="17"/>
        </w:rPr>
        <w:t>ment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situation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characterized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by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high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controllability.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Biol </w:t>
      </w:r>
      <w:r>
        <w:rPr>
          <w:color w:val="231F20"/>
          <w:w w:val="105"/>
          <w:sz w:val="17"/>
        </w:rPr>
        <w:t>Psychol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1980;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10:</w:t>
      </w:r>
      <w:r>
        <w:rPr>
          <w:color w:val="231F20"/>
          <w:spacing w:val="-2"/>
          <w:w w:val="105"/>
          <w:sz w:val="17"/>
        </w:rPr>
        <w:t> </w:t>
      </w:r>
      <w:r>
        <w:rPr>
          <w:color w:val="231F20"/>
          <w:w w:val="105"/>
          <w:sz w:val="17"/>
        </w:rPr>
        <w:t>79-91.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2" w:after="0"/>
        <w:ind w:left="599" w:right="114" w:hanging="480"/>
        <w:jc w:val="both"/>
        <w:rPr>
          <w:sz w:val="17"/>
        </w:rPr>
      </w:pPr>
      <w:r>
        <w:rPr>
          <w:color w:val="231F20"/>
          <w:w w:val="105"/>
          <w:sz w:val="17"/>
        </w:rPr>
        <w:t>Cole DC, Ibrahim S, Shannon HS, Scott FE, Eyles J. Work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and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life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Stressors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and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Psychological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Distress</w:t>
      </w:r>
      <w:r>
        <w:rPr>
          <w:color w:val="231F20"/>
          <w:spacing w:val="-5"/>
          <w:w w:val="105"/>
          <w:sz w:val="17"/>
        </w:rPr>
        <w:t> </w:t>
      </w:r>
      <w:r>
        <w:rPr>
          <w:color w:val="231F20"/>
          <w:w w:val="105"/>
          <w:sz w:val="17"/>
        </w:rPr>
        <w:t>in </w:t>
      </w:r>
      <w:r>
        <w:rPr>
          <w:color w:val="231F20"/>
          <w:spacing w:val="-2"/>
          <w:sz w:val="17"/>
        </w:rPr>
        <w:t>the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Canadian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Working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Population;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a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structural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equation </w:t>
      </w:r>
      <w:r>
        <w:rPr>
          <w:color w:val="231F20"/>
          <w:sz w:val="17"/>
        </w:rPr>
        <w:t>modeling approach to analysis of the 1994.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National </w:t>
      </w:r>
      <w:r>
        <w:rPr>
          <w:color w:val="231F20"/>
          <w:w w:val="105"/>
          <w:sz w:val="17"/>
        </w:rPr>
        <w:t>Population</w:t>
      </w:r>
      <w:r>
        <w:rPr>
          <w:color w:val="231F20"/>
          <w:w w:val="105"/>
          <w:sz w:val="17"/>
        </w:rPr>
        <w:t> Health</w:t>
      </w:r>
      <w:r>
        <w:rPr>
          <w:color w:val="231F20"/>
          <w:w w:val="105"/>
          <w:sz w:val="17"/>
        </w:rPr>
        <w:t> Survey.</w:t>
      </w:r>
      <w:r>
        <w:rPr>
          <w:color w:val="231F20"/>
          <w:w w:val="105"/>
          <w:sz w:val="17"/>
        </w:rPr>
        <w:t> Chronic</w:t>
      </w:r>
      <w:r>
        <w:rPr>
          <w:color w:val="231F20"/>
          <w:w w:val="105"/>
          <w:sz w:val="17"/>
        </w:rPr>
        <w:t> Dis</w:t>
      </w:r>
      <w:r>
        <w:rPr>
          <w:color w:val="231F20"/>
          <w:w w:val="105"/>
          <w:sz w:val="17"/>
        </w:rPr>
        <w:t> Can</w:t>
      </w:r>
      <w:r>
        <w:rPr>
          <w:color w:val="231F20"/>
          <w:w w:val="105"/>
          <w:sz w:val="17"/>
        </w:rPr>
        <w:t> 2002; 23:</w:t>
      </w:r>
      <w:r>
        <w:rPr>
          <w:color w:val="231F20"/>
          <w:spacing w:val="-20"/>
          <w:w w:val="105"/>
          <w:sz w:val="17"/>
        </w:rPr>
        <w:t> </w:t>
      </w:r>
      <w:r>
        <w:rPr>
          <w:color w:val="231F20"/>
          <w:w w:val="105"/>
          <w:sz w:val="17"/>
        </w:rPr>
        <w:t>91-9.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1" w:after="0"/>
        <w:ind w:left="599" w:right="116" w:hanging="480"/>
        <w:jc w:val="both"/>
        <w:rPr>
          <w:sz w:val="17"/>
        </w:rPr>
      </w:pPr>
      <w:r>
        <w:rPr>
          <w:color w:val="231F20"/>
          <w:sz w:val="17"/>
        </w:rPr>
        <w:t>Kalimo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R,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El-Batawi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MA,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Cooper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GL.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Psychosocial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fac- </w:t>
      </w:r>
      <w:r>
        <w:rPr>
          <w:color w:val="231F20"/>
          <w:w w:val="95"/>
          <w:sz w:val="17"/>
        </w:rPr>
        <w:t>tors</w:t>
      </w:r>
      <w:r>
        <w:rPr>
          <w:color w:val="231F20"/>
          <w:spacing w:val="-1"/>
          <w:w w:val="95"/>
          <w:sz w:val="17"/>
        </w:rPr>
        <w:t> </w:t>
      </w:r>
      <w:r>
        <w:rPr>
          <w:color w:val="231F20"/>
          <w:w w:val="95"/>
          <w:sz w:val="17"/>
        </w:rPr>
        <w:t>at</w:t>
      </w:r>
      <w:r>
        <w:rPr>
          <w:color w:val="231F20"/>
          <w:spacing w:val="-1"/>
          <w:w w:val="95"/>
          <w:sz w:val="17"/>
        </w:rPr>
        <w:t> </w:t>
      </w:r>
      <w:r>
        <w:rPr>
          <w:color w:val="231F20"/>
          <w:w w:val="95"/>
          <w:sz w:val="17"/>
        </w:rPr>
        <w:t>work</w:t>
      </w:r>
      <w:r>
        <w:rPr>
          <w:color w:val="231F20"/>
          <w:spacing w:val="-1"/>
          <w:w w:val="95"/>
          <w:sz w:val="17"/>
        </w:rPr>
        <w:t> </w:t>
      </w:r>
      <w:r>
        <w:rPr>
          <w:color w:val="231F20"/>
          <w:w w:val="95"/>
          <w:sz w:val="17"/>
        </w:rPr>
        <w:t>and</w:t>
      </w:r>
      <w:r>
        <w:rPr>
          <w:color w:val="231F20"/>
          <w:spacing w:val="-1"/>
          <w:w w:val="95"/>
          <w:sz w:val="17"/>
        </w:rPr>
        <w:t> </w:t>
      </w:r>
      <w:r>
        <w:rPr>
          <w:color w:val="231F20"/>
          <w:w w:val="95"/>
          <w:sz w:val="17"/>
        </w:rPr>
        <w:t>their</w:t>
      </w:r>
      <w:r>
        <w:rPr>
          <w:color w:val="231F20"/>
          <w:spacing w:val="-1"/>
          <w:w w:val="95"/>
          <w:sz w:val="17"/>
        </w:rPr>
        <w:t> </w:t>
      </w:r>
      <w:r>
        <w:rPr>
          <w:color w:val="231F20"/>
          <w:w w:val="95"/>
          <w:sz w:val="17"/>
        </w:rPr>
        <w:t>relation</w:t>
      </w:r>
      <w:r>
        <w:rPr>
          <w:color w:val="231F20"/>
          <w:spacing w:val="-1"/>
          <w:w w:val="95"/>
          <w:sz w:val="17"/>
        </w:rPr>
        <w:t> </w:t>
      </w:r>
      <w:r>
        <w:rPr>
          <w:color w:val="231F20"/>
          <w:w w:val="95"/>
          <w:sz w:val="17"/>
        </w:rPr>
        <w:t>to</w:t>
      </w:r>
      <w:r>
        <w:rPr>
          <w:color w:val="231F20"/>
          <w:spacing w:val="-1"/>
          <w:w w:val="95"/>
          <w:sz w:val="17"/>
        </w:rPr>
        <w:t> </w:t>
      </w:r>
      <w:r>
        <w:rPr>
          <w:color w:val="231F20"/>
          <w:w w:val="95"/>
          <w:sz w:val="17"/>
        </w:rPr>
        <w:t>health.</w:t>
      </w:r>
      <w:r>
        <w:rPr>
          <w:color w:val="231F20"/>
          <w:spacing w:val="-1"/>
          <w:w w:val="95"/>
          <w:sz w:val="17"/>
        </w:rPr>
        <w:t> </w:t>
      </w:r>
      <w:r>
        <w:rPr>
          <w:color w:val="231F20"/>
          <w:w w:val="95"/>
          <w:sz w:val="17"/>
        </w:rPr>
        <w:t>Geneva:</w:t>
      </w:r>
      <w:r>
        <w:rPr>
          <w:color w:val="231F20"/>
          <w:spacing w:val="-1"/>
          <w:w w:val="95"/>
          <w:sz w:val="17"/>
        </w:rPr>
        <w:t> </w:t>
      </w:r>
      <w:r>
        <w:rPr>
          <w:color w:val="231F20"/>
          <w:w w:val="95"/>
          <w:sz w:val="17"/>
        </w:rPr>
        <w:t>World </w:t>
      </w:r>
      <w:r>
        <w:rPr>
          <w:color w:val="231F20"/>
          <w:sz w:val="17"/>
        </w:rPr>
        <w:t>Health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Organization;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1987.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3" w:after="0"/>
        <w:ind w:left="599" w:right="115" w:hanging="480"/>
        <w:jc w:val="both"/>
        <w:rPr>
          <w:sz w:val="17"/>
        </w:rPr>
      </w:pPr>
      <w:r>
        <w:rPr>
          <w:color w:val="231F20"/>
          <w:sz w:val="17"/>
        </w:rPr>
        <w:t>Dannii YL.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Impact of Job Characteristics on Psycho- logical Health of Chinese Single Working Women. Women</w:t>
      </w:r>
      <w:r>
        <w:rPr>
          <w:color w:val="231F20"/>
          <w:spacing w:val="40"/>
          <w:sz w:val="17"/>
        </w:rPr>
        <w:t> </w:t>
      </w:r>
      <w:r>
        <w:rPr>
          <w:color w:val="231F20"/>
          <w:sz w:val="17"/>
        </w:rPr>
        <w:t>Health 2001; 33: 95-111.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0" w:after="0"/>
        <w:ind w:left="599" w:right="112" w:hanging="480"/>
        <w:jc w:val="both"/>
        <w:rPr>
          <w:sz w:val="17"/>
        </w:rPr>
      </w:pPr>
      <w:r>
        <w:rPr>
          <w:color w:val="231F20"/>
          <w:w w:val="105"/>
          <w:sz w:val="17"/>
        </w:rPr>
        <w:t>Reifman A, Biernat M, Lang EL. Stress, social sup- port,</w:t>
      </w:r>
      <w:r>
        <w:rPr>
          <w:color w:val="231F20"/>
          <w:w w:val="105"/>
          <w:sz w:val="17"/>
        </w:rPr>
        <w:t> and</w:t>
      </w:r>
      <w:r>
        <w:rPr>
          <w:color w:val="231F20"/>
          <w:w w:val="105"/>
          <w:sz w:val="17"/>
        </w:rPr>
        <w:t> health</w:t>
      </w:r>
      <w:r>
        <w:rPr>
          <w:color w:val="231F20"/>
          <w:w w:val="105"/>
          <w:sz w:val="17"/>
        </w:rPr>
        <w:t> in</w:t>
      </w:r>
      <w:r>
        <w:rPr>
          <w:color w:val="231F20"/>
          <w:w w:val="105"/>
          <w:sz w:val="17"/>
        </w:rPr>
        <w:t> married</w:t>
      </w:r>
      <w:r>
        <w:rPr>
          <w:color w:val="231F20"/>
          <w:w w:val="105"/>
          <w:sz w:val="17"/>
        </w:rPr>
        <w:t> professional</w:t>
      </w:r>
      <w:r>
        <w:rPr>
          <w:color w:val="231F20"/>
          <w:w w:val="105"/>
          <w:sz w:val="17"/>
        </w:rPr>
        <w:t> women with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small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children.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Psychol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Women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Quart</w:t>
      </w:r>
      <w:r>
        <w:rPr>
          <w:color w:val="231F20"/>
          <w:spacing w:val="-6"/>
          <w:w w:val="105"/>
          <w:sz w:val="17"/>
        </w:rPr>
        <w:t> </w:t>
      </w:r>
      <w:r>
        <w:rPr>
          <w:color w:val="231F20"/>
          <w:w w:val="105"/>
          <w:sz w:val="17"/>
        </w:rPr>
        <w:t>1991;15: </w:t>
      </w:r>
      <w:r>
        <w:rPr>
          <w:color w:val="231F20"/>
          <w:spacing w:val="-2"/>
          <w:w w:val="105"/>
          <w:sz w:val="17"/>
        </w:rPr>
        <w:t>431–45.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2" w:after="0"/>
        <w:ind w:left="599" w:right="118" w:hanging="480"/>
        <w:jc w:val="both"/>
        <w:rPr>
          <w:sz w:val="17"/>
        </w:rPr>
      </w:pPr>
      <w:r>
        <w:rPr>
          <w:color w:val="231F20"/>
          <w:spacing w:val="-2"/>
          <w:sz w:val="17"/>
        </w:rPr>
        <w:t>Stansfeld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SA,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North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FM,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White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I,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et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al.</w:t>
      </w:r>
      <w:r>
        <w:rPr>
          <w:color w:val="231F20"/>
          <w:spacing w:val="-10"/>
          <w:sz w:val="17"/>
        </w:rPr>
        <w:t> </w:t>
      </w:r>
      <w:r>
        <w:rPr>
          <w:color w:val="231F20"/>
          <w:spacing w:val="-2"/>
          <w:sz w:val="17"/>
        </w:rPr>
        <w:t>Work</w:t>
      </w:r>
      <w:r>
        <w:rPr>
          <w:color w:val="231F20"/>
          <w:spacing w:val="-11"/>
          <w:sz w:val="17"/>
        </w:rPr>
        <w:t> </w:t>
      </w:r>
      <w:r>
        <w:rPr>
          <w:color w:val="231F20"/>
          <w:spacing w:val="-2"/>
          <w:sz w:val="17"/>
        </w:rPr>
        <w:t>characteris- </w:t>
      </w:r>
      <w:r>
        <w:rPr>
          <w:color w:val="231F20"/>
          <w:sz w:val="17"/>
        </w:rPr>
        <w:t>tics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psychiatric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disorder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civil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servants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in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London. J Epidemiol Community Health 1995;49:48–53.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0" w:after="0"/>
        <w:ind w:left="599" w:right="116" w:hanging="480"/>
        <w:jc w:val="both"/>
        <w:rPr>
          <w:sz w:val="17"/>
        </w:rPr>
      </w:pPr>
      <w:r>
        <w:rPr>
          <w:color w:val="231F20"/>
          <w:sz w:val="17"/>
        </w:rPr>
        <w:t>Smulders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PGW,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Nijhuis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FJN.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job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demands-job</w:t>
      </w:r>
      <w:r>
        <w:rPr>
          <w:color w:val="231F20"/>
          <w:spacing w:val="-13"/>
          <w:sz w:val="17"/>
        </w:rPr>
        <w:t> </w:t>
      </w:r>
      <w:r>
        <w:rPr>
          <w:color w:val="231F20"/>
          <w:sz w:val="17"/>
        </w:rPr>
        <w:t>con- trol model and absence behaviour: results of a 3-year </w:t>
      </w:r>
      <w:r>
        <w:rPr>
          <w:color w:val="231F20"/>
          <w:w w:val="105"/>
          <w:sz w:val="17"/>
        </w:rPr>
        <w:t>longitudinal study. Work Stress 1999;13:115–31.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0" w:after="0"/>
        <w:ind w:left="599" w:right="117" w:hanging="480"/>
        <w:jc w:val="both"/>
        <w:rPr>
          <w:sz w:val="17"/>
        </w:rPr>
      </w:pPr>
      <w:r>
        <w:rPr>
          <w:color w:val="231F20"/>
          <w:sz w:val="17"/>
        </w:rPr>
        <w:t>Stansfeld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SA,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Bosma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H,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Hemingway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H,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et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al.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Psychoso- </w:t>
      </w:r>
      <w:r>
        <w:rPr>
          <w:color w:val="231F20"/>
          <w:w w:val="105"/>
          <w:sz w:val="17"/>
        </w:rPr>
        <w:t>cial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w w:val="105"/>
          <w:sz w:val="17"/>
        </w:rPr>
        <w:t>work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characteristics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and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social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support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as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predic- </w:t>
      </w:r>
      <w:r>
        <w:rPr>
          <w:color w:val="231F20"/>
          <w:sz w:val="17"/>
        </w:rPr>
        <w:t>tors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of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SF-36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health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functioning: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the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Whitehall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II</w:t>
      </w:r>
      <w:r>
        <w:rPr>
          <w:color w:val="231F20"/>
          <w:spacing w:val="-12"/>
          <w:sz w:val="17"/>
        </w:rPr>
        <w:t> </w:t>
      </w:r>
      <w:r>
        <w:rPr>
          <w:color w:val="231F20"/>
          <w:sz w:val="17"/>
        </w:rPr>
        <w:t>study. </w:t>
      </w:r>
      <w:r>
        <w:rPr>
          <w:color w:val="231F20"/>
          <w:w w:val="105"/>
          <w:sz w:val="17"/>
        </w:rPr>
        <w:t>Psychosom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Med</w:t>
      </w:r>
      <w:r>
        <w:rPr>
          <w:color w:val="231F20"/>
          <w:spacing w:val="-9"/>
          <w:w w:val="105"/>
          <w:sz w:val="17"/>
        </w:rPr>
        <w:t> </w:t>
      </w:r>
      <w:r>
        <w:rPr>
          <w:color w:val="231F20"/>
          <w:w w:val="105"/>
          <w:sz w:val="17"/>
        </w:rPr>
        <w:t>1998;60:247–55.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2" w:after="0"/>
        <w:ind w:left="599" w:right="115" w:hanging="480"/>
        <w:jc w:val="both"/>
        <w:rPr>
          <w:sz w:val="17"/>
        </w:rPr>
      </w:pPr>
      <w:r>
        <w:rPr>
          <w:color w:val="231F20"/>
          <w:w w:val="105"/>
          <w:sz w:val="17"/>
        </w:rPr>
        <w:t>Sparks</w:t>
      </w:r>
      <w:r>
        <w:rPr>
          <w:color w:val="231F20"/>
          <w:spacing w:val="-14"/>
          <w:w w:val="105"/>
          <w:sz w:val="17"/>
        </w:rPr>
        <w:t> </w:t>
      </w:r>
      <w:r>
        <w:rPr>
          <w:color w:val="231F20"/>
          <w:w w:val="105"/>
          <w:sz w:val="17"/>
        </w:rPr>
        <w:t>K,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Cooper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CL.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Occupational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differences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in</w:t>
      </w:r>
      <w:r>
        <w:rPr>
          <w:color w:val="231F20"/>
          <w:spacing w:val="-13"/>
          <w:w w:val="105"/>
          <w:sz w:val="17"/>
        </w:rPr>
        <w:t> </w:t>
      </w:r>
      <w:r>
        <w:rPr>
          <w:color w:val="231F20"/>
          <w:w w:val="105"/>
          <w:sz w:val="17"/>
        </w:rPr>
        <w:t>the </w:t>
      </w:r>
      <w:r>
        <w:rPr>
          <w:color w:val="231F20"/>
          <w:sz w:val="17"/>
        </w:rPr>
        <w:t>work-strain relationship: towards the use of situation- </w:t>
      </w:r>
      <w:r>
        <w:rPr>
          <w:color w:val="231F20"/>
          <w:w w:val="105"/>
          <w:sz w:val="17"/>
        </w:rPr>
        <w:t>specific models. J Occup Organ Psychol 1999;72: </w:t>
      </w:r>
      <w:r>
        <w:rPr>
          <w:color w:val="231F20"/>
          <w:spacing w:val="-2"/>
          <w:w w:val="105"/>
          <w:sz w:val="17"/>
        </w:rPr>
        <w:t>219-29.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2" w:after="0"/>
        <w:ind w:left="599" w:right="117" w:hanging="480"/>
        <w:jc w:val="both"/>
        <w:rPr>
          <w:sz w:val="17"/>
        </w:rPr>
      </w:pPr>
      <w:r>
        <w:rPr>
          <w:color w:val="231F20"/>
          <w:w w:val="105"/>
          <w:sz w:val="17"/>
        </w:rPr>
        <w:t>Vermeulen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M,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Mustard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C.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Gender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differences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in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job strain,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social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support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at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work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and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psychological</w:t>
      </w:r>
      <w:r>
        <w:rPr>
          <w:color w:val="231F20"/>
          <w:spacing w:val="-4"/>
          <w:w w:val="105"/>
          <w:sz w:val="17"/>
        </w:rPr>
        <w:t> </w:t>
      </w:r>
      <w:r>
        <w:rPr>
          <w:color w:val="231F20"/>
          <w:w w:val="105"/>
          <w:sz w:val="17"/>
        </w:rPr>
        <w:t>dis- tress.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J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Occup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Health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Psychol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2000;</w:t>
      </w:r>
      <w:r>
        <w:rPr>
          <w:color w:val="231F20"/>
          <w:spacing w:val="-10"/>
          <w:w w:val="105"/>
          <w:sz w:val="17"/>
        </w:rPr>
        <w:t> </w:t>
      </w:r>
      <w:r>
        <w:rPr>
          <w:color w:val="231F20"/>
          <w:w w:val="105"/>
          <w:sz w:val="17"/>
        </w:rPr>
        <w:t>5:428-40.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40" w:after="0"/>
        <w:ind w:left="599" w:right="118" w:hanging="480"/>
        <w:jc w:val="both"/>
        <w:rPr>
          <w:sz w:val="17"/>
        </w:rPr>
      </w:pPr>
      <w:r>
        <w:rPr>
          <w:color w:val="231F20"/>
          <w:sz w:val="17"/>
        </w:rPr>
        <w:t>Shields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M.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Long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working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hours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health.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Health</w:t>
      </w:r>
      <w:r>
        <w:rPr>
          <w:color w:val="231F20"/>
          <w:spacing w:val="-10"/>
          <w:sz w:val="17"/>
        </w:rPr>
        <w:t> </w:t>
      </w:r>
      <w:r>
        <w:rPr>
          <w:color w:val="231F20"/>
          <w:sz w:val="17"/>
        </w:rPr>
        <w:t>Rep </w:t>
      </w:r>
      <w:r>
        <w:rPr>
          <w:color w:val="231F20"/>
          <w:spacing w:val="-2"/>
          <w:w w:val="105"/>
          <w:sz w:val="17"/>
        </w:rPr>
        <w:t>1999;11:33–48.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9" w:hanging="480"/>
        <w:jc w:val="both"/>
        <w:rPr>
          <w:sz w:val="17"/>
        </w:rPr>
      </w:pPr>
      <w:r>
        <w:rPr>
          <w:color w:val="231F20"/>
          <w:sz w:val="17"/>
        </w:rPr>
        <w:t>Holahan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CJ,</w:t>
      </w:r>
      <w:r>
        <w:rPr>
          <w:color w:val="231F20"/>
          <w:spacing w:val="-11"/>
          <w:sz w:val="17"/>
        </w:rPr>
        <w:t> </w:t>
      </w:r>
      <w:r>
        <w:rPr>
          <w:color w:val="231F20"/>
          <w:sz w:val="17"/>
        </w:rPr>
        <w:t>Moos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RH.</w:t>
      </w:r>
      <w:r>
        <w:rPr>
          <w:color w:val="231F20"/>
          <w:spacing w:val="-7"/>
          <w:sz w:val="17"/>
        </w:rPr>
        <w:t> </w:t>
      </w:r>
      <w:r>
        <w:rPr>
          <w:color w:val="231F20"/>
          <w:sz w:val="17"/>
        </w:rPr>
        <w:t>Social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support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and</w:t>
      </w:r>
      <w:r>
        <w:rPr>
          <w:color w:val="231F20"/>
          <w:spacing w:val="-8"/>
          <w:sz w:val="17"/>
        </w:rPr>
        <w:t> </w:t>
      </w:r>
      <w:r>
        <w:rPr>
          <w:color w:val="231F20"/>
          <w:sz w:val="17"/>
        </w:rPr>
        <w:t>psychologi- </w:t>
      </w:r>
      <w:r>
        <w:rPr>
          <w:color w:val="231F20"/>
          <w:spacing w:val="-2"/>
          <w:w w:val="105"/>
          <w:sz w:val="17"/>
        </w:rPr>
        <w:t>cal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distress: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a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longitudinal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analysis.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J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Abnorm</w:t>
      </w:r>
      <w:r>
        <w:rPr>
          <w:color w:val="231F20"/>
          <w:spacing w:val="-7"/>
          <w:w w:val="105"/>
          <w:sz w:val="17"/>
        </w:rPr>
        <w:t> </w:t>
      </w:r>
      <w:r>
        <w:rPr>
          <w:color w:val="231F20"/>
          <w:spacing w:val="-2"/>
          <w:w w:val="105"/>
          <w:sz w:val="17"/>
        </w:rPr>
        <w:t>Psychol </w:t>
      </w:r>
      <w:r>
        <w:rPr>
          <w:color w:val="231F20"/>
          <w:w w:val="105"/>
          <w:sz w:val="17"/>
        </w:rPr>
        <w:t>1981;</w:t>
      </w:r>
      <w:r>
        <w:rPr>
          <w:color w:val="231F20"/>
          <w:spacing w:val="-23"/>
          <w:w w:val="105"/>
          <w:sz w:val="17"/>
        </w:rPr>
        <w:t> </w:t>
      </w:r>
      <w:r>
        <w:rPr>
          <w:color w:val="231F20"/>
          <w:w w:val="105"/>
          <w:sz w:val="17"/>
        </w:rPr>
        <w:t>90:365-70.</w:t>
      </w:r>
    </w:p>
    <w:p>
      <w:pPr>
        <w:pStyle w:val="ListParagraph"/>
        <w:numPr>
          <w:ilvl w:val="0"/>
          <w:numId w:val="1"/>
        </w:numPr>
        <w:tabs>
          <w:tab w:pos="601" w:val="left" w:leader="none"/>
        </w:tabs>
        <w:spacing w:line="235" w:lineRule="auto" w:before="121" w:after="0"/>
        <w:ind w:left="599" w:right="116" w:hanging="480"/>
        <w:jc w:val="both"/>
        <w:rPr>
          <w:sz w:val="17"/>
        </w:rPr>
      </w:pPr>
      <w:r>
        <w:rPr>
          <w:color w:val="231F20"/>
          <w:w w:val="105"/>
          <w:sz w:val="17"/>
        </w:rPr>
        <w:t>Bourbonnais R, Brisson C, Moisan J, Vézina M. Job </w:t>
      </w:r>
      <w:r>
        <w:rPr>
          <w:color w:val="231F20"/>
          <w:sz w:val="17"/>
        </w:rPr>
        <w:t>strain and psychological distress in white-collar work- </w:t>
      </w:r>
      <w:r>
        <w:rPr>
          <w:color w:val="231F20"/>
          <w:w w:val="105"/>
          <w:sz w:val="17"/>
        </w:rPr>
        <w:t>ers.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Scand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J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Work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Environ</w:t>
      </w:r>
      <w:r>
        <w:rPr>
          <w:color w:val="231F20"/>
          <w:spacing w:val="-11"/>
          <w:w w:val="105"/>
          <w:sz w:val="17"/>
        </w:rPr>
        <w:t> </w:t>
      </w:r>
      <w:r>
        <w:rPr>
          <w:color w:val="231F20"/>
          <w:w w:val="105"/>
          <w:sz w:val="17"/>
        </w:rPr>
        <w:t>Health</w:t>
      </w:r>
      <w:r>
        <w:rPr>
          <w:color w:val="231F20"/>
          <w:spacing w:val="-8"/>
          <w:w w:val="105"/>
          <w:sz w:val="17"/>
        </w:rPr>
        <w:t> </w:t>
      </w:r>
      <w:r>
        <w:rPr>
          <w:color w:val="231F20"/>
          <w:w w:val="105"/>
          <w:sz w:val="17"/>
        </w:rPr>
        <w:t>1996;22:139-45.</w:t>
      </w:r>
    </w:p>
    <w:sectPr>
      <w:pgSz w:w="12240" w:h="15840"/>
      <w:pgMar w:header="0" w:footer="1008" w:top="1320" w:bottom="1200" w:left="1320" w:right="1320"/>
      <w:cols w:num="2" w:equalWidth="0">
        <w:col w:w="4663" w:space="197"/>
        <w:col w:w="47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Maiandra GD">
    <w:altName w:val="Maiandra GD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320007pt;margin-top:730.734009pt;width:19.55pt;height:12.8pt;mso-position-horizontal-relative:page;mso-position-vertical-relative:page;z-index:-15889920" type="#_x0000_t202" id="docshape1" filled="false" stroked="false">
          <v:textbox inset="0,0,0,0">
            <w:txbxContent>
              <w:p>
                <w:pPr>
                  <w:pStyle w:val="BodyText"/>
                  <w:spacing w:before="20"/>
                  <w:ind w:left="60"/>
                  <w:jc w:val="left"/>
                </w:pPr>
                <w:r>
                  <w:rPr>
                    <w:color w:val="231F20"/>
                    <w:spacing w:val="-5"/>
                  </w:rPr>
                  <w:fldChar w:fldCharType="begin"/>
                </w:r>
                <w:r>
                  <w:rPr>
                    <w:color w:val="231F20"/>
                    <w:spacing w:val="-5"/>
                  </w:rPr>
                  <w:instrText> PAGE </w:instrText>
                </w:r>
                <w:r>
                  <w:rPr>
                    <w:color w:val="231F20"/>
                    <w:spacing w:val="-5"/>
                  </w:rPr>
                  <w:fldChar w:fldCharType="separate"/>
                </w:r>
                <w:r>
                  <w:rPr>
                    <w:color w:val="231F20"/>
                    <w:spacing w:val="-5"/>
                  </w:rPr>
                  <w:t>83</w:t>
                </w:r>
                <w:r>
                  <w:rPr>
                    <w:color w:val="231F20"/>
                    <w:spacing w:val="-5"/>
                  </w:rPr>
                  <w:fldChar w:fldCharType="end"/>
                </w:r>
                <w:r>
                  <w:rPr>
                    <w:color w:val="231F20"/>
                    <w:spacing w:val="-5"/>
                  </w:rPr>
                  <w:t> 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9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color w:val="231F2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1014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8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2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4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8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2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>
      <w:ind w:left="119"/>
      <w:jc w:val="both"/>
    </w:pPr>
    <w:rPr>
      <w:rFonts w:ascii="Maiandra GD" w:hAnsi="Maiandra GD" w:eastAsia="Maiandra GD" w:cs="Maiandra GD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66"/>
      <w:ind w:left="120"/>
      <w:outlineLvl w:val="1"/>
    </w:pPr>
    <w:rPr>
      <w:rFonts w:ascii="Maiandra GD" w:hAnsi="Maiandra GD" w:eastAsia="Maiandra GD" w:cs="Maiandra GD"/>
      <w:sz w:val="20"/>
      <w:szCs w:val="20"/>
    </w:rPr>
  </w:style>
  <w:style w:styleId="Title" w:type="paragraph">
    <w:name w:val="Title"/>
    <w:basedOn w:val="Normal"/>
    <w:uiPriority w:val="1"/>
    <w:qFormat/>
    <w:pPr>
      <w:spacing w:before="1"/>
      <w:ind w:left="1152" w:right="1144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40"/>
      <w:ind w:left="599" w:right="116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Maiandra GD" w:hAnsi="Maiandra GD" w:eastAsia="Maiandra GD" w:cs="Maiandra G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drunaiza@cyber.net.pk" TargetMode="External"/><Relationship Id="rId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FC0858-37C2-484D-83FF-129A0180F089}"/>
</file>

<file path=customXml/itemProps2.xml><?xml version="1.0" encoding="utf-8"?>
<ds:datastoreItem xmlns:ds="http://schemas.openxmlformats.org/officeDocument/2006/customXml" ds:itemID="{77B4ACDF-0EF4-46EB-A79F-F4C73ECE361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Article-8 (New) (8).pmd</dc:title>
  <dcterms:created xsi:type="dcterms:W3CDTF">2022-07-28T16:39:57Z</dcterms:created>
  <dcterms:modified xsi:type="dcterms:W3CDTF">2022-07-28T16:39:57Z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2007-12-01T00:00:00Z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