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2"/>
        <w:ind w:left="7929" w:right="0" w:firstLine="0"/>
        <w:jc w:val="left"/>
        <w:rPr>
          <w:sz w:val="34"/>
        </w:rPr>
      </w:pPr>
      <w:r>
        <w:rPr>
          <w:color w:val="95C11F"/>
          <w:w w:val="95"/>
          <w:sz w:val="34"/>
        </w:rPr>
        <w:t>ORIGINAL</w:t>
      </w:r>
      <w:r>
        <w:rPr>
          <w:color w:val="95C11F"/>
          <w:spacing w:val="-12"/>
          <w:w w:val="95"/>
          <w:sz w:val="34"/>
        </w:rPr>
        <w:t> </w:t>
      </w:r>
      <w:r>
        <w:rPr>
          <w:color w:val="95C11F"/>
          <w:spacing w:val="-2"/>
          <w:sz w:val="34"/>
        </w:rPr>
        <w:t>ARTICLE</w:t>
      </w:r>
    </w:p>
    <w:p>
      <w:pPr>
        <w:pStyle w:val="Heading1"/>
        <w:spacing w:line="206" w:lineRule="auto" w:before="144"/>
        <w:ind w:right="266"/>
      </w:pPr>
      <w:r>
        <w:rPr>
          <w:color w:val="231F20"/>
        </w:rPr>
        <w:t>PREVALENCE</w:t>
      </w:r>
      <w:r>
        <w:rPr>
          <w:color w:val="231F20"/>
          <w:spacing w:val="-31"/>
        </w:rPr>
        <w:t> </w:t>
      </w:r>
      <w:r>
        <w:rPr>
          <w:color w:val="231F20"/>
        </w:rPr>
        <w:t>OF</w:t>
      </w:r>
      <w:r>
        <w:rPr>
          <w:color w:val="231F20"/>
          <w:spacing w:val="-31"/>
        </w:rPr>
        <w:t> </w:t>
      </w:r>
      <w:r>
        <w:rPr>
          <w:color w:val="231F20"/>
        </w:rPr>
        <w:t>ANXIETY</w:t>
      </w:r>
      <w:r>
        <w:rPr>
          <w:color w:val="231F20"/>
          <w:spacing w:val="-31"/>
        </w:rPr>
        <w:t> </w:t>
      </w:r>
      <w:r>
        <w:rPr>
          <w:color w:val="231F20"/>
        </w:rPr>
        <w:t>AMONG</w:t>
      </w:r>
      <w:r>
        <w:rPr>
          <w:color w:val="231F20"/>
          <w:spacing w:val="-31"/>
        </w:rPr>
        <w:t> </w:t>
      </w:r>
      <w:r>
        <w:rPr>
          <w:color w:val="231F20"/>
        </w:rPr>
        <w:t>CHILDREN</w:t>
      </w:r>
      <w:r>
        <w:rPr>
          <w:color w:val="231F20"/>
          <w:spacing w:val="-31"/>
        </w:rPr>
        <w:t> </w:t>
      </w:r>
      <w:r>
        <w:rPr>
          <w:color w:val="231F20"/>
        </w:rPr>
        <w:t>EXPOSED</w:t>
      </w:r>
      <w:r>
        <w:rPr>
          <w:color w:val="231F20"/>
          <w:spacing w:val="-45"/>
        </w:rPr>
        <w:t> </w:t>
      </w:r>
      <w:r>
        <w:rPr>
          <w:color w:val="231F20"/>
        </w:rPr>
        <w:t>TO </w:t>
      </w:r>
      <w:r>
        <w:rPr>
          <w:color w:val="231F20"/>
          <w:spacing w:val="-2"/>
          <w:w w:val="95"/>
        </w:rPr>
        <w:t>INTER-PARENTAL</w:t>
      </w:r>
      <w:r>
        <w:rPr>
          <w:color w:val="231F20"/>
          <w:spacing w:val="-11"/>
          <w:w w:val="95"/>
        </w:rPr>
        <w:t> </w:t>
      </w:r>
      <w:r>
        <w:rPr>
          <w:color w:val="231F20"/>
          <w:spacing w:val="-2"/>
          <w:w w:val="95"/>
        </w:rPr>
        <w:t>DOMESTIC</w:t>
      </w:r>
      <w:r>
        <w:rPr>
          <w:color w:val="231F20"/>
          <w:spacing w:val="-25"/>
          <w:w w:val="95"/>
        </w:rPr>
        <w:t> </w:t>
      </w:r>
      <w:r>
        <w:rPr>
          <w:color w:val="231F20"/>
          <w:spacing w:val="-2"/>
          <w:w w:val="95"/>
        </w:rPr>
        <w:t>VIOLENCE:</w:t>
      </w:r>
      <w:r>
        <w:rPr>
          <w:color w:val="231F20"/>
          <w:spacing w:val="-11"/>
          <w:w w:val="95"/>
        </w:rPr>
        <w:t> </w:t>
      </w:r>
      <w:r>
        <w:rPr>
          <w:color w:val="231F20"/>
          <w:spacing w:val="-2"/>
          <w:w w:val="95"/>
        </w:rPr>
        <w:t>PROPORTIONAL</w:t>
      </w:r>
      <w:r>
        <w:rPr>
          <w:color w:val="231F20"/>
          <w:spacing w:val="-11"/>
          <w:w w:val="95"/>
        </w:rPr>
        <w:t> </w:t>
      </w:r>
      <w:r>
        <w:rPr>
          <w:color w:val="231F20"/>
          <w:spacing w:val="-2"/>
          <w:w w:val="95"/>
        </w:rPr>
        <w:t>RATIO </w:t>
      </w:r>
      <w:r>
        <w:rPr>
          <w:color w:val="231F20"/>
          <w:w w:val="95"/>
        </w:rPr>
        <w:t>BETWEEN</w:t>
      </w:r>
      <w:r>
        <w:rPr>
          <w:color w:val="231F20"/>
          <w:spacing w:val="8"/>
        </w:rPr>
        <w:t> </w:t>
      </w:r>
      <w:r>
        <w:rPr>
          <w:color w:val="231F20"/>
          <w:w w:val="95"/>
        </w:rPr>
        <w:t>COMMUNITY</w:t>
      </w:r>
      <w:r>
        <w:rPr>
          <w:color w:val="231F20"/>
          <w:spacing w:val="8"/>
        </w:rPr>
        <w:t> </w:t>
      </w:r>
      <w:r>
        <w:rPr>
          <w:color w:val="231F20"/>
          <w:w w:val="95"/>
        </w:rPr>
        <w:t>SAMPLE</w:t>
      </w:r>
      <w:r>
        <w:rPr>
          <w:color w:val="231F20"/>
          <w:spacing w:val="8"/>
        </w:rPr>
        <w:t> </w:t>
      </w:r>
      <w:r>
        <w:rPr>
          <w:color w:val="231F20"/>
          <w:w w:val="95"/>
        </w:rPr>
        <w:t>AND</w:t>
      </w:r>
      <w:r>
        <w:rPr>
          <w:color w:val="231F20"/>
          <w:spacing w:val="9"/>
        </w:rPr>
        <w:t> </w:t>
      </w:r>
      <w:r>
        <w:rPr>
          <w:color w:val="231F20"/>
          <w:w w:val="95"/>
        </w:rPr>
        <w:t>SHELTER</w:t>
      </w:r>
      <w:r>
        <w:rPr>
          <w:color w:val="231F20"/>
          <w:spacing w:val="8"/>
        </w:rPr>
        <w:t> </w:t>
      </w:r>
      <w:r>
        <w:rPr>
          <w:color w:val="231F20"/>
          <w:w w:val="95"/>
        </w:rPr>
        <w:t>HOME</w:t>
      </w:r>
      <w:r>
        <w:rPr>
          <w:color w:val="231F20"/>
          <w:spacing w:val="8"/>
        </w:rPr>
        <w:t> </w:t>
      </w:r>
      <w:r>
        <w:rPr>
          <w:color w:val="231F20"/>
          <w:spacing w:val="-2"/>
          <w:w w:val="95"/>
        </w:rPr>
        <w:t>SAMPLE</w:t>
      </w:r>
    </w:p>
    <w:p>
      <w:pPr>
        <w:pStyle w:val="Heading2"/>
        <w:spacing w:line="209" w:lineRule="exact" w:before="350"/>
        <w:ind w:left="115"/>
      </w:pPr>
      <w:r>
        <w:rPr>
          <w:color w:val="1D1D1B"/>
          <w:spacing w:val="-2"/>
          <w:w w:val="90"/>
        </w:rPr>
        <w:t>HALEEMA</w:t>
      </w:r>
      <w:r>
        <w:rPr>
          <w:color w:val="1D1D1B"/>
        </w:rPr>
        <w:t> </w:t>
      </w:r>
      <w:r>
        <w:rPr>
          <w:color w:val="1D1D1B"/>
          <w:spacing w:val="-2"/>
          <w:w w:val="90"/>
        </w:rPr>
        <w:t>KHATOON¹,</w:t>
      </w:r>
      <w:r>
        <w:rPr>
          <w:color w:val="1D1D1B"/>
          <w:spacing w:val="-6"/>
          <w:w w:val="90"/>
        </w:rPr>
        <w:t> </w:t>
      </w:r>
      <w:r>
        <w:rPr>
          <w:color w:val="1D1D1B"/>
          <w:spacing w:val="-2"/>
          <w:w w:val="90"/>
        </w:rPr>
        <w:t>ANEELA</w:t>
      </w:r>
      <w:r>
        <w:rPr>
          <w:color w:val="1D1D1B"/>
        </w:rPr>
        <w:t> </w:t>
      </w:r>
      <w:r>
        <w:rPr>
          <w:color w:val="1D1D1B"/>
          <w:spacing w:val="-2"/>
          <w:w w:val="90"/>
        </w:rPr>
        <w:t>MAQSOOD²,</w:t>
      </w:r>
      <w:r>
        <w:rPr>
          <w:color w:val="1D1D1B"/>
        </w:rPr>
        <w:t> </w:t>
      </w:r>
      <w:r>
        <w:rPr>
          <w:color w:val="1D1D1B"/>
          <w:spacing w:val="-2"/>
          <w:w w:val="90"/>
        </w:rPr>
        <w:t>FARAH</w:t>
      </w:r>
      <w:r>
        <w:rPr>
          <w:color w:val="1D1D1B"/>
        </w:rPr>
        <w:t> </w:t>
      </w:r>
      <w:r>
        <w:rPr>
          <w:color w:val="1D1D1B"/>
          <w:spacing w:val="-2"/>
          <w:w w:val="90"/>
        </w:rPr>
        <w:t>QADIR²,</w:t>
      </w:r>
      <w:r>
        <w:rPr>
          <w:color w:val="1D1D1B"/>
        </w:rPr>
        <w:t> </w:t>
      </w:r>
      <w:r>
        <w:rPr>
          <w:color w:val="1D1D1B"/>
          <w:spacing w:val="-2"/>
          <w:w w:val="90"/>
        </w:rPr>
        <w:t>FAREED</w:t>
      </w:r>
      <w:r>
        <w:rPr>
          <w:color w:val="1D1D1B"/>
          <w:spacing w:val="-5"/>
          <w:w w:val="90"/>
        </w:rPr>
        <w:t> </w:t>
      </w:r>
      <w:r>
        <w:rPr>
          <w:color w:val="1D1D1B"/>
          <w:spacing w:val="-2"/>
          <w:w w:val="90"/>
        </w:rPr>
        <w:t>A.</w:t>
      </w:r>
      <w:r>
        <w:rPr>
          <w:color w:val="1D1D1B"/>
        </w:rPr>
        <w:t> </w:t>
      </w:r>
      <w:r>
        <w:rPr>
          <w:color w:val="1D1D1B"/>
          <w:spacing w:val="-2"/>
          <w:w w:val="90"/>
        </w:rPr>
        <w:t>MINHAS³</w:t>
      </w:r>
    </w:p>
    <w:p>
      <w:pPr>
        <w:spacing w:line="199" w:lineRule="auto" w:before="5"/>
        <w:ind w:left="115" w:right="523" w:firstLine="0"/>
        <w:jc w:val="left"/>
        <w:rPr>
          <w:rFonts w:ascii="Tahoma" w:hAnsi="Tahoma"/>
          <w:sz w:val="16"/>
        </w:rPr>
      </w:pPr>
      <w:r>
        <w:rPr>
          <w:rFonts w:ascii="Tahoma" w:hAnsi="Tahoma"/>
          <w:color w:val="1D1D1B"/>
          <w:w w:val="95"/>
          <w:sz w:val="16"/>
        </w:rPr>
        <w:t>Clinical Psychologist/ Research Associate, Institute of Psychiatry &amp; WHO Collaborating Center, Benazir Bhutto Hospital, Rawalpindi- Pakistan¹ </w:t>
      </w:r>
      <w:r>
        <w:rPr>
          <w:rFonts w:ascii="Tahoma" w:hAnsi="Tahoma"/>
          <w:color w:val="1D1D1B"/>
          <w:spacing w:val="-2"/>
          <w:sz w:val="16"/>
        </w:rPr>
        <w:t>Assistant Professor, Department of Behavioral Sciences, Fatima Jinnah Women University, Rawalpindi-Pakistan²</w:t>
      </w:r>
    </w:p>
    <w:p>
      <w:pPr>
        <w:spacing w:line="149" w:lineRule="exact" w:before="0"/>
        <w:ind w:left="115" w:right="0" w:firstLine="0"/>
        <w:jc w:val="left"/>
        <w:rPr>
          <w:rFonts w:ascii="Tahoma" w:hAnsi="Tahoma"/>
          <w:sz w:val="16"/>
        </w:rPr>
      </w:pPr>
      <w:r>
        <w:rPr>
          <w:rFonts w:ascii="Tahoma" w:hAnsi="Tahoma"/>
          <w:color w:val="1D1D1B"/>
          <w:w w:val="95"/>
          <w:sz w:val="16"/>
        </w:rPr>
        <w:t>Professor</w:t>
      </w:r>
      <w:r>
        <w:rPr>
          <w:rFonts w:ascii="Tahoma" w:hAnsi="Tahoma"/>
          <w:color w:val="1D1D1B"/>
          <w:spacing w:val="-3"/>
          <w:w w:val="95"/>
          <w:sz w:val="16"/>
        </w:rPr>
        <w:t> </w:t>
      </w:r>
      <w:r>
        <w:rPr>
          <w:rFonts w:ascii="Tahoma" w:hAnsi="Tahoma"/>
          <w:color w:val="1D1D1B"/>
          <w:w w:val="95"/>
          <w:sz w:val="16"/>
        </w:rPr>
        <w:t>and</w:t>
      </w:r>
      <w:r>
        <w:rPr>
          <w:rFonts w:ascii="Tahoma" w:hAnsi="Tahoma"/>
          <w:color w:val="1D1D1B"/>
          <w:spacing w:val="-2"/>
          <w:w w:val="95"/>
          <w:sz w:val="16"/>
        </w:rPr>
        <w:t> </w:t>
      </w:r>
      <w:r>
        <w:rPr>
          <w:rFonts w:ascii="Tahoma" w:hAnsi="Tahoma"/>
          <w:color w:val="1D1D1B"/>
          <w:w w:val="95"/>
          <w:sz w:val="16"/>
        </w:rPr>
        <w:t>Head</w:t>
      </w:r>
      <w:r>
        <w:rPr>
          <w:rFonts w:ascii="Tahoma" w:hAnsi="Tahoma"/>
          <w:color w:val="1D1D1B"/>
          <w:spacing w:val="-2"/>
          <w:w w:val="95"/>
          <w:sz w:val="16"/>
        </w:rPr>
        <w:t> </w:t>
      </w:r>
      <w:r>
        <w:rPr>
          <w:rFonts w:ascii="Tahoma" w:hAnsi="Tahoma"/>
          <w:color w:val="1D1D1B"/>
          <w:w w:val="95"/>
          <w:sz w:val="16"/>
        </w:rPr>
        <w:t>Institute</w:t>
      </w:r>
      <w:r>
        <w:rPr>
          <w:rFonts w:ascii="Tahoma" w:hAnsi="Tahoma"/>
          <w:color w:val="1D1D1B"/>
          <w:spacing w:val="-2"/>
          <w:w w:val="95"/>
          <w:sz w:val="16"/>
        </w:rPr>
        <w:t> </w:t>
      </w:r>
      <w:r>
        <w:rPr>
          <w:rFonts w:ascii="Tahoma" w:hAnsi="Tahoma"/>
          <w:color w:val="1D1D1B"/>
          <w:w w:val="95"/>
          <w:sz w:val="16"/>
        </w:rPr>
        <w:t>of</w:t>
      </w:r>
      <w:r>
        <w:rPr>
          <w:rFonts w:ascii="Tahoma" w:hAnsi="Tahoma"/>
          <w:color w:val="1D1D1B"/>
          <w:spacing w:val="-2"/>
          <w:w w:val="95"/>
          <w:sz w:val="16"/>
        </w:rPr>
        <w:t> </w:t>
      </w:r>
      <w:r>
        <w:rPr>
          <w:rFonts w:ascii="Tahoma" w:hAnsi="Tahoma"/>
          <w:color w:val="1D1D1B"/>
          <w:w w:val="95"/>
          <w:sz w:val="16"/>
        </w:rPr>
        <w:t>Psychiatry</w:t>
      </w:r>
      <w:r>
        <w:rPr>
          <w:rFonts w:ascii="Tahoma" w:hAnsi="Tahoma"/>
          <w:color w:val="1D1D1B"/>
          <w:spacing w:val="-2"/>
          <w:w w:val="95"/>
          <w:sz w:val="16"/>
        </w:rPr>
        <w:t> </w:t>
      </w:r>
      <w:r>
        <w:rPr>
          <w:rFonts w:ascii="Tahoma" w:hAnsi="Tahoma"/>
          <w:color w:val="1D1D1B"/>
          <w:w w:val="95"/>
          <w:sz w:val="16"/>
        </w:rPr>
        <w:t>&amp;</w:t>
      </w:r>
      <w:r>
        <w:rPr>
          <w:rFonts w:ascii="Tahoma" w:hAnsi="Tahoma"/>
          <w:color w:val="1D1D1B"/>
          <w:spacing w:val="-2"/>
          <w:w w:val="95"/>
          <w:sz w:val="16"/>
        </w:rPr>
        <w:t> </w:t>
      </w:r>
      <w:r>
        <w:rPr>
          <w:rFonts w:ascii="Tahoma" w:hAnsi="Tahoma"/>
          <w:color w:val="1D1D1B"/>
          <w:w w:val="95"/>
          <w:sz w:val="16"/>
        </w:rPr>
        <w:t>WHO</w:t>
      </w:r>
      <w:r>
        <w:rPr>
          <w:rFonts w:ascii="Tahoma" w:hAnsi="Tahoma"/>
          <w:color w:val="1D1D1B"/>
          <w:spacing w:val="-2"/>
          <w:w w:val="95"/>
          <w:sz w:val="16"/>
        </w:rPr>
        <w:t> </w:t>
      </w:r>
      <w:r>
        <w:rPr>
          <w:rFonts w:ascii="Tahoma" w:hAnsi="Tahoma"/>
          <w:color w:val="1D1D1B"/>
          <w:w w:val="95"/>
          <w:sz w:val="16"/>
        </w:rPr>
        <w:t>collaborating</w:t>
      </w:r>
      <w:r>
        <w:rPr>
          <w:rFonts w:ascii="Tahoma" w:hAnsi="Tahoma"/>
          <w:color w:val="1D1D1B"/>
          <w:spacing w:val="-3"/>
          <w:w w:val="95"/>
          <w:sz w:val="16"/>
        </w:rPr>
        <w:t> </w:t>
      </w:r>
      <w:r>
        <w:rPr>
          <w:rFonts w:ascii="Tahoma" w:hAnsi="Tahoma"/>
          <w:color w:val="1D1D1B"/>
          <w:w w:val="95"/>
          <w:sz w:val="16"/>
        </w:rPr>
        <w:t>center,</w:t>
      </w:r>
      <w:r>
        <w:rPr>
          <w:rFonts w:ascii="Tahoma" w:hAnsi="Tahoma"/>
          <w:color w:val="1D1D1B"/>
          <w:spacing w:val="-2"/>
          <w:w w:val="95"/>
          <w:sz w:val="16"/>
        </w:rPr>
        <w:t> </w:t>
      </w:r>
      <w:r>
        <w:rPr>
          <w:rFonts w:ascii="Tahoma" w:hAnsi="Tahoma"/>
          <w:color w:val="1D1D1B"/>
          <w:w w:val="95"/>
          <w:sz w:val="16"/>
        </w:rPr>
        <w:t>Benazir</w:t>
      </w:r>
      <w:r>
        <w:rPr>
          <w:rFonts w:ascii="Tahoma" w:hAnsi="Tahoma"/>
          <w:color w:val="1D1D1B"/>
          <w:spacing w:val="-2"/>
          <w:w w:val="95"/>
          <w:sz w:val="16"/>
        </w:rPr>
        <w:t> </w:t>
      </w:r>
      <w:r>
        <w:rPr>
          <w:rFonts w:ascii="Tahoma" w:hAnsi="Tahoma"/>
          <w:color w:val="1D1D1B"/>
          <w:w w:val="95"/>
          <w:sz w:val="16"/>
        </w:rPr>
        <w:t>Bhutto</w:t>
      </w:r>
      <w:r>
        <w:rPr>
          <w:rFonts w:ascii="Tahoma" w:hAnsi="Tahoma"/>
          <w:color w:val="1D1D1B"/>
          <w:spacing w:val="-2"/>
          <w:w w:val="95"/>
          <w:sz w:val="16"/>
        </w:rPr>
        <w:t> </w:t>
      </w:r>
      <w:r>
        <w:rPr>
          <w:rFonts w:ascii="Tahoma" w:hAnsi="Tahoma"/>
          <w:color w:val="1D1D1B"/>
          <w:w w:val="95"/>
          <w:sz w:val="16"/>
        </w:rPr>
        <w:t>Hospital,</w:t>
      </w:r>
      <w:r>
        <w:rPr>
          <w:rFonts w:ascii="Tahoma" w:hAnsi="Tahoma"/>
          <w:color w:val="1D1D1B"/>
          <w:spacing w:val="-2"/>
          <w:w w:val="95"/>
          <w:sz w:val="16"/>
        </w:rPr>
        <w:t> </w:t>
      </w:r>
      <w:r>
        <w:rPr>
          <w:rFonts w:ascii="Tahoma" w:hAnsi="Tahoma"/>
          <w:color w:val="1D1D1B"/>
          <w:w w:val="95"/>
          <w:sz w:val="16"/>
        </w:rPr>
        <w:t>Rawalpindi-</w:t>
      </w:r>
      <w:r>
        <w:rPr>
          <w:rFonts w:ascii="Tahoma" w:hAnsi="Tahoma"/>
          <w:color w:val="1D1D1B"/>
          <w:spacing w:val="-2"/>
          <w:w w:val="95"/>
          <w:sz w:val="16"/>
        </w:rPr>
        <w:t>Pakistan³</w:t>
      </w:r>
    </w:p>
    <w:p>
      <w:pPr>
        <w:spacing w:line="177" w:lineRule="exact" w:before="0"/>
        <w:ind w:left="115" w:right="0" w:firstLine="0"/>
        <w:jc w:val="left"/>
        <w:rPr>
          <w:rFonts w:ascii="Tahoma"/>
          <w:sz w:val="16"/>
        </w:rPr>
      </w:pPr>
      <w:r>
        <w:rPr>
          <w:rFonts w:ascii="Tahoma"/>
          <w:b/>
          <w:color w:val="1D1D1B"/>
          <w:w w:val="95"/>
          <w:sz w:val="16"/>
        </w:rPr>
        <w:t>Correspondence:</w:t>
      </w:r>
      <w:r>
        <w:rPr>
          <w:rFonts w:ascii="Tahoma"/>
          <w:b/>
          <w:color w:val="1D1D1B"/>
          <w:spacing w:val="-3"/>
          <w:w w:val="95"/>
          <w:sz w:val="16"/>
        </w:rPr>
        <w:t> </w:t>
      </w:r>
      <w:r>
        <w:rPr>
          <w:rFonts w:ascii="Tahoma"/>
          <w:color w:val="1D1D1B"/>
          <w:w w:val="95"/>
          <w:sz w:val="16"/>
        </w:rPr>
        <w:t>Ms.</w:t>
      </w:r>
      <w:r>
        <w:rPr>
          <w:rFonts w:ascii="Tahoma"/>
          <w:color w:val="1D1D1B"/>
          <w:spacing w:val="-6"/>
          <w:w w:val="95"/>
          <w:sz w:val="16"/>
        </w:rPr>
        <w:t> </w:t>
      </w:r>
      <w:r>
        <w:rPr>
          <w:rFonts w:ascii="Tahoma"/>
          <w:color w:val="1D1D1B"/>
          <w:w w:val="95"/>
          <w:sz w:val="16"/>
        </w:rPr>
        <w:t>Haleema</w:t>
      </w:r>
      <w:r>
        <w:rPr>
          <w:rFonts w:ascii="Tahoma"/>
          <w:color w:val="1D1D1B"/>
          <w:spacing w:val="-7"/>
          <w:w w:val="95"/>
          <w:sz w:val="16"/>
        </w:rPr>
        <w:t> </w:t>
      </w:r>
      <w:r>
        <w:rPr>
          <w:rFonts w:ascii="Tahoma"/>
          <w:color w:val="1D1D1B"/>
          <w:w w:val="95"/>
          <w:sz w:val="16"/>
        </w:rPr>
        <w:t>Khatoon,</w:t>
      </w:r>
      <w:r>
        <w:rPr>
          <w:rFonts w:ascii="Tahoma"/>
          <w:color w:val="1D1D1B"/>
          <w:spacing w:val="-7"/>
          <w:w w:val="95"/>
          <w:sz w:val="16"/>
        </w:rPr>
        <w:t> </w:t>
      </w:r>
      <w:r>
        <w:rPr>
          <w:rFonts w:ascii="Tahoma"/>
          <w:b/>
          <w:color w:val="1D1D1B"/>
          <w:w w:val="95"/>
          <w:sz w:val="16"/>
        </w:rPr>
        <w:t>Email:</w:t>
      </w:r>
      <w:r>
        <w:rPr>
          <w:rFonts w:ascii="Tahoma"/>
          <w:b/>
          <w:color w:val="1D1D1B"/>
          <w:spacing w:val="-3"/>
          <w:w w:val="95"/>
          <w:sz w:val="16"/>
        </w:rPr>
        <w:t> </w:t>
      </w:r>
      <w:hyperlink r:id="rId5">
        <w:r>
          <w:rPr>
            <w:rFonts w:ascii="Tahoma"/>
            <w:color w:val="1D1D1B"/>
            <w:spacing w:val="-2"/>
            <w:w w:val="95"/>
            <w:sz w:val="16"/>
          </w:rPr>
          <w:t>haleema.khatoon786@gmail.com</w:t>
        </w:r>
      </w:hyperlink>
    </w:p>
    <w:p>
      <w:pPr>
        <w:pStyle w:val="BodyText"/>
        <w:spacing w:before="2"/>
        <w:jc w:val="left"/>
        <w:rPr>
          <w:rFonts w:ascii="Tahoma"/>
          <w:sz w:val="28"/>
        </w:rPr>
      </w:pPr>
    </w:p>
    <w:p>
      <w:pPr>
        <w:spacing w:after="0"/>
        <w:jc w:val="left"/>
        <w:rPr>
          <w:rFonts w:ascii="Tahoma"/>
          <w:sz w:val="28"/>
        </w:rPr>
        <w:sectPr>
          <w:type w:val="continuous"/>
          <w:pgSz w:w="11880" w:h="15840"/>
          <w:pgMar w:top="440" w:bottom="280" w:left="600" w:right="600"/>
        </w:sectPr>
      </w:pPr>
    </w:p>
    <w:p>
      <w:pPr>
        <w:pStyle w:val="Heading2"/>
        <w:spacing w:before="99"/>
      </w:pPr>
      <w:r>
        <w:rPr>
          <w:color w:val="95C11F"/>
          <w:spacing w:val="-2"/>
          <w:w w:val="90"/>
        </w:rPr>
        <w:t>ABSTRACT</w:t>
      </w:r>
    </w:p>
    <w:p>
      <w:pPr>
        <w:pStyle w:val="BodyText"/>
        <w:spacing w:before="7"/>
        <w:jc w:val="left"/>
        <w:rPr>
          <w:rFonts w:ascii="Gill Sans MT"/>
          <w:b/>
        </w:rPr>
      </w:pPr>
    </w:p>
    <w:p>
      <w:pPr>
        <w:spacing w:line="230" w:lineRule="exact" w:before="1"/>
        <w:ind w:left="124" w:right="0" w:firstLine="0"/>
        <w:jc w:val="left"/>
        <w:rPr>
          <w:rFonts w:ascii="Gill Sans MT"/>
          <w:b/>
          <w:sz w:val="20"/>
        </w:rPr>
      </w:pPr>
      <w:r>
        <w:rPr>
          <w:rFonts w:ascii="Gill Sans MT"/>
          <w:b/>
          <w:color w:val="95C11F"/>
          <w:spacing w:val="-2"/>
          <w:w w:val="95"/>
          <w:sz w:val="20"/>
        </w:rPr>
        <w:t>OBJECTIVE</w:t>
      </w:r>
    </w:p>
    <w:p>
      <w:pPr>
        <w:pStyle w:val="BodyText"/>
        <w:ind w:left="124" w:right="38"/>
      </w:pPr>
      <w:r>
        <w:rPr>
          <w:color w:val="231F20"/>
          <w:w w:val="90"/>
        </w:rPr>
        <w:t>To calculate the prevalence rate of anxiety among the children</w:t>
      </w:r>
      <w:r>
        <w:rPr>
          <w:color w:val="231F20"/>
          <w:spacing w:val="29"/>
        </w:rPr>
        <w:t> </w:t>
      </w:r>
      <w:r>
        <w:rPr>
          <w:color w:val="231F20"/>
          <w:w w:val="90"/>
        </w:rPr>
        <w:t>exposed</w:t>
      </w:r>
      <w:r>
        <w:rPr>
          <w:color w:val="231F20"/>
          <w:spacing w:val="29"/>
        </w:rPr>
        <w:t> </w:t>
      </w:r>
      <w:r>
        <w:rPr>
          <w:color w:val="231F20"/>
          <w:w w:val="90"/>
        </w:rPr>
        <w:t>to</w:t>
      </w:r>
      <w:r>
        <w:rPr>
          <w:color w:val="231F20"/>
          <w:spacing w:val="29"/>
        </w:rPr>
        <w:t> </w:t>
      </w:r>
      <w:r>
        <w:rPr>
          <w:color w:val="231F20"/>
          <w:w w:val="90"/>
        </w:rPr>
        <w:t>inter-parental</w:t>
      </w:r>
      <w:r>
        <w:rPr>
          <w:color w:val="231F20"/>
          <w:spacing w:val="29"/>
        </w:rPr>
        <w:t> </w:t>
      </w:r>
      <w:r>
        <w:rPr>
          <w:color w:val="231F20"/>
          <w:w w:val="90"/>
        </w:rPr>
        <w:t>domestic</w:t>
      </w:r>
      <w:r>
        <w:rPr>
          <w:color w:val="231F20"/>
          <w:spacing w:val="29"/>
        </w:rPr>
        <w:t> </w:t>
      </w:r>
      <w:r>
        <w:rPr>
          <w:color w:val="231F20"/>
          <w:w w:val="90"/>
        </w:rPr>
        <w:t>violence.</w:t>
      </w:r>
    </w:p>
    <w:p>
      <w:pPr>
        <w:pStyle w:val="BodyText"/>
        <w:spacing w:before="8"/>
        <w:jc w:val="left"/>
      </w:pPr>
    </w:p>
    <w:p>
      <w:pPr>
        <w:pStyle w:val="Heading2"/>
        <w:spacing w:line="230" w:lineRule="exact"/>
      </w:pPr>
      <w:r>
        <w:rPr>
          <w:color w:val="95C11F"/>
          <w:spacing w:val="-2"/>
          <w:w w:val="95"/>
        </w:rPr>
        <w:t>DESIGN</w:t>
      </w:r>
    </w:p>
    <w:p>
      <w:pPr>
        <w:pStyle w:val="BodyText"/>
        <w:spacing w:line="218" w:lineRule="exact"/>
        <w:ind w:left="124"/>
        <w:jc w:val="left"/>
      </w:pPr>
      <w:r>
        <w:rPr>
          <w:color w:val="231F20"/>
          <w:w w:val="90"/>
        </w:rPr>
        <w:t>Cross</w:t>
      </w:r>
      <w:r>
        <w:rPr>
          <w:color w:val="231F20"/>
          <w:spacing w:val="28"/>
        </w:rPr>
        <w:t> </w:t>
      </w:r>
      <w:r>
        <w:rPr>
          <w:color w:val="231F20"/>
          <w:w w:val="90"/>
        </w:rPr>
        <w:t>sectional</w:t>
      </w:r>
      <w:r>
        <w:rPr>
          <w:color w:val="231F20"/>
          <w:spacing w:val="29"/>
        </w:rPr>
        <w:t> </w:t>
      </w:r>
      <w:r>
        <w:rPr>
          <w:color w:val="231F20"/>
          <w:spacing w:val="-2"/>
          <w:w w:val="90"/>
        </w:rPr>
        <w:t>study</w:t>
      </w:r>
    </w:p>
    <w:p>
      <w:pPr>
        <w:pStyle w:val="BodyText"/>
        <w:jc w:val="left"/>
        <w:rPr>
          <w:sz w:val="20"/>
        </w:rPr>
      </w:pPr>
    </w:p>
    <w:p>
      <w:pPr>
        <w:pStyle w:val="Heading2"/>
        <w:spacing w:line="230" w:lineRule="exact"/>
      </w:pPr>
      <w:r>
        <w:rPr>
          <w:color w:val="95C11F"/>
          <w:w w:val="85"/>
        </w:rPr>
        <w:t>PLACE</w:t>
      </w:r>
      <w:r>
        <w:rPr>
          <w:color w:val="95C11F"/>
          <w:spacing w:val="4"/>
        </w:rPr>
        <w:t> </w:t>
      </w:r>
      <w:r>
        <w:rPr>
          <w:color w:val="95C11F"/>
          <w:w w:val="85"/>
        </w:rPr>
        <w:t>AND</w:t>
      </w:r>
      <w:r>
        <w:rPr>
          <w:color w:val="95C11F"/>
          <w:spacing w:val="17"/>
        </w:rPr>
        <w:t> </w:t>
      </w:r>
      <w:r>
        <w:rPr>
          <w:color w:val="95C11F"/>
          <w:w w:val="85"/>
        </w:rPr>
        <w:t>DURATION</w:t>
      </w:r>
      <w:r>
        <w:rPr>
          <w:color w:val="95C11F"/>
          <w:spacing w:val="16"/>
        </w:rPr>
        <w:t> </w:t>
      </w:r>
      <w:r>
        <w:rPr>
          <w:color w:val="95C11F"/>
          <w:w w:val="85"/>
        </w:rPr>
        <w:t>OF</w:t>
      </w:r>
      <w:r>
        <w:rPr>
          <w:color w:val="95C11F"/>
          <w:spacing w:val="17"/>
        </w:rPr>
        <w:t> </w:t>
      </w:r>
      <w:r>
        <w:rPr>
          <w:color w:val="95C11F"/>
          <w:spacing w:val="-2"/>
          <w:w w:val="85"/>
        </w:rPr>
        <w:t>STUDY</w:t>
      </w:r>
    </w:p>
    <w:p>
      <w:pPr>
        <w:pStyle w:val="BodyText"/>
        <w:ind w:left="124" w:right="63"/>
      </w:pPr>
      <w:r>
        <w:rPr>
          <w:color w:val="231F20"/>
        </w:rPr>
        <w:t>The</w:t>
      </w:r>
      <w:r>
        <w:rPr>
          <w:color w:val="231F20"/>
          <w:spacing w:val="-7"/>
        </w:rPr>
        <w:t> </w:t>
      </w:r>
      <w:r>
        <w:rPr>
          <w:color w:val="231F20"/>
        </w:rPr>
        <w:t>study</w:t>
      </w:r>
      <w:r>
        <w:rPr>
          <w:color w:val="231F20"/>
          <w:spacing w:val="-7"/>
        </w:rPr>
        <w:t> </w:t>
      </w:r>
      <w:r>
        <w:rPr>
          <w:color w:val="231F20"/>
        </w:rPr>
        <w:t>sample</w:t>
      </w:r>
      <w:r>
        <w:rPr>
          <w:color w:val="231F20"/>
          <w:spacing w:val="-7"/>
        </w:rPr>
        <w:t> </w:t>
      </w:r>
      <w:r>
        <w:rPr>
          <w:color w:val="231F20"/>
        </w:rPr>
        <w:t>was</w:t>
      </w:r>
      <w:r>
        <w:rPr>
          <w:color w:val="231F20"/>
          <w:spacing w:val="-7"/>
        </w:rPr>
        <w:t> </w:t>
      </w:r>
      <w:r>
        <w:rPr>
          <w:color w:val="231F20"/>
        </w:rPr>
        <w:t>taken</w:t>
      </w:r>
      <w:r>
        <w:rPr>
          <w:color w:val="231F20"/>
          <w:spacing w:val="-7"/>
        </w:rPr>
        <w:t> </w:t>
      </w:r>
      <w:r>
        <w:rPr>
          <w:color w:val="231F20"/>
        </w:rPr>
        <w:t>from</w:t>
      </w:r>
      <w:r>
        <w:rPr>
          <w:color w:val="231F20"/>
          <w:spacing w:val="-7"/>
        </w:rPr>
        <w:t> </w:t>
      </w:r>
      <w:r>
        <w:rPr>
          <w:color w:val="231F20"/>
        </w:rPr>
        <w:t>an</w:t>
      </w:r>
      <w:r>
        <w:rPr>
          <w:color w:val="231F20"/>
          <w:spacing w:val="-7"/>
        </w:rPr>
        <w:t> </w:t>
      </w:r>
      <w:r>
        <w:rPr>
          <w:color w:val="231F20"/>
        </w:rPr>
        <w:t>urban</w:t>
      </w:r>
      <w:r>
        <w:rPr>
          <w:color w:val="231F20"/>
          <w:spacing w:val="-7"/>
        </w:rPr>
        <w:t> </w:t>
      </w:r>
      <w:r>
        <w:rPr>
          <w:color w:val="231F20"/>
        </w:rPr>
        <w:t>commu- </w:t>
      </w:r>
      <w:r>
        <w:rPr>
          <w:color w:val="231F20"/>
          <w:w w:val="95"/>
        </w:rPr>
        <w:t>nity of Rawalpindi and a shelter home (Dar-ul-Falah). The duration of study was from January 2011 to June </w:t>
      </w:r>
      <w:r>
        <w:rPr>
          <w:color w:val="231F20"/>
          <w:spacing w:val="-2"/>
        </w:rPr>
        <w:t>2011.</w:t>
      </w:r>
    </w:p>
    <w:p>
      <w:pPr>
        <w:pStyle w:val="BodyText"/>
        <w:spacing w:before="7"/>
        <w:jc w:val="left"/>
      </w:pPr>
    </w:p>
    <w:p>
      <w:pPr>
        <w:pStyle w:val="Heading2"/>
        <w:spacing w:line="230" w:lineRule="exact"/>
      </w:pPr>
      <w:r>
        <w:rPr>
          <w:color w:val="95C11F"/>
          <w:w w:val="85"/>
        </w:rPr>
        <w:t>SUBJECTS</w:t>
      </w:r>
      <w:r>
        <w:rPr>
          <w:color w:val="95C11F"/>
          <w:spacing w:val="-1"/>
        </w:rPr>
        <w:t> </w:t>
      </w:r>
      <w:r>
        <w:rPr>
          <w:color w:val="95C11F"/>
          <w:w w:val="85"/>
        </w:rPr>
        <w:t>AND</w:t>
      </w:r>
      <w:r>
        <w:rPr>
          <w:color w:val="95C11F"/>
          <w:spacing w:val="11"/>
        </w:rPr>
        <w:t> </w:t>
      </w:r>
      <w:r>
        <w:rPr>
          <w:color w:val="95C11F"/>
          <w:spacing w:val="-2"/>
          <w:w w:val="85"/>
        </w:rPr>
        <w:t>METHODS</w:t>
      </w:r>
    </w:p>
    <w:p>
      <w:pPr>
        <w:pStyle w:val="BodyText"/>
        <w:ind w:left="124" w:right="63"/>
      </w:pPr>
      <w:r>
        <w:rPr>
          <w:color w:val="231F20"/>
        </w:rPr>
        <w:t>A</w:t>
      </w:r>
      <w:r>
        <w:rPr>
          <w:color w:val="231F20"/>
          <w:spacing w:val="40"/>
        </w:rPr>
        <w:t> </w:t>
      </w:r>
      <w:r>
        <w:rPr>
          <w:color w:val="231F20"/>
        </w:rPr>
        <w:t>total</w:t>
      </w:r>
      <w:r>
        <w:rPr>
          <w:color w:val="231F20"/>
          <w:spacing w:val="40"/>
        </w:rPr>
        <w:t> </w:t>
      </w:r>
      <w:r>
        <w:rPr>
          <w:color w:val="231F20"/>
        </w:rPr>
        <w:t>of</w:t>
      </w:r>
      <w:r>
        <w:rPr>
          <w:color w:val="231F20"/>
          <w:spacing w:val="40"/>
        </w:rPr>
        <w:t> </w:t>
      </w:r>
      <w:r>
        <w:rPr>
          <w:color w:val="231F20"/>
        </w:rPr>
        <w:t>337</w:t>
      </w:r>
      <w:r>
        <w:rPr>
          <w:color w:val="231F20"/>
          <w:spacing w:val="40"/>
        </w:rPr>
        <w:t> </w:t>
      </w:r>
      <w:r>
        <w:rPr>
          <w:color w:val="231F20"/>
        </w:rPr>
        <w:t>children</w:t>
      </w:r>
      <w:r>
        <w:rPr>
          <w:color w:val="231F20"/>
          <w:spacing w:val="40"/>
        </w:rPr>
        <w:t> </w:t>
      </w:r>
      <w:r>
        <w:rPr>
          <w:color w:val="231F20"/>
        </w:rPr>
        <w:t>was</w:t>
      </w:r>
      <w:r>
        <w:rPr>
          <w:color w:val="231F20"/>
          <w:spacing w:val="40"/>
        </w:rPr>
        <w:t> </w:t>
      </w:r>
      <w:r>
        <w:rPr>
          <w:color w:val="231F20"/>
        </w:rPr>
        <w:t>selected</w:t>
      </w:r>
      <w:r>
        <w:rPr>
          <w:color w:val="231F20"/>
          <w:spacing w:val="40"/>
        </w:rPr>
        <w:t> </w:t>
      </w:r>
      <w:r>
        <w:rPr>
          <w:color w:val="231F20"/>
        </w:rPr>
        <w:t>through </w:t>
      </w:r>
      <w:r>
        <w:rPr>
          <w:color w:val="231F20"/>
          <w:w w:val="95"/>
        </w:rPr>
        <w:t>non-probability convenient sampling technique;</w:t>
      </w:r>
      <w:r>
        <w:rPr>
          <w:color w:val="231F20"/>
          <w:spacing w:val="40"/>
        </w:rPr>
        <w:t> </w:t>
      </w:r>
      <w:r>
        <w:rPr>
          <w:color w:val="231F20"/>
          <w:w w:val="95"/>
        </w:rPr>
        <w:t>111 </w:t>
      </w:r>
      <w:r>
        <w:rPr>
          <w:color w:val="231F20"/>
        </w:rPr>
        <w:t>children were selected from the shelter home and </w:t>
      </w:r>
      <w:r>
        <w:rPr>
          <w:color w:val="231F20"/>
          <w:w w:val="95"/>
        </w:rPr>
        <w:t>226 children from the community. Anxiety and expo- </w:t>
      </w:r>
      <w:r>
        <w:rPr>
          <w:color w:val="231F20"/>
        </w:rPr>
        <w:t>sure to inter-parental domestic violence were </w:t>
      </w:r>
      <w:r>
        <w:rPr>
          <w:color w:val="231F20"/>
          <w:w w:val="90"/>
        </w:rPr>
        <w:t>assessed with State Trait Anxiety Inventory (STAI) and </w:t>
      </w:r>
      <w:r>
        <w:rPr>
          <w:color w:val="231F20"/>
        </w:rPr>
        <w:t>Children Exposure to Domestic Violence Scale </w:t>
      </w:r>
      <w:r>
        <w:rPr>
          <w:color w:val="231F20"/>
          <w:spacing w:val="-2"/>
        </w:rPr>
        <w:t>(CEDVS).</w:t>
      </w:r>
    </w:p>
    <w:p>
      <w:pPr>
        <w:pStyle w:val="BodyText"/>
        <w:spacing w:before="5"/>
        <w:jc w:val="left"/>
      </w:pPr>
    </w:p>
    <w:p>
      <w:pPr>
        <w:pStyle w:val="Heading2"/>
        <w:spacing w:line="230" w:lineRule="exact"/>
      </w:pPr>
      <w:r>
        <w:rPr>
          <w:color w:val="95C11F"/>
          <w:spacing w:val="-2"/>
          <w:w w:val="90"/>
        </w:rPr>
        <w:t>RESULTS</w:t>
      </w:r>
    </w:p>
    <w:p>
      <w:pPr>
        <w:pStyle w:val="BodyText"/>
        <w:ind w:left="124" w:right="63"/>
      </w:pPr>
      <w:r>
        <w:rPr>
          <w:color w:val="231F20"/>
          <w:w w:val="95"/>
        </w:rPr>
        <w:t>Prevalence of anxiety was estimated to be 65% in the </w:t>
      </w:r>
      <w:r>
        <w:rPr>
          <w:color w:val="231F20"/>
        </w:rPr>
        <w:t>shelter home and 51% in the community sample. Mean differences showed that the prevalence of </w:t>
      </w:r>
      <w:r>
        <w:rPr>
          <w:color w:val="231F20"/>
          <w:w w:val="95"/>
        </w:rPr>
        <w:t>anxiety is higher in females (M= 44.01; SD= 8.607) as </w:t>
      </w:r>
      <w:r>
        <w:rPr>
          <w:color w:val="231F20"/>
        </w:rPr>
        <w:t>compared</w:t>
      </w:r>
      <w:r>
        <w:rPr>
          <w:color w:val="231F20"/>
          <w:spacing w:val="-2"/>
        </w:rPr>
        <w:t> </w:t>
      </w:r>
      <w:r>
        <w:rPr>
          <w:color w:val="231F20"/>
        </w:rPr>
        <w:t>to</w:t>
      </w:r>
      <w:r>
        <w:rPr>
          <w:color w:val="231F20"/>
          <w:spacing w:val="-2"/>
        </w:rPr>
        <w:t> </w:t>
      </w:r>
      <w:r>
        <w:rPr>
          <w:color w:val="231F20"/>
        </w:rPr>
        <w:t>males</w:t>
      </w:r>
      <w:r>
        <w:rPr>
          <w:color w:val="231F20"/>
          <w:spacing w:val="-2"/>
        </w:rPr>
        <w:t> </w:t>
      </w:r>
      <w:r>
        <w:rPr>
          <w:color w:val="231F20"/>
        </w:rPr>
        <w:t>(Mean=</w:t>
      </w:r>
      <w:r>
        <w:rPr>
          <w:color w:val="231F20"/>
          <w:spacing w:val="-2"/>
        </w:rPr>
        <w:t> </w:t>
      </w:r>
      <w:r>
        <w:rPr>
          <w:color w:val="231F20"/>
        </w:rPr>
        <w:t>40.88;</w:t>
      </w:r>
      <w:r>
        <w:rPr>
          <w:color w:val="231F20"/>
          <w:spacing w:val="-2"/>
        </w:rPr>
        <w:t> </w:t>
      </w:r>
      <w:r>
        <w:rPr>
          <w:color w:val="231F20"/>
        </w:rPr>
        <w:t>SD=</w:t>
      </w:r>
      <w:r>
        <w:rPr>
          <w:color w:val="231F20"/>
          <w:spacing w:val="-2"/>
        </w:rPr>
        <w:t> </w:t>
      </w:r>
      <w:r>
        <w:rPr>
          <w:color w:val="231F20"/>
        </w:rPr>
        <w:t>8.487)</w:t>
      </w:r>
      <w:r>
        <w:rPr>
          <w:color w:val="231F20"/>
          <w:spacing w:val="-2"/>
        </w:rPr>
        <w:t> </w:t>
      </w:r>
      <w:r>
        <w:rPr>
          <w:color w:val="231F20"/>
        </w:rPr>
        <w:t>while </w:t>
      </w:r>
      <w:r>
        <w:rPr>
          <w:color w:val="231F20"/>
          <w:w w:val="90"/>
        </w:rPr>
        <w:t>the differences were statistically significant (t=3.311;</w:t>
      </w:r>
      <w:r>
        <w:rPr>
          <w:color w:val="231F20"/>
          <w:spacing w:val="40"/>
        </w:rPr>
        <w:t> </w:t>
      </w:r>
      <w:r>
        <w:rPr>
          <w:color w:val="231F20"/>
        </w:rPr>
        <w:t>p&lt; .001). Pearson product moment correlation showed that exposure to domestic violence has a significant</w:t>
      </w:r>
      <w:r>
        <w:rPr>
          <w:color w:val="231F20"/>
          <w:spacing w:val="66"/>
        </w:rPr>
        <w:t> </w:t>
      </w:r>
      <w:r>
        <w:rPr>
          <w:color w:val="231F20"/>
        </w:rPr>
        <w:t>positive</w:t>
      </w:r>
      <w:r>
        <w:rPr>
          <w:color w:val="231F20"/>
          <w:spacing w:val="67"/>
        </w:rPr>
        <w:t> </w:t>
      </w:r>
      <w:r>
        <w:rPr>
          <w:color w:val="231F20"/>
        </w:rPr>
        <w:t>correlation</w:t>
      </w:r>
      <w:r>
        <w:rPr>
          <w:color w:val="231F20"/>
          <w:spacing w:val="67"/>
        </w:rPr>
        <w:t> </w:t>
      </w:r>
      <w:r>
        <w:rPr>
          <w:color w:val="231F20"/>
        </w:rPr>
        <w:t>with</w:t>
      </w:r>
      <w:r>
        <w:rPr>
          <w:color w:val="231F20"/>
          <w:spacing w:val="67"/>
        </w:rPr>
        <w:t> </w:t>
      </w:r>
      <w:r>
        <w:rPr>
          <w:color w:val="231F20"/>
        </w:rPr>
        <w:t>anxiety</w:t>
      </w:r>
      <w:r>
        <w:rPr>
          <w:color w:val="231F20"/>
          <w:spacing w:val="67"/>
        </w:rPr>
        <w:t> </w:t>
      </w:r>
      <w:r>
        <w:rPr>
          <w:color w:val="231F20"/>
          <w:spacing w:val="-5"/>
        </w:rPr>
        <w:t>(r=</w:t>
      </w:r>
    </w:p>
    <w:p>
      <w:pPr>
        <w:pStyle w:val="BodyText"/>
        <w:spacing w:line="215" w:lineRule="exact"/>
        <w:ind w:left="124"/>
        <w:jc w:val="left"/>
      </w:pPr>
      <w:r>
        <w:rPr>
          <w:color w:val="231F20"/>
          <w:spacing w:val="-2"/>
        </w:rPr>
        <w:t>.334**).</w:t>
      </w:r>
    </w:p>
    <w:p>
      <w:pPr>
        <w:pStyle w:val="BodyText"/>
        <w:spacing w:before="9"/>
        <w:jc w:val="left"/>
      </w:pPr>
    </w:p>
    <w:p>
      <w:pPr>
        <w:pStyle w:val="Heading2"/>
        <w:spacing w:line="231" w:lineRule="exact"/>
      </w:pPr>
      <w:r>
        <w:rPr>
          <w:color w:val="95C11F"/>
          <w:spacing w:val="-2"/>
          <w:w w:val="95"/>
        </w:rPr>
        <w:t>CONCLUSION</w:t>
      </w:r>
    </w:p>
    <w:p>
      <w:pPr>
        <w:pStyle w:val="BodyText"/>
        <w:ind w:left="124" w:right="62"/>
      </w:pPr>
      <w:r>
        <w:rPr>
          <w:color w:val="231F20"/>
          <w:w w:val="95"/>
        </w:rPr>
        <w:t>There is high prevalence of anxiety among children exposed to inter-parental domestic violence and this </w:t>
      </w:r>
      <w:r>
        <w:rPr>
          <w:color w:val="231F20"/>
        </w:rPr>
        <w:t>prevalence is much higher among children living in </w:t>
      </w:r>
      <w:r>
        <w:rPr>
          <w:color w:val="231F20"/>
          <w:w w:val="95"/>
        </w:rPr>
        <w:t>shelter home than general community. Females are more susceptible to develop anxiety as compared to males. Exposure to domestic violence is a significant positive correlate of anxiety among the children.</w:t>
      </w:r>
    </w:p>
    <w:p>
      <w:pPr>
        <w:pStyle w:val="BodyText"/>
        <w:spacing w:before="6"/>
        <w:jc w:val="left"/>
        <w:rPr>
          <w:sz w:val="20"/>
        </w:rPr>
      </w:pPr>
    </w:p>
    <w:p>
      <w:pPr>
        <w:pStyle w:val="Heading2"/>
        <w:spacing w:line="230" w:lineRule="exact"/>
      </w:pPr>
      <w:r>
        <w:rPr>
          <w:color w:val="95C11F"/>
          <w:spacing w:val="-2"/>
          <w:w w:val="95"/>
        </w:rPr>
        <w:t>KEYWORDS</w:t>
      </w:r>
    </w:p>
    <w:p>
      <w:pPr>
        <w:pStyle w:val="BodyText"/>
        <w:ind w:left="124" w:right="61"/>
      </w:pPr>
      <w:r>
        <w:rPr>
          <w:color w:val="231F20"/>
          <w:w w:val="90"/>
        </w:rPr>
        <w:t>Domestic violence, Children, Anxiety, Inter-parental </w:t>
      </w:r>
      <w:r>
        <w:rPr>
          <w:color w:val="231F20"/>
          <w:spacing w:val="-2"/>
        </w:rPr>
        <w:t>violence.</w:t>
      </w:r>
    </w:p>
    <w:p>
      <w:pPr>
        <w:pStyle w:val="Heading2"/>
        <w:spacing w:before="99"/>
      </w:pPr>
      <w:r>
        <w:rPr>
          <w:b w:val="0"/>
        </w:rPr>
        <w:br w:type="column"/>
      </w:r>
      <w:r>
        <w:rPr>
          <w:color w:val="95C11F"/>
          <w:spacing w:val="-2"/>
          <w:w w:val="95"/>
        </w:rPr>
        <w:t>INTRODUCTION</w:t>
      </w:r>
    </w:p>
    <w:p>
      <w:pPr>
        <w:pStyle w:val="BodyText"/>
        <w:spacing w:before="7"/>
        <w:jc w:val="left"/>
        <w:rPr>
          <w:rFonts w:ascii="Gill Sans MT"/>
          <w:b/>
          <w:sz w:val="18"/>
        </w:rPr>
      </w:pPr>
    </w:p>
    <w:p>
      <w:pPr>
        <w:pStyle w:val="BodyText"/>
        <w:spacing w:line="242" w:lineRule="auto" w:before="1"/>
        <w:ind w:left="124" w:right="116"/>
        <w:rPr>
          <w:sz w:val="11"/>
        </w:rPr>
      </w:pPr>
      <w:r>
        <w:rPr>
          <w:color w:val="231F20"/>
          <w:w w:val="95"/>
        </w:rPr>
        <w:t>Historical evidence of the last few decades reveals that domestic </w:t>
      </w:r>
      <w:r>
        <w:rPr>
          <w:color w:val="231F20"/>
        </w:rPr>
        <w:t>violence had grown in a diversified manner among different societies and socioeconomic groups. Ganley defined domestic violence as a tyranny which included physical abuse, sexual abuse, psychological abuse, and abuse to property and pets.</w:t>
      </w:r>
      <w:r>
        <w:rPr>
          <w:color w:val="231F20"/>
          <w:position w:val="6"/>
          <w:sz w:val="11"/>
        </w:rPr>
        <w:t>1</w:t>
      </w:r>
    </w:p>
    <w:p>
      <w:pPr>
        <w:pStyle w:val="BodyText"/>
        <w:spacing w:before="3"/>
        <w:jc w:val="left"/>
      </w:pPr>
    </w:p>
    <w:p>
      <w:pPr>
        <w:pStyle w:val="BodyText"/>
        <w:spacing w:line="242" w:lineRule="auto"/>
        <w:ind w:left="124" w:right="116"/>
        <w:rPr>
          <w:sz w:val="11"/>
        </w:rPr>
      </w:pPr>
      <w:r>
        <w:rPr>
          <w:color w:val="231F20"/>
        </w:rPr>
        <w:t>Children who get exposed to the inter-parental violence are on </w:t>
      </w:r>
      <w:r>
        <w:rPr>
          <w:color w:val="231F20"/>
          <w:w w:val="95"/>
        </w:rPr>
        <w:t>greater risk of getting (psychologically) victimized by the act of </w:t>
      </w:r>
      <w:r>
        <w:rPr>
          <w:color w:val="231F20"/>
        </w:rPr>
        <w:t>violence. Carlson (2000) explicates that around 10% to 20% of American children are annually exposed to adult domestic violence within their family settings.</w:t>
      </w:r>
      <w:r>
        <w:rPr>
          <w:color w:val="231F20"/>
          <w:position w:val="6"/>
          <w:sz w:val="11"/>
        </w:rPr>
        <w:t>2</w:t>
      </w:r>
      <w:r>
        <w:rPr>
          <w:color w:val="231F20"/>
          <w:spacing w:val="40"/>
          <w:position w:val="6"/>
          <w:sz w:val="11"/>
        </w:rPr>
        <w:t> </w:t>
      </w:r>
      <w:r>
        <w:rPr>
          <w:color w:val="231F20"/>
        </w:rPr>
        <w:t>Many studies report</w:t>
      </w:r>
      <w:r>
        <w:rPr>
          <w:color w:val="231F20"/>
          <w:spacing w:val="40"/>
        </w:rPr>
        <w:t> </w:t>
      </w:r>
      <w:r>
        <w:rPr>
          <w:color w:val="231F20"/>
        </w:rPr>
        <w:t>that </w:t>
      </w:r>
      <w:r>
        <w:rPr>
          <w:color w:val="231F20"/>
          <w:w w:val="95"/>
        </w:rPr>
        <w:t>children are exposed to domestic violence in their family setup.</w:t>
      </w:r>
      <w:r>
        <w:rPr>
          <w:color w:val="231F20"/>
          <w:w w:val="95"/>
          <w:position w:val="6"/>
          <w:sz w:val="11"/>
        </w:rPr>
        <w:t>3</w:t>
      </w:r>
    </w:p>
    <w:p>
      <w:pPr>
        <w:pStyle w:val="BodyText"/>
        <w:spacing w:before="3"/>
        <w:jc w:val="left"/>
      </w:pPr>
    </w:p>
    <w:p>
      <w:pPr>
        <w:pStyle w:val="BodyText"/>
        <w:spacing w:line="242" w:lineRule="auto"/>
        <w:ind w:left="124" w:right="115"/>
        <w:rPr>
          <w:sz w:val="11"/>
        </w:rPr>
      </w:pPr>
      <w:r>
        <w:rPr>
          <w:color w:val="231F20"/>
        </w:rPr>
        <w:t>South Asia, with 23% of the world’s population and widespread </w:t>
      </w:r>
      <w:r>
        <w:rPr>
          <w:color w:val="231F20"/>
          <w:w w:val="95"/>
        </w:rPr>
        <w:t>poverty, also faces a high rate of exposure to domestic violence </w:t>
      </w:r>
      <w:r>
        <w:rPr>
          <w:color w:val="231F20"/>
        </w:rPr>
        <w:t>among children. South Asian countries like India, Bangladesh, Bhutan, Nepal and Pakistan encompass a patriarchal family </w:t>
      </w:r>
      <w:r>
        <w:rPr>
          <w:color w:val="231F20"/>
          <w:w w:val="95"/>
        </w:rPr>
        <w:t>system, with cases of violence against women and</w:t>
      </w:r>
      <w:r>
        <w:rPr>
          <w:color w:val="231F20"/>
          <w:spacing w:val="40"/>
        </w:rPr>
        <w:t> </w:t>
      </w:r>
      <w:r>
        <w:rPr>
          <w:color w:val="231F20"/>
          <w:w w:val="95"/>
        </w:rPr>
        <w:t>children often </w:t>
      </w:r>
      <w:r>
        <w:rPr>
          <w:color w:val="231F20"/>
        </w:rPr>
        <w:t>remaining unreported due to inadequacy of resources and societal stigmata. These factors make it hard to determine </w:t>
      </w:r>
      <w:r>
        <w:rPr>
          <w:color w:val="231F20"/>
          <w:w w:val="95"/>
        </w:rPr>
        <w:t>accurately the number of children exposed to violence.</w:t>
      </w:r>
      <w:r>
        <w:rPr>
          <w:color w:val="231F20"/>
          <w:w w:val="95"/>
          <w:position w:val="6"/>
          <w:sz w:val="11"/>
        </w:rPr>
        <w:t>4</w:t>
      </w:r>
    </w:p>
    <w:p>
      <w:pPr>
        <w:pStyle w:val="BodyText"/>
        <w:spacing w:before="4"/>
        <w:jc w:val="left"/>
      </w:pPr>
    </w:p>
    <w:p>
      <w:pPr>
        <w:pStyle w:val="BodyText"/>
        <w:spacing w:line="242" w:lineRule="auto"/>
        <w:ind w:left="124" w:right="115"/>
        <w:rPr>
          <w:sz w:val="11"/>
        </w:rPr>
      </w:pPr>
      <w:r>
        <w:rPr>
          <w:color w:val="231F20"/>
          <w:w w:val="95"/>
        </w:rPr>
        <w:t>Domestic violence adversely affects individuals, families, and the </w:t>
      </w:r>
      <w:r>
        <w:rPr>
          <w:color w:val="231F20"/>
        </w:rPr>
        <w:t>society.</w:t>
      </w:r>
      <w:r>
        <w:rPr>
          <w:color w:val="231F20"/>
          <w:spacing w:val="40"/>
        </w:rPr>
        <w:t> </w:t>
      </w:r>
      <w:r>
        <w:rPr>
          <w:color w:val="231F20"/>
        </w:rPr>
        <w:t>One of the major psychological outcomes of domestic </w:t>
      </w:r>
      <w:r>
        <w:rPr>
          <w:color w:val="231F20"/>
          <w:w w:val="95"/>
        </w:rPr>
        <w:t>violence is anxiety, which indulges adolescents in risk-taking and </w:t>
      </w:r>
      <w:r>
        <w:rPr>
          <w:color w:val="231F20"/>
        </w:rPr>
        <w:t>escape behaviors.</w:t>
      </w:r>
      <w:r>
        <w:rPr>
          <w:color w:val="231F20"/>
          <w:position w:val="6"/>
          <w:sz w:val="11"/>
        </w:rPr>
        <w:t>5</w:t>
      </w:r>
      <w:r>
        <w:rPr>
          <w:color w:val="231F20"/>
          <w:spacing w:val="39"/>
          <w:position w:val="6"/>
          <w:sz w:val="11"/>
        </w:rPr>
        <w:t> </w:t>
      </w:r>
      <w:r>
        <w:rPr>
          <w:color w:val="231F20"/>
        </w:rPr>
        <w:t>Children exposed to domestic violence may not be direct victims of domestic violence, and may often be </w:t>
      </w:r>
      <w:r>
        <w:rPr>
          <w:color w:val="231F20"/>
          <w:w w:val="95"/>
        </w:rPr>
        <w:t>overlooked</w:t>
      </w:r>
      <w:r>
        <w:rPr>
          <w:color w:val="231F20"/>
          <w:spacing w:val="40"/>
        </w:rPr>
        <w:t> </w:t>
      </w:r>
      <w:r>
        <w:rPr>
          <w:color w:val="231F20"/>
          <w:w w:val="95"/>
        </w:rPr>
        <w:t>by</w:t>
      </w:r>
      <w:r>
        <w:rPr>
          <w:color w:val="231F20"/>
          <w:spacing w:val="40"/>
        </w:rPr>
        <w:t> </w:t>
      </w:r>
      <w:r>
        <w:rPr>
          <w:color w:val="231F20"/>
          <w:w w:val="95"/>
        </w:rPr>
        <w:t>helping</w:t>
      </w:r>
      <w:r>
        <w:rPr>
          <w:color w:val="231F20"/>
          <w:spacing w:val="40"/>
        </w:rPr>
        <w:t> </w:t>
      </w:r>
      <w:r>
        <w:rPr>
          <w:color w:val="231F20"/>
          <w:w w:val="95"/>
        </w:rPr>
        <w:t>professionals.</w:t>
      </w:r>
      <w:r>
        <w:rPr>
          <w:color w:val="231F20"/>
          <w:spacing w:val="40"/>
        </w:rPr>
        <w:t> </w:t>
      </w:r>
      <w:r>
        <w:rPr>
          <w:color w:val="231F20"/>
          <w:w w:val="95"/>
        </w:rPr>
        <w:t>Ignoring</w:t>
      </w:r>
      <w:r>
        <w:rPr>
          <w:color w:val="231F20"/>
          <w:spacing w:val="40"/>
        </w:rPr>
        <w:t> </w:t>
      </w:r>
      <w:r>
        <w:rPr>
          <w:color w:val="231F20"/>
          <w:w w:val="95"/>
        </w:rPr>
        <w:t>the</w:t>
      </w:r>
      <w:r>
        <w:rPr>
          <w:color w:val="231F20"/>
          <w:spacing w:val="40"/>
        </w:rPr>
        <w:t> </w:t>
      </w:r>
      <w:r>
        <w:rPr>
          <w:color w:val="231F20"/>
          <w:w w:val="95"/>
        </w:rPr>
        <w:t>consequences of exposure to violence on children can negatively impact their </w:t>
      </w:r>
      <w:r>
        <w:rPr>
          <w:color w:val="231F20"/>
        </w:rPr>
        <w:t>cognitive development as well as their emotional and physical </w:t>
      </w:r>
      <w:r>
        <w:rPr>
          <w:color w:val="231F20"/>
          <w:w w:val="95"/>
        </w:rPr>
        <w:t>health.</w:t>
      </w:r>
      <w:r>
        <w:rPr>
          <w:color w:val="231F20"/>
          <w:w w:val="95"/>
          <w:position w:val="6"/>
          <w:sz w:val="11"/>
        </w:rPr>
        <w:t>6</w:t>
      </w:r>
      <w:r>
        <w:rPr>
          <w:color w:val="231F20"/>
          <w:spacing w:val="40"/>
          <w:position w:val="6"/>
          <w:sz w:val="11"/>
        </w:rPr>
        <w:t> </w:t>
      </w:r>
      <w:r>
        <w:rPr>
          <w:color w:val="231F20"/>
          <w:w w:val="95"/>
        </w:rPr>
        <w:t>Graham-Bermann (1994) reported that more than half of </w:t>
      </w:r>
      <w:r>
        <w:rPr>
          <w:color w:val="231F20"/>
        </w:rPr>
        <w:t>the school age children who were living in domestic violence shelters had severe anxiety.</w:t>
      </w:r>
      <w:r>
        <w:rPr>
          <w:color w:val="231F20"/>
          <w:position w:val="6"/>
          <w:sz w:val="11"/>
        </w:rPr>
        <w:t>7</w:t>
      </w:r>
    </w:p>
    <w:p>
      <w:pPr>
        <w:pStyle w:val="BodyText"/>
        <w:spacing w:before="4"/>
        <w:jc w:val="left"/>
      </w:pPr>
    </w:p>
    <w:p>
      <w:pPr>
        <w:pStyle w:val="BodyText"/>
        <w:spacing w:line="242" w:lineRule="auto"/>
        <w:ind w:left="124" w:right="115"/>
        <w:rPr>
          <w:sz w:val="11"/>
        </w:rPr>
      </w:pPr>
      <w:r>
        <w:rPr>
          <w:color w:val="231F20"/>
        </w:rPr>
        <w:t>Anxiety is one of the most common psychological disorders in school age children and adolescents worldwide.</w:t>
      </w:r>
      <w:r>
        <w:rPr>
          <w:color w:val="231F20"/>
          <w:position w:val="6"/>
          <w:sz w:val="11"/>
        </w:rPr>
        <w:t>8 </w:t>
      </w:r>
      <w:r>
        <w:rPr>
          <w:color w:val="231F20"/>
        </w:rPr>
        <w:t>Prevalence of anxiety among adolescents ranges from 4% to 25% with an average rate of </w:t>
      </w:r>
      <w:r>
        <w:rPr>
          <w:color w:val="231F20"/>
          <w:w w:val="123"/>
        </w:rPr>
        <w:t>8%</w:t>
      </w:r>
      <w:r>
        <w:rPr>
          <w:color w:val="231F20"/>
          <w:w w:val="63"/>
        </w:rPr>
        <w:t>.</w:t>
      </w:r>
      <w:r>
        <w:rPr>
          <w:color w:val="231F20"/>
          <w:w w:val="97"/>
          <w:position w:val="6"/>
          <w:sz w:val="11"/>
        </w:rPr>
        <w:t>9,10</w:t>
      </w:r>
      <w:r>
        <w:rPr>
          <w:color w:val="231F20"/>
          <w:spacing w:val="40"/>
          <w:position w:val="6"/>
          <w:sz w:val="11"/>
        </w:rPr>
        <w:t> </w:t>
      </w:r>
      <w:r>
        <w:rPr>
          <w:color w:val="231F20"/>
        </w:rPr>
        <w:t>These figures could be underestimated </w:t>
      </w:r>
      <w:r>
        <w:rPr>
          <w:color w:val="231F20"/>
          <w:w w:val="95"/>
        </w:rPr>
        <w:t>since anxiety among a large number of children and adolescents </w:t>
      </w:r>
      <w:r>
        <w:rPr>
          <w:color w:val="231F20"/>
        </w:rPr>
        <w:t>goes undiagnosed owing to the internalized nature of the </w:t>
      </w:r>
      <w:r>
        <w:rPr>
          <w:color w:val="231F20"/>
          <w:w w:val="95"/>
        </w:rPr>
        <w:t>symptoms.</w:t>
      </w:r>
      <w:r>
        <w:rPr>
          <w:color w:val="231F20"/>
          <w:w w:val="95"/>
          <w:position w:val="6"/>
          <w:sz w:val="11"/>
        </w:rPr>
        <w:t>11</w:t>
      </w:r>
      <w:r>
        <w:rPr>
          <w:color w:val="231F20"/>
          <w:spacing w:val="40"/>
          <w:position w:val="6"/>
          <w:sz w:val="11"/>
        </w:rPr>
        <w:t> </w:t>
      </w:r>
      <w:r>
        <w:rPr>
          <w:color w:val="231F20"/>
          <w:w w:val="95"/>
        </w:rPr>
        <w:t>Children who witnessed violence were also found to show more anxiety than children who did not witness violence at </w:t>
      </w:r>
      <w:r>
        <w:rPr>
          <w:color w:val="231F20"/>
          <w:spacing w:val="-2"/>
          <w:position w:val="-5"/>
        </w:rPr>
        <w:t>home.</w:t>
      </w:r>
      <w:r>
        <w:rPr>
          <w:color w:val="231F20"/>
          <w:spacing w:val="-2"/>
          <w:sz w:val="11"/>
        </w:rPr>
        <w:t>12-16</w:t>
      </w:r>
    </w:p>
    <w:p>
      <w:pPr>
        <w:pStyle w:val="BodyText"/>
        <w:spacing w:before="11"/>
        <w:jc w:val="left"/>
      </w:pPr>
    </w:p>
    <w:p>
      <w:pPr>
        <w:pStyle w:val="Heading2"/>
      </w:pPr>
      <w:r>
        <w:rPr>
          <w:color w:val="95C11F"/>
          <w:w w:val="80"/>
        </w:rPr>
        <w:t>SUBJECTS</w:t>
      </w:r>
      <w:r>
        <w:rPr>
          <w:color w:val="95C11F"/>
          <w:spacing w:val="13"/>
        </w:rPr>
        <w:t> </w:t>
      </w:r>
      <w:r>
        <w:rPr>
          <w:color w:val="95C11F"/>
          <w:w w:val="80"/>
        </w:rPr>
        <w:t>AND</w:t>
      </w:r>
      <w:r>
        <w:rPr>
          <w:color w:val="95C11F"/>
          <w:spacing w:val="31"/>
        </w:rPr>
        <w:t> </w:t>
      </w:r>
      <w:r>
        <w:rPr>
          <w:color w:val="95C11F"/>
          <w:spacing w:val="-2"/>
          <w:w w:val="80"/>
        </w:rPr>
        <w:t>METHODS</w:t>
      </w:r>
    </w:p>
    <w:p>
      <w:pPr>
        <w:pStyle w:val="BodyText"/>
        <w:spacing w:before="9"/>
        <w:jc w:val="left"/>
        <w:rPr>
          <w:rFonts w:ascii="Gill Sans MT"/>
          <w:b/>
          <w:sz w:val="18"/>
        </w:rPr>
      </w:pPr>
    </w:p>
    <w:p>
      <w:pPr>
        <w:pStyle w:val="BodyText"/>
        <w:ind w:left="124"/>
      </w:pPr>
      <w:r>
        <w:rPr>
          <w:color w:val="231F20"/>
          <w:w w:val="95"/>
        </w:rPr>
        <w:t>This</w:t>
      </w:r>
      <w:r>
        <w:rPr>
          <w:color w:val="231F20"/>
          <w:spacing w:val="23"/>
        </w:rPr>
        <w:t> </w:t>
      </w:r>
      <w:r>
        <w:rPr>
          <w:color w:val="231F20"/>
          <w:w w:val="95"/>
        </w:rPr>
        <w:t>cross-sectional</w:t>
      </w:r>
      <w:r>
        <w:rPr>
          <w:color w:val="231F20"/>
          <w:spacing w:val="23"/>
        </w:rPr>
        <w:t> </w:t>
      </w:r>
      <w:r>
        <w:rPr>
          <w:color w:val="231F20"/>
          <w:w w:val="95"/>
        </w:rPr>
        <w:t>study</w:t>
      </w:r>
      <w:r>
        <w:rPr>
          <w:color w:val="231F20"/>
          <w:spacing w:val="23"/>
        </w:rPr>
        <w:t> </w:t>
      </w:r>
      <w:r>
        <w:rPr>
          <w:color w:val="231F20"/>
          <w:w w:val="95"/>
        </w:rPr>
        <w:t>was</w:t>
      </w:r>
      <w:r>
        <w:rPr>
          <w:color w:val="231F20"/>
          <w:spacing w:val="23"/>
        </w:rPr>
        <w:t> </w:t>
      </w:r>
      <w:r>
        <w:rPr>
          <w:color w:val="231F20"/>
          <w:w w:val="95"/>
        </w:rPr>
        <w:t>conducted</w:t>
      </w:r>
      <w:r>
        <w:rPr>
          <w:color w:val="231F20"/>
          <w:spacing w:val="23"/>
        </w:rPr>
        <w:t> </w:t>
      </w:r>
      <w:r>
        <w:rPr>
          <w:color w:val="231F20"/>
          <w:w w:val="95"/>
        </w:rPr>
        <w:t>in</w:t>
      </w:r>
      <w:r>
        <w:rPr>
          <w:color w:val="231F20"/>
          <w:spacing w:val="23"/>
        </w:rPr>
        <w:t> </w:t>
      </w:r>
      <w:r>
        <w:rPr>
          <w:color w:val="231F20"/>
          <w:w w:val="95"/>
        </w:rPr>
        <w:t>urban</w:t>
      </w:r>
      <w:r>
        <w:rPr>
          <w:color w:val="231F20"/>
          <w:spacing w:val="24"/>
        </w:rPr>
        <w:t> </w:t>
      </w:r>
      <w:r>
        <w:rPr>
          <w:color w:val="231F20"/>
          <w:w w:val="95"/>
        </w:rPr>
        <w:t>community</w:t>
      </w:r>
      <w:r>
        <w:rPr>
          <w:color w:val="231F20"/>
          <w:spacing w:val="23"/>
        </w:rPr>
        <w:t> </w:t>
      </w:r>
      <w:r>
        <w:rPr>
          <w:color w:val="231F20"/>
          <w:spacing w:val="-5"/>
          <w:w w:val="95"/>
        </w:rPr>
        <w:t>of</w:t>
      </w:r>
    </w:p>
    <w:p>
      <w:pPr>
        <w:spacing w:after="0"/>
        <w:sectPr>
          <w:type w:val="continuous"/>
          <w:pgSz w:w="11880" w:h="15840"/>
          <w:pgMar w:top="440" w:bottom="280" w:left="600" w:right="600"/>
          <w:cols w:num="2" w:equalWidth="0">
            <w:col w:w="4586" w:space="354"/>
            <w:col w:w="5740"/>
          </w:cols>
        </w:sectPr>
      </w:pPr>
    </w:p>
    <w:p>
      <w:pPr>
        <w:pStyle w:val="BodyText"/>
        <w:jc w:val="left"/>
        <w:rPr>
          <w:sz w:val="20"/>
        </w:rPr>
      </w:pPr>
      <w:r>
        <w:rPr/>
        <w:pict>
          <v:group style="position:absolute;margin-left:-.5pt;margin-top:-.499pt;width:595pt;height:793pt;mso-position-horizontal-relative:page;mso-position-vertical-relative:page;z-index:-16049152" id="docshapegroup1" coordorigin="-10,-10" coordsize="11900,15860">
            <v:line style="position:absolute" from="5336,3764" to="5336,14634" stroked="true" strokeweight="2.75pt" strokecolor="#95c11f">
              <v:stroke dashstyle="solid"/>
            </v:line>
            <v:line style="position:absolute" from="5444,3764" to="5444,14634" stroked="true" strokeweight="1pt" strokecolor="#95c11f">
              <v:stroke dashstyle="solid"/>
            </v:line>
            <v:shape style="position:absolute;left:1872;top:954;width:9292;height:1241" id="docshape2" coordorigin="1872,955" coordsize="9292,1241" path="m11020,955l2016,955,1960,966,1914,997,1883,1043,1872,1099,1872,2052,1883,2108,1914,2154,1960,2185,2016,2196,11020,2196,11076,2185,11122,2154,11153,2108,11164,2052,11164,1099,11153,1043,11122,997,11076,966,11020,955xe" filled="true" fillcolor="#95c11f" stroked="false">
              <v:path arrowok="t"/>
              <v:fill opacity="19660f" type="solid"/>
            </v:shape>
            <v:shape style="position:absolute;left:716;top:954;width:1257;height:1242" id="docshape3" coordorigin="716,954" coordsize="1257,1242" path="m1973,1160l1767,1160,1767,2012,1973,2012,1973,1160xm1973,954l716,954,716,1160,716,2012,716,2196,1973,2196,1973,2012,931,2012,931,1160,1973,1160,1973,954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jc w:val="left"/>
        <w:rPr>
          <w:sz w:val="14"/>
        </w:rPr>
      </w:pPr>
    </w:p>
    <w:p>
      <w:pPr>
        <w:tabs>
          <w:tab w:pos="10103" w:val="left" w:leader="none"/>
        </w:tabs>
        <w:spacing w:before="88"/>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14</w:t>
      </w:r>
    </w:p>
    <w:p>
      <w:pPr>
        <w:spacing w:after="0"/>
        <w:jc w:val="left"/>
        <w:rPr>
          <w:sz w:val="12"/>
        </w:rPr>
        <w:sectPr>
          <w:type w:val="continuous"/>
          <w:pgSz w:w="11880" w:h="15840"/>
          <w:pgMar w:top="440" w:bottom="280" w:left="600" w:right="600"/>
        </w:sectPr>
      </w:pPr>
    </w:p>
    <w:p>
      <w:pPr>
        <w:pStyle w:val="BodyText"/>
        <w:spacing w:line="244" w:lineRule="auto" w:before="83"/>
        <w:ind w:left="119" w:right="40"/>
      </w:pPr>
      <w:r>
        <w:rPr>
          <w:color w:val="231F20"/>
          <w:w w:val="95"/>
        </w:rPr>
        <w:t>Rawalpindi and a shelter home in Rawalpindi from January </w:t>
      </w:r>
      <w:r>
        <w:rPr>
          <w:color w:val="231F20"/>
        </w:rPr>
        <w:t>2011 to June 2011.</w:t>
      </w:r>
    </w:p>
    <w:p>
      <w:pPr>
        <w:pStyle w:val="BodyText"/>
        <w:spacing w:before="7"/>
        <w:jc w:val="left"/>
      </w:pPr>
    </w:p>
    <w:p>
      <w:pPr>
        <w:pStyle w:val="BodyText"/>
        <w:spacing w:line="244" w:lineRule="auto"/>
        <w:ind w:left="119" w:right="38"/>
      </w:pPr>
      <w:r>
        <w:rPr>
          <w:color w:val="231F20"/>
        </w:rPr>
        <w:t>The sample consisted of 337 children selected through non-probability convenient sampling technique; 226 children were from community and 111 were from a </w:t>
      </w:r>
      <w:r>
        <w:rPr>
          <w:color w:val="231F20"/>
          <w:w w:val="95"/>
        </w:rPr>
        <w:t>shelter home. Participants were literate enough to under- </w:t>
      </w:r>
      <w:r>
        <w:rPr>
          <w:color w:val="231F20"/>
        </w:rPr>
        <w:t>stand and comprehend the questionnaires in Urdu </w:t>
      </w:r>
      <w:r>
        <w:rPr>
          <w:color w:val="231F20"/>
          <w:w w:val="95"/>
        </w:rPr>
        <w:t>language. An inclusion criterion of age group (11-16 years) and eligibility to comprehend Urdu was followed. Demo- </w:t>
      </w:r>
      <w:r>
        <w:rPr>
          <w:color w:val="231F20"/>
        </w:rPr>
        <w:t>graphic information was collected from a predesigned </w:t>
      </w:r>
      <w:r>
        <w:rPr>
          <w:color w:val="231F20"/>
          <w:w w:val="95"/>
        </w:rPr>
        <w:t>profroma. Following scales (Urdu version) were used after </w:t>
      </w:r>
      <w:r>
        <w:rPr>
          <w:color w:val="231F20"/>
        </w:rPr>
        <w:t>informed consent from the participants.</w:t>
      </w:r>
    </w:p>
    <w:p>
      <w:pPr>
        <w:pStyle w:val="BodyText"/>
        <w:spacing w:before="3"/>
        <w:jc w:val="left"/>
        <w:rPr>
          <w:sz w:val="20"/>
        </w:rPr>
      </w:pPr>
    </w:p>
    <w:p>
      <w:pPr>
        <w:pStyle w:val="ListParagraph"/>
        <w:numPr>
          <w:ilvl w:val="0"/>
          <w:numId w:val="1"/>
        </w:numPr>
        <w:tabs>
          <w:tab w:pos="462" w:val="left" w:leader="none"/>
        </w:tabs>
        <w:spacing w:line="244" w:lineRule="auto" w:before="0" w:after="0"/>
        <w:ind w:left="119" w:right="39" w:firstLine="0"/>
        <w:jc w:val="both"/>
        <w:rPr>
          <w:sz w:val="19"/>
        </w:rPr>
      </w:pPr>
      <w:r>
        <w:rPr>
          <w:color w:val="231F20"/>
          <w:sz w:val="19"/>
        </w:rPr>
        <w:t>Child Exposure to Domestic Violence Scale (CEDVS). The</w:t>
      </w:r>
      <w:r>
        <w:rPr>
          <w:color w:val="231F20"/>
          <w:spacing w:val="40"/>
          <w:sz w:val="19"/>
        </w:rPr>
        <w:t> </w:t>
      </w:r>
      <w:r>
        <w:rPr>
          <w:color w:val="231F20"/>
          <w:sz w:val="19"/>
        </w:rPr>
        <w:t>Child</w:t>
      </w:r>
      <w:r>
        <w:rPr>
          <w:color w:val="231F20"/>
          <w:spacing w:val="40"/>
          <w:sz w:val="19"/>
        </w:rPr>
        <w:t> </w:t>
      </w:r>
      <w:r>
        <w:rPr>
          <w:color w:val="231F20"/>
          <w:sz w:val="19"/>
        </w:rPr>
        <w:t>Exposure</w:t>
      </w:r>
      <w:r>
        <w:rPr>
          <w:color w:val="231F20"/>
          <w:spacing w:val="40"/>
          <w:sz w:val="19"/>
        </w:rPr>
        <w:t> </w:t>
      </w:r>
      <w:r>
        <w:rPr>
          <w:color w:val="231F20"/>
          <w:sz w:val="19"/>
        </w:rPr>
        <w:t>to</w:t>
      </w:r>
      <w:r>
        <w:rPr>
          <w:color w:val="231F20"/>
          <w:spacing w:val="40"/>
          <w:sz w:val="19"/>
        </w:rPr>
        <w:t> </w:t>
      </w:r>
      <w:r>
        <w:rPr>
          <w:color w:val="231F20"/>
          <w:sz w:val="19"/>
        </w:rPr>
        <w:t>Domestic</w:t>
      </w:r>
      <w:r>
        <w:rPr>
          <w:color w:val="231F20"/>
          <w:spacing w:val="40"/>
          <w:sz w:val="19"/>
        </w:rPr>
        <w:t> </w:t>
      </w:r>
      <w:r>
        <w:rPr>
          <w:color w:val="231F20"/>
          <w:sz w:val="19"/>
        </w:rPr>
        <w:t>Violence</w:t>
      </w:r>
      <w:r>
        <w:rPr>
          <w:color w:val="231F20"/>
          <w:spacing w:val="40"/>
          <w:sz w:val="19"/>
        </w:rPr>
        <w:t> </w:t>
      </w:r>
      <w:r>
        <w:rPr>
          <w:color w:val="231F20"/>
          <w:sz w:val="19"/>
        </w:rPr>
        <w:t>scale</w:t>
      </w:r>
      <w:r>
        <w:rPr>
          <w:color w:val="231F20"/>
          <w:spacing w:val="40"/>
          <w:sz w:val="19"/>
        </w:rPr>
        <w:t> </w:t>
      </w:r>
      <w:r>
        <w:rPr>
          <w:color w:val="231F20"/>
          <w:sz w:val="19"/>
        </w:rPr>
        <w:t>is</w:t>
      </w:r>
      <w:r>
        <w:rPr>
          <w:color w:val="231F20"/>
          <w:spacing w:val="40"/>
          <w:sz w:val="19"/>
        </w:rPr>
        <w:t> </w:t>
      </w:r>
      <w:r>
        <w:rPr>
          <w:color w:val="231F20"/>
          <w:sz w:val="19"/>
        </w:rPr>
        <w:t>a </w:t>
      </w:r>
      <w:r>
        <w:rPr>
          <w:color w:val="231F20"/>
          <w:w w:val="95"/>
          <w:sz w:val="19"/>
        </w:rPr>
        <w:t>self-report tool consisted of 42 items used to measure the </w:t>
      </w:r>
      <w:r>
        <w:rPr>
          <w:color w:val="231F20"/>
          <w:sz w:val="19"/>
        </w:rPr>
        <w:t>degree of exposure to domestic violence on multiple </w:t>
      </w:r>
      <w:r>
        <w:rPr>
          <w:color w:val="231F20"/>
          <w:w w:val="95"/>
          <w:sz w:val="19"/>
        </w:rPr>
        <w:t>factors reported by children between the ages of 10 to 16. Parts I and II of the CEDV scale contain five subscales that </w:t>
      </w:r>
      <w:r>
        <w:rPr>
          <w:color w:val="231F20"/>
          <w:spacing w:val="-2"/>
          <w:sz w:val="19"/>
        </w:rPr>
        <w:t>measure:</w:t>
      </w:r>
    </w:p>
    <w:p>
      <w:pPr>
        <w:pStyle w:val="BodyText"/>
        <w:spacing w:before="1"/>
        <w:jc w:val="left"/>
        <w:rPr>
          <w:sz w:val="20"/>
        </w:rPr>
      </w:pPr>
    </w:p>
    <w:p>
      <w:pPr>
        <w:pStyle w:val="BodyText"/>
        <w:spacing w:line="244" w:lineRule="auto"/>
        <w:ind w:left="119" w:right="39"/>
        <w:rPr>
          <w:sz w:val="11"/>
        </w:rPr>
      </w:pPr>
      <w:r>
        <w:rPr>
          <w:color w:val="231F20"/>
          <w:w w:val="95"/>
        </w:rPr>
        <w:t>(1) Violence (item no 1-10), Exposure to Violence at Home (Multiple Check boxes under item no 1-10) (2) Exposure to </w:t>
      </w:r>
      <w:r>
        <w:rPr>
          <w:color w:val="231F20"/>
        </w:rPr>
        <w:t>Violence in the Community (item no 22-29) (3) Involve- </w:t>
      </w:r>
      <w:r>
        <w:rPr>
          <w:color w:val="231F20"/>
          <w:w w:val="95"/>
        </w:rPr>
        <w:t>ment in Violence (item no 11-17) (4) Risk Factors (item no </w:t>
      </w:r>
      <w:r>
        <w:rPr>
          <w:color w:val="231F20"/>
        </w:rPr>
        <w:t>18-21) and (5) Other Victimization (item no 30-33). Responses to each item (except Exposure to Violence at </w:t>
      </w:r>
      <w:r>
        <w:rPr>
          <w:color w:val="231F20"/>
          <w:w w:val="95"/>
        </w:rPr>
        <w:t>Home) are assigned the following values: Never = 0, Some- </w:t>
      </w:r>
      <w:r>
        <w:rPr>
          <w:color w:val="231F20"/>
        </w:rPr>
        <w:t>times</w:t>
      </w:r>
      <w:r>
        <w:rPr>
          <w:color w:val="231F20"/>
          <w:spacing w:val="-1"/>
        </w:rPr>
        <w:t> </w:t>
      </w:r>
      <w:r>
        <w:rPr>
          <w:color w:val="231F20"/>
        </w:rPr>
        <w:t>=</w:t>
      </w:r>
      <w:r>
        <w:rPr>
          <w:color w:val="231F20"/>
          <w:spacing w:val="-1"/>
        </w:rPr>
        <w:t> </w:t>
      </w:r>
      <w:r>
        <w:rPr>
          <w:color w:val="231F20"/>
        </w:rPr>
        <w:t>1,</w:t>
      </w:r>
      <w:r>
        <w:rPr>
          <w:color w:val="231F20"/>
          <w:spacing w:val="-1"/>
        </w:rPr>
        <w:t> </w:t>
      </w:r>
      <w:r>
        <w:rPr>
          <w:color w:val="231F20"/>
        </w:rPr>
        <w:t>Often</w:t>
      </w:r>
      <w:r>
        <w:rPr>
          <w:color w:val="231F20"/>
          <w:spacing w:val="-1"/>
        </w:rPr>
        <w:t> </w:t>
      </w:r>
      <w:r>
        <w:rPr>
          <w:color w:val="231F20"/>
        </w:rPr>
        <w:t>=</w:t>
      </w:r>
      <w:r>
        <w:rPr>
          <w:color w:val="231F20"/>
          <w:spacing w:val="-1"/>
        </w:rPr>
        <w:t> </w:t>
      </w:r>
      <w:r>
        <w:rPr>
          <w:color w:val="231F20"/>
        </w:rPr>
        <w:t>2</w:t>
      </w:r>
      <w:r>
        <w:rPr>
          <w:color w:val="231F20"/>
          <w:spacing w:val="-1"/>
        </w:rPr>
        <w:t> </w:t>
      </w:r>
      <w:r>
        <w:rPr>
          <w:color w:val="231F20"/>
        </w:rPr>
        <w:t>and</w:t>
      </w:r>
      <w:r>
        <w:rPr>
          <w:color w:val="231F20"/>
          <w:spacing w:val="-1"/>
        </w:rPr>
        <w:t> </w:t>
      </w:r>
      <w:r>
        <w:rPr>
          <w:color w:val="231F20"/>
        </w:rPr>
        <w:t>Almost</w:t>
      </w:r>
      <w:r>
        <w:rPr>
          <w:color w:val="231F20"/>
          <w:spacing w:val="-1"/>
        </w:rPr>
        <w:t> </w:t>
      </w:r>
      <w:r>
        <w:rPr>
          <w:color w:val="231F20"/>
        </w:rPr>
        <w:t>Always</w:t>
      </w:r>
      <w:r>
        <w:rPr>
          <w:color w:val="231F20"/>
          <w:spacing w:val="-1"/>
        </w:rPr>
        <w:t> </w:t>
      </w:r>
      <w:r>
        <w:rPr>
          <w:color w:val="231F20"/>
        </w:rPr>
        <w:t>=</w:t>
      </w:r>
      <w:r>
        <w:rPr>
          <w:color w:val="231F20"/>
          <w:spacing w:val="-1"/>
        </w:rPr>
        <w:t> </w:t>
      </w:r>
      <w:r>
        <w:rPr>
          <w:color w:val="231F20"/>
        </w:rPr>
        <w:t>3.</w:t>
      </w:r>
      <w:r>
        <w:rPr>
          <w:color w:val="231F20"/>
          <w:spacing w:val="-1"/>
        </w:rPr>
        <w:t> </w:t>
      </w:r>
      <w:r>
        <w:rPr>
          <w:color w:val="231F20"/>
        </w:rPr>
        <w:t>Higher</w:t>
      </w:r>
      <w:r>
        <w:rPr>
          <w:color w:val="231F20"/>
          <w:spacing w:val="-1"/>
        </w:rPr>
        <w:t> </w:t>
      </w:r>
      <w:r>
        <w:rPr>
          <w:color w:val="231F20"/>
        </w:rPr>
        <w:t>scores indicate more and lower scores indicate less violence, </w:t>
      </w:r>
      <w:r>
        <w:rPr>
          <w:color w:val="231F20"/>
          <w:w w:val="95"/>
        </w:rPr>
        <w:t>exposure, involvement, risk factors or other victimization depending on the subscale content. Questions in the final section, Part III, ask for information on the child’s demo- </w:t>
      </w:r>
      <w:r>
        <w:rPr>
          <w:color w:val="231F20"/>
        </w:rPr>
        <w:t>graphic characteristics. The Urdu version of CEDVS was used in the study and according to Khatoon, et al., is a </w:t>
      </w:r>
      <w:r>
        <w:rPr>
          <w:color w:val="231F20"/>
          <w:w w:val="95"/>
        </w:rPr>
        <w:t>reliable tool with good internal consistency (.86) for use in </w:t>
      </w:r>
      <w:r>
        <w:rPr>
          <w:color w:val="231F20"/>
        </w:rPr>
        <w:t>the community.</w:t>
      </w:r>
      <w:r>
        <w:rPr>
          <w:color w:val="231F20"/>
          <w:position w:val="6"/>
          <w:sz w:val="11"/>
        </w:rPr>
        <w:t>17</w:t>
      </w:r>
    </w:p>
    <w:p>
      <w:pPr>
        <w:pStyle w:val="BodyText"/>
        <w:spacing w:before="10"/>
        <w:jc w:val="left"/>
        <w:rPr>
          <w:sz w:val="20"/>
        </w:rPr>
      </w:pPr>
    </w:p>
    <w:p>
      <w:pPr>
        <w:pStyle w:val="ListParagraph"/>
        <w:numPr>
          <w:ilvl w:val="0"/>
          <w:numId w:val="1"/>
        </w:numPr>
        <w:tabs>
          <w:tab w:pos="462" w:val="left" w:leader="none"/>
        </w:tabs>
        <w:spacing w:line="244" w:lineRule="auto" w:before="0" w:after="0"/>
        <w:ind w:left="119" w:right="38" w:firstLine="0"/>
        <w:jc w:val="both"/>
        <w:rPr>
          <w:sz w:val="19"/>
        </w:rPr>
      </w:pPr>
      <w:r>
        <w:rPr>
          <w:color w:val="231F20"/>
          <w:w w:val="95"/>
          <w:sz w:val="19"/>
        </w:rPr>
        <w:t>State Trait Anxiety Inventory- Trait Anxiety inventory (STAI-TAI) - State Trait Anxiety Inventory (STAI) was devel- </w:t>
      </w:r>
      <w:r>
        <w:rPr>
          <w:color w:val="231F20"/>
          <w:sz w:val="19"/>
        </w:rPr>
        <w:t>oped by Spielberger in 1970. It is a 40 items (four points scale based) Questionnaire which provides separate </w:t>
      </w:r>
      <w:r>
        <w:rPr>
          <w:color w:val="231F20"/>
          <w:w w:val="95"/>
          <w:sz w:val="19"/>
        </w:rPr>
        <w:t>measures of state &amp; trait anxiety with 20 questions each.</w:t>
      </w:r>
      <w:r>
        <w:rPr>
          <w:color w:val="231F20"/>
          <w:sz w:val="19"/>
        </w:rPr>
        <w:t> </w:t>
      </w:r>
      <w:r>
        <w:rPr>
          <w:color w:val="231F20"/>
          <w:w w:val="90"/>
          <w:sz w:val="19"/>
        </w:rPr>
        <w:t>The trait measure reflects the general tendency for experi- </w:t>
      </w:r>
      <w:r>
        <w:rPr>
          <w:color w:val="231F20"/>
          <w:sz w:val="19"/>
        </w:rPr>
        <w:t>encing anxiety, while state anxiety is a measure of the </w:t>
      </w:r>
      <w:r>
        <w:rPr>
          <w:color w:val="231F20"/>
          <w:w w:val="90"/>
          <w:sz w:val="19"/>
        </w:rPr>
        <w:t>intensity of anxiety experienced at the time of assessment.</w:t>
      </w:r>
      <w:r>
        <w:rPr>
          <w:color w:val="231F20"/>
          <w:spacing w:val="40"/>
          <w:sz w:val="19"/>
        </w:rPr>
        <w:t> </w:t>
      </w:r>
      <w:r>
        <w:rPr>
          <w:color w:val="231F20"/>
          <w:w w:val="90"/>
          <w:sz w:val="19"/>
        </w:rPr>
        <w:t>Only the trait anxiety inventory (TAI) questions (21-40) was </w:t>
      </w:r>
      <w:r>
        <w:rPr>
          <w:color w:val="231F20"/>
          <w:w w:val="95"/>
          <w:sz w:val="19"/>
        </w:rPr>
        <w:t>administered. Score range from 20-80, with higher scores </w:t>
      </w:r>
      <w:r>
        <w:rPr>
          <w:color w:val="231F20"/>
          <w:sz w:val="19"/>
        </w:rPr>
        <w:t>indicating higher levels of anxiety. State Trait Anxiety Inventory Urdu version was translated and validated in </w:t>
      </w:r>
      <w:r>
        <w:rPr>
          <w:color w:val="231F20"/>
          <w:spacing w:val="-2"/>
          <w:sz w:val="19"/>
        </w:rPr>
        <w:t>Pakistan.</w:t>
      </w:r>
    </w:p>
    <w:p>
      <w:pPr>
        <w:pStyle w:val="BodyText"/>
        <w:spacing w:before="6"/>
        <w:jc w:val="left"/>
        <w:rPr>
          <w:sz w:val="20"/>
        </w:rPr>
      </w:pPr>
    </w:p>
    <w:p>
      <w:pPr>
        <w:pStyle w:val="BodyText"/>
        <w:spacing w:line="244" w:lineRule="auto"/>
        <w:ind w:left="119" w:right="38"/>
      </w:pPr>
      <w:r>
        <w:rPr>
          <w:color w:val="231F20"/>
        </w:rPr>
        <w:t>The data was analyzed in Statistical Package for Social </w:t>
      </w:r>
      <w:r>
        <w:rPr>
          <w:color w:val="231F20"/>
          <w:w w:val="95"/>
        </w:rPr>
        <w:t>Sciences (SPSS). Simple frequencies and descriptive statis- </w:t>
      </w:r>
      <w:r>
        <w:rPr>
          <w:color w:val="231F20"/>
        </w:rPr>
        <w:t>tics were calculated for the demographical data and for </w:t>
      </w:r>
      <w:r>
        <w:rPr>
          <w:color w:val="231F20"/>
          <w:w w:val="95"/>
        </w:rPr>
        <w:t>Anxiety and exposure to domestic violence. Test of signifi- cance (t-test) was used to find out the mean differences at the level of p&lt;0.05. Pearson product moment correlation</w:t>
      </w:r>
      <w:r>
        <w:rPr>
          <w:color w:val="231F20"/>
          <w:spacing w:val="40"/>
        </w:rPr>
        <w:t> </w:t>
      </w:r>
      <w:r>
        <w:rPr>
          <w:color w:val="231F20"/>
          <w:w w:val="95"/>
        </w:rPr>
        <w:t>was</w:t>
      </w:r>
      <w:r>
        <w:rPr>
          <w:color w:val="231F20"/>
          <w:spacing w:val="40"/>
        </w:rPr>
        <w:t> </w:t>
      </w:r>
      <w:r>
        <w:rPr>
          <w:color w:val="231F20"/>
          <w:w w:val="95"/>
        </w:rPr>
        <w:t>used</w:t>
      </w:r>
      <w:r>
        <w:rPr>
          <w:color w:val="231F20"/>
          <w:spacing w:val="40"/>
        </w:rPr>
        <w:t> </w:t>
      </w:r>
      <w:r>
        <w:rPr>
          <w:color w:val="231F20"/>
          <w:w w:val="95"/>
        </w:rPr>
        <w:t>to</w:t>
      </w:r>
      <w:r>
        <w:rPr>
          <w:color w:val="231F20"/>
          <w:spacing w:val="40"/>
        </w:rPr>
        <w:t> </w:t>
      </w:r>
      <w:r>
        <w:rPr>
          <w:color w:val="231F20"/>
          <w:w w:val="95"/>
        </w:rPr>
        <w:t>estimate</w:t>
      </w:r>
      <w:r>
        <w:rPr>
          <w:color w:val="231F20"/>
          <w:spacing w:val="40"/>
        </w:rPr>
        <w:t> </w:t>
      </w:r>
      <w:r>
        <w:rPr>
          <w:color w:val="231F20"/>
          <w:w w:val="95"/>
        </w:rPr>
        <w:t>the</w:t>
      </w:r>
      <w:r>
        <w:rPr>
          <w:color w:val="231F20"/>
          <w:spacing w:val="40"/>
        </w:rPr>
        <w:t> </w:t>
      </w:r>
      <w:r>
        <w:rPr>
          <w:color w:val="231F20"/>
          <w:w w:val="95"/>
        </w:rPr>
        <w:t>relationship</w:t>
      </w:r>
      <w:r>
        <w:rPr>
          <w:color w:val="231F20"/>
          <w:spacing w:val="40"/>
        </w:rPr>
        <w:t> </w:t>
      </w:r>
      <w:r>
        <w:rPr>
          <w:color w:val="231F20"/>
          <w:w w:val="95"/>
        </w:rPr>
        <w:t>between</w:t>
      </w:r>
      <w:r>
        <w:rPr>
          <w:color w:val="231F20"/>
          <w:spacing w:val="40"/>
        </w:rPr>
        <w:t> </w:t>
      </w:r>
      <w:r>
        <w:rPr>
          <w:color w:val="231F20"/>
          <w:w w:val="95"/>
        </w:rPr>
        <w:t>exposure </w:t>
      </w:r>
      <w:r>
        <w:rPr>
          <w:color w:val="231F20"/>
        </w:rPr>
        <w:t>to domestic violence and anxiety.</w:t>
      </w:r>
    </w:p>
    <w:p>
      <w:pPr>
        <w:pStyle w:val="BodyText"/>
        <w:spacing w:line="237" w:lineRule="auto" w:before="85"/>
        <w:ind w:left="119"/>
        <w:jc w:val="left"/>
      </w:pPr>
      <w:r>
        <w:rPr/>
        <w:br w:type="column"/>
      </w:r>
      <w:r>
        <w:rPr>
          <w:rFonts w:ascii="Arial"/>
          <w:b/>
          <w:color w:val="000101"/>
          <w:w w:val="95"/>
          <w:sz w:val="18"/>
        </w:rPr>
        <w:t>Table1. </w:t>
      </w:r>
      <w:r>
        <w:rPr>
          <w:color w:val="231F20"/>
          <w:w w:val="95"/>
        </w:rPr>
        <w:t>Indicate the demographical frequency and </w:t>
      </w:r>
      <w:r>
        <w:rPr>
          <w:color w:val="231F20"/>
        </w:rPr>
        <w:t>percentages of 337 children</w:t>
      </w:r>
    </w:p>
    <w:p>
      <w:pPr>
        <w:pStyle w:val="BodyText"/>
        <w:spacing w:before="7"/>
        <w:jc w:val="left"/>
        <w:rPr>
          <w:sz w:val="5"/>
        </w:rPr>
      </w:pPr>
    </w:p>
    <w:tbl>
      <w:tblPr>
        <w:tblW w:w="0" w:type="auto"/>
        <w:jc w:val="left"/>
        <w:tblInd w:w="125" w:type="dxa"/>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Layout w:type="fixed"/>
        <w:tblCellMar>
          <w:top w:w="0" w:type="dxa"/>
          <w:left w:w="0" w:type="dxa"/>
          <w:bottom w:w="0" w:type="dxa"/>
          <w:right w:w="0" w:type="dxa"/>
        </w:tblCellMar>
        <w:tblLook w:val="01E0"/>
      </w:tblPr>
      <w:tblGrid>
        <w:gridCol w:w="1237"/>
        <w:gridCol w:w="1237"/>
        <w:gridCol w:w="1237"/>
        <w:gridCol w:w="1237"/>
      </w:tblGrid>
      <w:tr>
        <w:trPr>
          <w:trHeight w:val="463" w:hRule="atLeast"/>
        </w:trPr>
        <w:tc>
          <w:tcPr>
            <w:tcW w:w="1237" w:type="dxa"/>
            <w:tcBorders>
              <w:bottom w:val="single" w:sz="6" w:space="0" w:color="1D1D1B"/>
              <w:right w:val="single" w:sz="2" w:space="0" w:color="231F20"/>
            </w:tcBorders>
            <w:shd w:val="clear" w:color="auto" w:fill="B4D362"/>
          </w:tcPr>
          <w:p>
            <w:pPr>
              <w:pStyle w:val="TableParagraph"/>
              <w:spacing w:before="145"/>
              <w:ind w:left="123"/>
              <w:jc w:val="left"/>
              <w:rPr>
                <w:b/>
                <w:sz w:val="16"/>
              </w:rPr>
            </w:pPr>
            <w:r>
              <w:rPr>
                <w:b/>
                <w:color w:val="000101"/>
                <w:spacing w:val="-2"/>
                <w:sz w:val="16"/>
              </w:rPr>
              <w:t>Variables</w:t>
            </w:r>
          </w:p>
        </w:tc>
        <w:tc>
          <w:tcPr>
            <w:tcW w:w="1237" w:type="dxa"/>
            <w:tcBorders>
              <w:left w:val="single" w:sz="2" w:space="0" w:color="231F20"/>
              <w:bottom w:val="single" w:sz="6" w:space="0" w:color="1D1D1B"/>
              <w:right w:val="single" w:sz="2" w:space="0" w:color="231F20"/>
            </w:tcBorders>
            <w:shd w:val="clear" w:color="auto" w:fill="B4D362"/>
          </w:tcPr>
          <w:p>
            <w:pPr>
              <w:pStyle w:val="TableParagraph"/>
              <w:spacing w:before="145"/>
              <w:ind w:left="108"/>
              <w:jc w:val="left"/>
              <w:rPr>
                <w:b/>
                <w:sz w:val="16"/>
              </w:rPr>
            </w:pPr>
            <w:r>
              <w:rPr>
                <w:b/>
                <w:color w:val="000101"/>
                <w:spacing w:val="-2"/>
                <w:sz w:val="16"/>
              </w:rPr>
              <w:t>Categories</w:t>
            </w:r>
          </w:p>
        </w:tc>
        <w:tc>
          <w:tcPr>
            <w:tcW w:w="1237" w:type="dxa"/>
            <w:tcBorders>
              <w:left w:val="single" w:sz="2" w:space="0" w:color="231F20"/>
              <w:bottom w:val="single" w:sz="6" w:space="0" w:color="1D1D1B"/>
              <w:right w:val="single" w:sz="2" w:space="0" w:color="231F20"/>
            </w:tcBorders>
            <w:shd w:val="clear" w:color="auto" w:fill="B4D362"/>
          </w:tcPr>
          <w:p>
            <w:pPr>
              <w:pStyle w:val="TableParagraph"/>
              <w:spacing w:before="145"/>
              <w:ind w:left="115"/>
              <w:jc w:val="left"/>
              <w:rPr>
                <w:b/>
                <w:sz w:val="16"/>
              </w:rPr>
            </w:pPr>
            <w:r>
              <w:rPr>
                <w:b/>
                <w:color w:val="000101"/>
                <w:sz w:val="16"/>
              </w:rPr>
              <w:t>Frequency</w:t>
            </w:r>
            <w:r>
              <w:rPr>
                <w:b/>
                <w:color w:val="000101"/>
                <w:spacing w:val="3"/>
                <w:sz w:val="16"/>
              </w:rPr>
              <w:t> </w:t>
            </w:r>
            <w:r>
              <w:rPr>
                <w:b/>
                <w:color w:val="000101"/>
                <w:spacing w:val="-5"/>
                <w:sz w:val="16"/>
              </w:rPr>
              <w:t>(f)</w:t>
            </w:r>
          </w:p>
        </w:tc>
        <w:tc>
          <w:tcPr>
            <w:tcW w:w="1237" w:type="dxa"/>
            <w:tcBorders>
              <w:left w:val="single" w:sz="2" w:space="0" w:color="231F20"/>
              <w:bottom w:val="single" w:sz="6" w:space="0" w:color="1D1D1B"/>
            </w:tcBorders>
            <w:shd w:val="clear" w:color="auto" w:fill="B4D362"/>
          </w:tcPr>
          <w:p>
            <w:pPr>
              <w:pStyle w:val="TableParagraph"/>
              <w:spacing w:before="145"/>
              <w:ind w:left="43"/>
              <w:jc w:val="left"/>
              <w:rPr>
                <w:b/>
                <w:sz w:val="16"/>
              </w:rPr>
            </w:pPr>
            <w:r>
              <w:rPr>
                <w:b/>
                <w:color w:val="000101"/>
                <w:sz w:val="16"/>
              </w:rPr>
              <w:t>Percentages</w:t>
            </w:r>
            <w:r>
              <w:rPr>
                <w:b/>
                <w:color w:val="000101"/>
                <w:spacing w:val="4"/>
                <w:sz w:val="16"/>
              </w:rPr>
              <w:t> </w:t>
            </w:r>
            <w:r>
              <w:rPr>
                <w:b/>
                <w:color w:val="000101"/>
                <w:spacing w:val="-5"/>
                <w:sz w:val="16"/>
              </w:rPr>
              <w:t>(%)</w:t>
            </w:r>
          </w:p>
        </w:tc>
      </w:tr>
      <w:tr>
        <w:trPr>
          <w:trHeight w:val="288" w:hRule="atLeast"/>
        </w:trPr>
        <w:tc>
          <w:tcPr>
            <w:tcW w:w="1237" w:type="dxa"/>
            <w:tcBorders>
              <w:top w:val="single" w:sz="6" w:space="0" w:color="1D1D1B"/>
              <w:left w:val="single" w:sz="2" w:space="0" w:color="231F20"/>
              <w:bottom w:val="single" w:sz="4" w:space="0" w:color="231F20"/>
              <w:right w:val="single" w:sz="2" w:space="0" w:color="231F20"/>
            </w:tcBorders>
          </w:tcPr>
          <w:p>
            <w:pPr>
              <w:pStyle w:val="TableParagraph"/>
              <w:spacing w:before="47"/>
              <w:ind w:left="126"/>
              <w:jc w:val="left"/>
              <w:rPr>
                <w:sz w:val="16"/>
              </w:rPr>
            </w:pPr>
            <w:r>
              <w:rPr>
                <w:color w:val="000101"/>
                <w:spacing w:val="-2"/>
                <w:sz w:val="16"/>
              </w:rPr>
              <w:t>Gender</w:t>
            </w:r>
          </w:p>
        </w:tc>
        <w:tc>
          <w:tcPr>
            <w:tcW w:w="1237" w:type="dxa"/>
            <w:tcBorders>
              <w:top w:val="single" w:sz="6" w:space="0" w:color="1D1D1B"/>
              <w:left w:val="single" w:sz="2" w:space="0" w:color="231F20"/>
              <w:bottom w:val="single" w:sz="4" w:space="0" w:color="231F20"/>
              <w:right w:val="single" w:sz="2" w:space="0" w:color="231F20"/>
            </w:tcBorders>
          </w:tcPr>
          <w:p>
            <w:pPr>
              <w:pStyle w:val="TableParagraph"/>
              <w:spacing w:before="47"/>
              <w:ind w:left="108"/>
              <w:jc w:val="left"/>
              <w:rPr>
                <w:sz w:val="16"/>
              </w:rPr>
            </w:pPr>
            <w:r>
              <w:rPr>
                <w:color w:val="000101"/>
                <w:spacing w:val="-4"/>
                <w:sz w:val="16"/>
              </w:rPr>
              <w:t>Male</w:t>
            </w:r>
          </w:p>
        </w:tc>
        <w:tc>
          <w:tcPr>
            <w:tcW w:w="1237" w:type="dxa"/>
            <w:tcBorders>
              <w:top w:val="single" w:sz="6" w:space="0" w:color="1D1D1B"/>
              <w:left w:val="single" w:sz="2" w:space="0" w:color="231F20"/>
              <w:bottom w:val="single" w:sz="4" w:space="0" w:color="231F20"/>
              <w:right w:val="single" w:sz="2" w:space="0" w:color="231F20"/>
            </w:tcBorders>
          </w:tcPr>
          <w:p>
            <w:pPr>
              <w:pStyle w:val="TableParagraph"/>
              <w:spacing w:before="47"/>
              <w:ind w:left="115"/>
              <w:jc w:val="left"/>
              <w:rPr>
                <w:sz w:val="16"/>
              </w:rPr>
            </w:pPr>
            <w:r>
              <w:rPr>
                <w:color w:val="000101"/>
                <w:spacing w:val="-5"/>
                <w:sz w:val="16"/>
              </w:rPr>
              <w:t>200</w:t>
            </w:r>
          </w:p>
        </w:tc>
        <w:tc>
          <w:tcPr>
            <w:tcW w:w="1237" w:type="dxa"/>
            <w:tcBorders>
              <w:top w:val="single" w:sz="6" w:space="0" w:color="1D1D1B"/>
              <w:left w:val="single" w:sz="2" w:space="0" w:color="231F20"/>
              <w:bottom w:val="single" w:sz="4" w:space="0" w:color="231F20"/>
              <w:right w:val="single" w:sz="2" w:space="0" w:color="231F20"/>
            </w:tcBorders>
          </w:tcPr>
          <w:p>
            <w:pPr>
              <w:pStyle w:val="TableParagraph"/>
              <w:spacing w:before="47"/>
              <w:ind w:left="83"/>
              <w:jc w:val="left"/>
              <w:rPr>
                <w:sz w:val="16"/>
              </w:rPr>
            </w:pPr>
            <w:r>
              <w:rPr>
                <w:color w:val="000101"/>
                <w:spacing w:val="-5"/>
                <w:sz w:val="16"/>
              </w:rPr>
              <w:t>59</w:t>
            </w:r>
          </w:p>
        </w:tc>
      </w:tr>
      <w:tr>
        <w:trPr>
          <w:trHeight w:val="286" w:hRule="atLeast"/>
        </w:trPr>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0"/>
              <w:ind w:left="0"/>
              <w:jc w:val="left"/>
              <w:rPr>
                <w:sz w:val="18"/>
              </w:rPr>
            </w:pP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40"/>
              <w:ind w:left="108"/>
              <w:jc w:val="left"/>
              <w:rPr>
                <w:sz w:val="16"/>
              </w:rPr>
            </w:pPr>
            <w:r>
              <w:rPr>
                <w:color w:val="000101"/>
                <w:spacing w:val="-2"/>
                <w:sz w:val="16"/>
              </w:rPr>
              <w:t>Female</w:t>
            </w: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40"/>
              <w:ind w:left="115"/>
              <w:jc w:val="left"/>
              <w:rPr>
                <w:sz w:val="16"/>
              </w:rPr>
            </w:pPr>
            <w:r>
              <w:rPr>
                <w:color w:val="000101"/>
                <w:spacing w:val="-5"/>
                <w:sz w:val="16"/>
              </w:rPr>
              <w:t>137</w:t>
            </w: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40"/>
              <w:ind w:left="83"/>
              <w:jc w:val="left"/>
              <w:rPr>
                <w:sz w:val="16"/>
              </w:rPr>
            </w:pPr>
            <w:r>
              <w:rPr>
                <w:color w:val="000101"/>
                <w:spacing w:val="-5"/>
                <w:sz w:val="16"/>
              </w:rPr>
              <w:t>41</w:t>
            </w:r>
          </w:p>
        </w:tc>
      </w:tr>
      <w:tr>
        <w:trPr>
          <w:trHeight w:val="286" w:hRule="atLeast"/>
        </w:trPr>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30"/>
              <w:ind w:left="126"/>
              <w:jc w:val="left"/>
              <w:rPr>
                <w:sz w:val="16"/>
              </w:rPr>
            </w:pPr>
            <w:r>
              <w:rPr>
                <w:color w:val="000101"/>
                <w:sz w:val="16"/>
              </w:rPr>
              <w:t>Age</w:t>
            </w:r>
            <w:r>
              <w:rPr>
                <w:color w:val="000101"/>
                <w:spacing w:val="2"/>
                <w:sz w:val="16"/>
              </w:rPr>
              <w:t> </w:t>
            </w:r>
            <w:r>
              <w:rPr>
                <w:color w:val="000101"/>
                <w:spacing w:val="-2"/>
                <w:sz w:val="16"/>
              </w:rPr>
              <w:t>group</w:t>
            </w: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30"/>
              <w:ind w:left="108"/>
              <w:jc w:val="left"/>
              <w:rPr>
                <w:sz w:val="16"/>
              </w:rPr>
            </w:pPr>
            <w:r>
              <w:rPr>
                <w:color w:val="000101"/>
                <w:sz w:val="16"/>
              </w:rPr>
              <w:t>11-</w:t>
            </w:r>
            <w:r>
              <w:rPr>
                <w:color w:val="000101"/>
                <w:spacing w:val="-5"/>
                <w:sz w:val="16"/>
              </w:rPr>
              <w:t>13</w:t>
            </w: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30"/>
              <w:ind w:left="115"/>
              <w:jc w:val="left"/>
              <w:rPr>
                <w:sz w:val="16"/>
              </w:rPr>
            </w:pPr>
            <w:r>
              <w:rPr>
                <w:color w:val="000101"/>
                <w:spacing w:val="-5"/>
                <w:sz w:val="16"/>
              </w:rPr>
              <w:t>221</w:t>
            </w:r>
          </w:p>
        </w:tc>
        <w:tc>
          <w:tcPr>
            <w:tcW w:w="1237" w:type="dxa"/>
            <w:tcBorders>
              <w:top w:val="single" w:sz="4" w:space="0" w:color="231F20"/>
              <w:left w:val="single" w:sz="2" w:space="0" w:color="231F20"/>
              <w:bottom w:val="single" w:sz="4" w:space="0" w:color="231F20"/>
              <w:right w:val="single" w:sz="2" w:space="0" w:color="231F20"/>
            </w:tcBorders>
          </w:tcPr>
          <w:p>
            <w:pPr>
              <w:pStyle w:val="TableParagraph"/>
              <w:spacing w:before="30"/>
              <w:ind w:left="83"/>
              <w:jc w:val="left"/>
              <w:rPr>
                <w:sz w:val="16"/>
              </w:rPr>
            </w:pPr>
            <w:r>
              <w:rPr>
                <w:color w:val="000101"/>
                <w:spacing w:val="-5"/>
                <w:sz w:val="16"/>
              </w:rPr>
              <w:t>66</w:t>
            </w:r>
          </w:p>
        </w:tc>
      </w:tr>
      <w:tr>
        <w:trPr>
          <w:trHeight w:val="288" w:hRule="atLeast"/>
        </w:trPr>
        <w:tc>
          <w:tcPr>
            <w:tcW w:w="1237" w:type="dxa"/>
            <w:tcBorders>
              <w:top w:val="single" w:sz="4" w:space="0" w:color="231F20"/>
              <w:left w:val="single" w:sz="2" w:space="0" w:color="231F20"/>
              <w:bottom w:val="single" w:sz="2" w:space="0" w:color="231F20"/>
              <w:right w:val="single" w:sz="2" w:space="0" w:color="231F20"/>
            </w:tcBorders>
          </w:tcPr>
          <w:p>
            <w:pPr>
              <w:pStyle w:val="TableParagraph"/>
              <w:spacing w:before="0"/>
              <w:ind w:left="0"/>
              <w:jc w:val="left"/>
              <w:rPr>
                <w:sz w:val="18"/>
              </w:rPr>
            </w:pPr>
          </w:p>
        </w:tc>
        <w:tc>
          <w:tcPr>
            <w:tcW w:w="1237" w:type="dxa"/>
            <w:tcBorders>
              <w:top w:val="single" w:sz="4" w:space="0" w:color="231F20"/>
              <w:left w:val="single" w:sz="2" w:space="0" w:color="231F20"/>
              <w:bottom w:val="single" w:sz="2" w:space="0" w:color="231F20"/>
              <w:right w:val="single" w:sz="2" w:space="0" w:color="231F20"/>
            </w:tcBorders>
          </w:tcPr>
          <w:p>
            <w:pPr>
              <w:pStyle w:val="TableParagraph"/>
              <w:spacing w:before="45"/>
              <w:ind w:left="108"/>
              <w:jc w:val="left"/>
              <w:rPr>
                <w:sz w:val="16"/>
              </w:rPr>
            </w:pPr>
            <w:r>
              <w:rPr>
                <w:color w:val="000101"/>
                <w:sz w:val="16"/>
              </w:rPr>
              <w:t>14-</w:t>
            </w:r>
            <w:r>
              <w:rPr>
                <w:color w:val="000101"/>
                <w:spacing w:val="-5"/>
                <w:sz w:val="16"/>
              </w:rPr>
              <w:t>16</w:t>
            </w:r>
          </w:p>
        </w:tc>
        <w:tc>
          <w:tcPr>
            <w:tcW w:w="1237" w:type="dxa"/>
            <w:tcBorders>
              <w:top w:val="single" w:sz="4" w:space="0" w:color="231F20"/>
              <w:left w:val="single" w:sz="2" w:space="0" w:color="231F20"/>
              <w:bottom w:val="single" w:sz="2" w:space="0" w:color="231F20"/>
              <w:right w:val="single" w:sz="2" w:space="0" w:color="231F20"/>
            </w:tcBorders>
          </w:tcPr>
          <w:p>
            <w:pPr>
              <w:pStyle w:val="TableParagraph"/>
              <w:spacing w:before="45"/>
              <w:ind w:left="115"/>
              <w:jc w:val="left"/>
              <w:rPr>
                <w:sz w:val="16"/>
              </w:rPr>
            </w:pPr>
            <w:r>
              <w:rPr>
                <w:color w:val="000101"/>
                <w:spacing w:val="-5"/>
                <w:sz w:val="16"/>
              </w:rPr>
              <w:t>116</w:t>
            </w:r>
          </w:p>
        </w:tc>
        <w:tc>
          <w:tcPr>
            <w:tcW w:w="1237" w:type="dxa"/>
            <w:tcBorders>
              <w:top w:val="single" w:sz="4" w:space="0" w:color="231F20"/>
              <w:left w:val="single" w:sz="2" w:space="0" w:color="231F20"/>
              <w:bottom w:val="single" w:sz="2" w:space="0" w:color="231F20"/>
              <w:right w:val="single" w:sz="2" w:space="0" w:color="231F20"/>
            </w:tcBorders>
          </w:tcPr>
          <w:p>
            <w:pPr>
              <w:pStyle w:val="TableParagraph"/>
              <w:spacing w:before="45"/>
              <w:ind w:left="83"/>
              <w:jc w:val="left"/>
              <w:rPr>
                <w:sz w:val="16"/>
              </w:rPr>
            </w:pPr>
            <w:r>
              <w:rPr>
                <w:color w:val="000101"/>
                <w:spacing w:val="-5"/>
                <w:sz w:val="16"/>
              </w:rPr>
              <w:t>35</w:t>
            </w:r>
          </w:p>
        </w:tc>
      </w:tr>
      <w:tr>
        <w:trPr>
          <w:trHeight w:val="291" w:hRule="atLeast"/>
        </w:trPr>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2"/>
              <w:ind w:left="126"/>
              <w:jc w:val="left"/>
              <w:rPr>
                <w:sz w:val="16"/>
              </w:rPr>
            </w:pPr>
            <w:r>
              <w:rPr>
                <w:color w:val="000101"/>
                <w:sz w:val="16"/>
              </w:rPr>
              <w:t>Living</w:t>
            </w:r>
            <w:r>
              <w:rPr>
                <w:color w:val="000101"/>
                <w:spacing w:val="1"/>
                <w:sz w:val="16"/>
              </w:rPr>
              <w:t> </w:t>
            </w:r>
            <w:r>
              <w:rPr>
                <w:color w:val="000101"/>
                <w:spacing w:val="-2"/>
                <w:sz w:val="16"/>
              </w:rPr>
              <w:t>setting</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2"/>
              <w:ind w:left="108"/>
              <w:jc w:val="left"/>
              <w:rPr>
                <w:sz w:val="16"/>
              </w:rPr>
            </w:pPr>
            <w:r>
              <w:rPr>
                <w:color w:val="000101"/>
                <w:sz w:val="16"/>
              </w:rPr>
              <w:t>Shelter</w:t>
            </w:r>
            <w:r>
              <w:rPr>
                <w:color w:val="000101"/>
                <w:spacing w:val="2"/>
                <w:sz w:val="16"/>
              </w:rPr>
              <w:t> </w:t>
            </w:r>
            <w:r>
              <w:rPr>
                <w:color w:val="000101"/>
                <w:spacing w:val="-4"/>
                <w:sz w:val="16"/>
              </w:rPr>
              <w:t>home</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2"/>
              <w:ind w:left="115"/>
              <w:jc w:val="left"/>
              <w:rPr>
                <w:sz w:val="16"/>
              </w:rPr>
            </w:pPr>
            <w:r>
              <w:rPr>
                <w:color w:val="000101"/>
                <w:spacing w:val="-5"/>
                <w:sz w:val="16"/>
              </w:rPr>
              <w:t>111</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2"/>
              <w:ind w:left="84"/>
              <w:jc w:val="left"/>
              <w:rPr>
                <w:sz w:val="16"/>
              </w:rPr>
            </w:pPr>
            <w:r>
              <w:rPr>
                <w:color w:val="000101"/>
                <w:spacing w:val="-5"/>
                <w:sz w:val="16"/>
              </w:rPr>
              <w:t>33</w:t>
            </w:r>
          </w:p>
        </w:tc>
      </w:tr>
      <w:tr>
        <w:trPr>
          <w:trHeight w:val="291" w:hRule="atLeast"/>
        </w:trPr>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0"/>
              <w:ind w:left="0"/>
              <w:jc w:val="left"/>
              <w:rPr>
                <w:sz w:val="18"/>
              </w:rPr>
            </w:pP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4"/>
              <w:ind w:left="108"/>
              <w:jc w:val="left"/>
              <w:rPr>
                <w:sz w:val="16"/>
              </w:rPr>
            </w:pPr>
            <w:r>
              <w:rPr>
                <w:color w:val="000101"/>
                <w:spacing w:val="-2"/>
                <w:sz w:val="16"/>
              </w:rPr>
              <w:t>Community</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4"/>
              <w:ind w:left="115"/>
              <w:jc w:val="left"/>
              <w:rPr>
                <w:sz w:val="16"/>
              </w:rPr>
            </w:pPr>
            <w:r>
              <w:rPr>
                <w:color w:val="000101"/>
                <w:spacing w:val="-5"/>
                <w:sz w:val="16"/>
              </w:rPr>
              <w:t>226</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64"/>
              <w:ind w:left="84"/>
              <w:jc w:val="left"/>
              <w:rPr>
                <w:sz w:val="16"/>
              </w:rPr>
            </w:pPr>
            <w:r>
              <w:rPr>
                <w:color w:val="000101"/>
                <w:spacing w:val="-5"/>
                <w:sz w:val="16"/>
              </w:rPr>
              <w:t>67</w:t>
            </w:r>
          </w:p>
        </w:tc>
      </w:tr>
    </w:tbl>
    <w:p>
      <w:pPr>
        <w:pStyle w:val="Heading2"/>
        <w:spacing w:before="102"/>
        <w:ind w:left="120"/>
        <w:rPr>
          <w:rFonts w:ascii="Trebuchet MS"/>
        </w:rPr>
      </w:pPr>
      <w:r>
        <w:rPr>
          <w:rFonts w:ascii="Trebuchet MS"/>
          <w:color w:val="95C11F"/>
          <w:spacing w:val="-2"/>
        </w:rPr>
        <w:t>RESULTS</w:t>
      </w:r>
    </w:p>
    <w:p>
      <w:pPr>
        <w:pStyle w:val="BodyText"/>
        <w:spacing w:before="2"/>
        <w:jc w:val="left"/>
        <w:rPr>
          <w:b/>
        </w:rPr>
      </w:pPr>
    </w:p>
    <w:p>
      <w:pPr>
        <w:pStyle w:val="BodyText"/>
        <w:spacing w:line="244" w:lineRule="auto"/>
        <w:ind w:left="119" w:right="112"/>
      </w:pPr>
      <w:r>
        <w:rPr>
          <w:color w:val="231F20"/>
        </w:rPr>
        <w:t>The mean age of the children was 12.84 years. All of the children were school going. Around 50% (171) were in 8</w:t>
      </w:r>
      <w:r>
        <w:rPr>
          <w:color w:val="231F20"/>
          <w:position w:val="6"/>
          <w:sz w:val="11"/>
        </w:rPr>
        <w:t>th</w:t>
      </w:r>
      <w:r>
        <w:rPr>
          <w:color w:val="231F20"/>
          <w:spacing w:val="40"/>
          <w:position w:val="6"/>
          <w:sz w:val="11"/>
        </w:rPr>
        <w:t> </w:t>
      </w:r>
      <w:r>
        <w:rPr>
          <w:color w:val="231F20"/>
          <w:w w:val="95"/>
        </w:rPr>
        <w:t>grade, 18% (61) were in 5</w:t>
      </w:r>
      <w:r>
        <w:rPr>
          <w:color w:val="231F20"/>
          <w:w w:val="95"/>
          <w:position w:val="6"/>
          <w:sz w:val="11"/>
        </w:rPr>
        <w:t>th</w:t>
      </w:r>
      <w:r>
        <w:rPr>
          <w:color w:val="231F20"/>
          <w:spacing w:val="22"/>
          <w:position w:val="6"/>
          <w:sz w:val="11"/>
        </w:rPr>
        <w:t> </w:t>
      </w:r>
      <w:r>
        <w:rPr>
          <w:color w:val="231F20"/>
          <w:w w:val="95"/>
        </w:rPr>
        <w:t>grade and the rest of the sample </w:t>
      </w:r>
      <w:r>
        <w:rPr>
          <w:color w:val="231F20"/>
          <w:w w:val="90"/>
        </w:rPr>
        <w:t>was in matriculation. When children were asked about their </w:t>
      </w:r>
      <w:r>
        <w:rPr>
          <w:color w:val="231F20"/>
          <w:w w:val="95"/>
        </w:rPr>
        <w:t>general</w:t>
      </w:r>
      <w:r>
        <w:rPr>
          <w:color w:val="231F20"/>
          <w:spacing w:val="26"/>
        </w:rPr>
        <w:t> </w:t>
      </w:r>
      <w:r>
        <w:rPr>
          <w:color w:val="231F20"/>
          <w:w w:val="95"/>
        </w:rPr>
        <w:t>health,</w:t>
      </w:r>
      <w:r>
        <w:rPr>
          <w:color w:val="231F20"/>
          <w:spacing w:val="26"/>
        </w:rPr>
        <w:t> </w:t>
      </w:r>
      <w:r>
        <w:rPr>
          <w:color w:val="231F20"/>
          <w:w w:val="95"/>
        </w:rPr>
        <w:t>27%</w:t>
      </w:r>
      <w:r>
        <w:rPr>
          <w:color w:val="231F20"/>
          <w:spacing w:val="26"/>
        </w:rPr>
        <w:t> </w:t>
      </w:r>
      <w:r>
        <w:rPr>
          <w:color w:val="231F20"/>
          <w:w w:val="95"/>
        </w:rPr>
        <w:t>(92)</w:t>
      </w:r>
      <w:r>
        <w:rPr>
          <w:color w:val="231F20"/>
          <w:spacing w:val="27"/>
        </w:rPr>
        <w:t> </w:t>
      </w:r>
      <w:r>
        <w:rPr>
          <w:color w:val="231F20"/>
          <w:w w:val="95"/>
        </w:rPr>
        <w:t>reported</w:t>
      </w:r>
      <w:r>
        <w:rPr>
          <w:color w:val="231F20"/>
          <w:spacing w:val="26"/>
        </w:rPr>
        <w:t> </w:t>
      </w:r>
      <w:r>
        <w:rPr>
          <w:color w:val="231F20"/>
          <w:w w:val="95"/>
        </w:rPr>
        <w:t>some</w:t>
      </w:r>
      <w:r>
        <w:rPr>
          <w:color w:val="231F20"/>
          <w:spacing w:val="26"/>
        </w:rPr>
        <w:t> </w:t>
      </w:r>
      <w:r>
        <w:rPr>
          <w:color w:val="231F20"/>
          <w:w w:val="95"/>
        </w:rPr>
        <w:t>illness</w:t>
      </w:r>
      <w:r>
        <w:rPr>
          <w:color w:val="231F20"/>
          <w:spacing w:val="27"/>
        </w:rPr>
        <w:t> </w:t>
      </w:r>
      <w:r>
        <w:rPr>
          <w:color w:val="231F20"/>
          <w:w w:val="95"/>
        </w:rPr>
        <w:t>while</w:t>
      </w:r>
      <w:r>
        <w:rPr>
          <w:color w:val="231F20"/>
          <w:spacing w:val="26"/>
        </w:rPr>
        <w:t> </w:t>
      </w:r>
      <w:r>
        <w:rPr>
          <w:color w:val="231F20"/>
          <w:spacing w:val="-5"/>
          <w:w w:val="95"/>
        </w:rPr>
        <w:t>73%</w:t>
      </w:r>
    </w:p>
    <w:p>
      <w:pPr>
        <w:pStyle w:val="BodyText"/>
        <w:spacing w:line="244" w:lineRule="auto" w:before="5"/>
        <w:ind w:left="119" w:right="112"/>
      </w:pPr>
      <w:r>
        <w:rPr>
          <w:color w:val="231F20"/>
        </w:rPr>
        <w:t>(245) reported no illness. In our sample 80% (269) had a </w:t>
      </w:r>
      <w:r>
        <w:rPr>
          <w:color w:val="231F20"/>
          <w:w w:val="95"/>
        </w:rPr>
        <w:t>patriarchal family system while 20% (68) had a matriarchal </w:t>
      </w:r>
      <w:r>
        <w:rPr>
          <w:color w:val="231F20"/>
        </w:rPr>
        <w:t>family system. About 86% (290) were living with both parents, 6% (20) were living with their father and 5% (16) were living with their mother. A small number, 3% (11) were living with their maternal grand-mothers. Table 1 shows the frequencies and percentages of typical demo- </w:t>
      </w:r>
      <w:r>
        <w:rPr>
          <w:color w:val="231F20"/>
          <w:w w:val="95"/>
        </w:rPr>
        <w:t>graphical variables which indicate the general trend of the </w:t>
      </w:r>
      <w:r>
        <w:rPr>
          <w:color w:val="231F20"/>
        </w:rPr>
        <w:t>sample within the data. The gender stratified anxiety scores are shown in Fig 1.</w:t>
      </w:r>
    </w:p>
    <w:p>
      <w:pPr>
        <w:pStyle w:val="BodyText"/>
        <w:spacing w:before="3"/>
        <w:jc w:val="left"/>
        <w:rPr>
          <w:sz w:val="20"/>
        </w:rPr>
      </w:pPr>
    </w:p>
    <w:p>
      <w:pPr>
        <w:pStyle w:val="BodyText"/>
        <w:spacing w:line="244" w:lineRule="auto"/>
        <w:ind w:left="119" w:right="111"/>
      </w:pPr>
      <w:r>
        <w:rPr>
          <w:color w:val="231F20"/>
        </w:rPr>
        <w:t>Prevalence of anxiety was estimated to be 65% in the shelter home and 51% in the community sample after screening on those highly exposed to domestic violence. </w:t>
      </w:r>
      <w:r>
        <w:rPr>
          <w:color w:val="231F20"/>
          <w:w w:val="90"/>
        </w:rPr>
        <w:t>Table 2 shows the prevalence rate of anxiety within the two </w:t>
      </w:r>
      <w:r>
        <w:rPr>
          <w:color w:val="231F20"/>
        </w:rPr>
        <w:t>comparative groups of the sample. Further data analysis based on mean differences revealed that prevalence of </w:t>
      </w:r>
      <w:r>
        <w:rPr>
          <w:color w:val="231F20"/>
          <w:w w:val="95"/>
        </w:rPr>
        <w:t>anxiety was higher in female (Mean= 44.01; SD= 8.607) as </w:t>
      </w:r>
      <w:r>
        <w:rPr>
          <w:color w:val="231F20"/>
          <w:w w:val="90"/>
        </w:rPr>
        <w:t>compared to male (Mean= 40.88; SD= 8.487). Test of signifi- cance</w:t>
      </w:r>
      <w:r>
        <w:rPr>
          <w:color w:val="231F20"/>
          <w:spacing w:val="41"/>
        </w:rPr>
        <w:t> </w:t>
      </w:r>
      <w:r>
        <w:rPr>
          <w:color w:val="231F20"/>
          <w:w w:val="90"/>
        </w:rPr>
        <w:t>was</w:t>
      </w:r>
      <w:r>
        <w:rPr>
          <w:color w:val="231F20"/>
          <w:spacing w:val="42"/>
        </w:rPr>
        <w:t> </w:t>
      </w:r>
      <w:r>
        <w:rPr>
          <w:color w:val="231F20"/>
          <w:w w:val="90"/>
        </w:rPr>
        <w:t>appropriate</w:t>
      </w:r>
      <w:r>
        <w:rPr>
          <w:color w:val="231F20"/>
          <w:spacing w:val="42"/>
        </w:rPr>
        <w:t> </w:t>
      </w:r>
      <w:r>
        <w:rPr>
          <w:color w:val="231F20"/>
          <w:w w:val="90"/>
        </w:rPr>
        <w:t>with</w:t>
      </w:r>
      <w:r>
        <w:rPr>
          <w:color w:val="231F20"/>
          <w:spacing w:val="42"/>
        </w:rPr>
        <w:t> </w:t>
      </w:r>
      <w:r>
        <w:rPr>
          <w:color w:val="231F20"/>
          <w:w w:val="90"/>
        </w:rPr>
        <w:t>significant</w:t>
      </w:r>
      <w:r>
        <w:rPr>
          <w:color w:val="231F20"/>
          <w:spacing w:val="41"/>
        </w:rPr>
        <w:t> </w:t>
      </w:r>
      <w:r>
        <w:rPr>
          <w:color w:val="231F20"/>
          <w:w w:val="90"/>
        </w:rPr>
        <w:t>results</w:t>
      </w:r>
      <w:r>
        <w:rPr>
          <w:color w:val="231F20"/>
          <w:spacing w:val="42"/>
        </w:rPr>
        <w:t> </w:t>
      </w:r>
      <w:r>
        <w:rPr>
          <w:color w:val="231F20"/>
          <w:w w:val="90"/>
        </w:rPr>
        <w:t>(t=3.311;</w:t>
      </w:r>
      <w:r>
        <w:rPr>
          <w:color w:val="231F20"/>
          <w:spacing w:val="42"/>
        </w:rPr>
        <w:t> </w:t>
      </w:r>
      <w:r>
        <w:rPr>
          <w:color w:val="231F20"/>
          <w:spacing w:val="-5"/>
          <w:w w:val="90"/>
        </w:rPr>
        <w:t>P=</w:t>
      </w:r>
    </w:p>
    <w:p>
      <w:pPr>
        <w:pStyle w:val="BodyText"/>
        <w:spacing w:line="244" w:lineRule="auto" w:before="8"/>
        <w:ind w:left="119" w:right="112"/>
      </w:pPr>
      <w:r>
        <w:rPr>
          <w:color w:val="231F20"/>
          <w:w w:val="95"/>
        </w:rPr>
        <w:t>.001). Table 3 shows the correlation between exposure to domestic violence and anxiety among the children. Results indicate that exposure to domestic violence is a significant positive correlate of anxiety (r= .334; p= .01**).</w:t>
      </w:r>
    </w:p>
    <w:p>
      <w:pPr>
        <w:pStyle w:val="BodyText"/>
        <w:spacing w:before="7"/>
        <w:jc w:val="left"/>
      </w:pPr>
    </w:p>
    <w:p>
      <w:pPr>
        <w:pStyle w:val="BodyText"/>
        <w:spacing w:line="244" w:lineRule="auto"/>
        <w:ind w:left="120" w:right="184"/>
      </w:pPr>
      <w:r>
        <w:rPr>
          <w:rFonts w:ascii="Arial"/>
          <w:b/>
          <w:color w:val="000101"/>
          <w:w w:val="95"/>
          <w:sz w:val="18"/>
        </w:rPr>
        <w:t>Table 2.</w:t>
      </w:r>
      <w:r>
        <w:rPr>
          <w:rFonts w:ascii="Arial"/>
          <w:b/>
          <w:color w:val="000101"/>
          <w:spacing w:val="40"/>
          <w:sz w:val="18"/>
        </w:rPr>
        <w:t> </w:t>
      </w:r>
      <w:r>
        <w:rPr>
          <w:color w:val="231F20"/>
          <w:w w:val="95"/>
        </w:rPr>
        <w:t>Prevalence of Anxiety among the children highly </w:t>
      </w:r>
      <w:r>
        <w:rPr>
          <w:color w:val="231F20"/>
        </w:rPr>
        <w:t>exposed to inter-parental domestic violence (N=337)</w:t>
      </w:r>
    </w:p>
    <w:p>
      <w:pPr>
        <w:pStyle w:val="BodyText"/>
        <w:jc w:val="left"/>
        <w:rPr>
          <w:sz w:val="10"/>
        </w:rPr>
      </w:pPr>
    </w:p>
    <w:tbl>
      <w:tblPr>
        <w:tblW w:w="0" w:type="auto"/>
        <w:jc w:val="left"/>
        <w:tblInd w:w="125" w:type="dxa"/>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Layout w:type="fixed"/>
        <w:tblCellMar>
          <w:top w:w="0" w:type="dxa"/>
          <w:left w:w="0" w:type="dxa"/>
          <w:bottom w:w="0" w:type="dxa"/>
          <w:right w:w="0" w:type="dxa"/>
        </w:tblCellMar>
        <w:tblLook w:val="01E0"/>
      </w:tblPr>
      <w:tblGrid>
        <w:gridCol w:w="1237"/>
        <w:gridCol w:w="1237"/>
        <w:gridCol w:w="1237"/>
        <w:gridCol w:w="1237"/>
      </w:tblGrid>
      <w:tr>
        <w:trPr>
          <w:trHeight w:val="463" w:hRule="atLeast"/>
        </w:trPr>
        <w:tc>
          <w:tcPr>
            <w:tcW w:w="1237" w:type="dxa"/>
            <w:tcBorders>
              <w:bottom w:val="single" w:sz="6" w:space="0" w:color="1D1D1B"/>
              <w:right w:val="single" w:sz="2" w:space="0" w:color="231F20"/>
            </w:tcBorders>
            <w:shd w:val="clear" w:color="auto" w:fill="B4D362"/>
          </w:tcPr>
          <w:p>
            <w:pPr>
              <w:pStyle w:val="TableParagraph"/>
              <w:spacing w:before="7"/>
              <w:ind w:left="0"/>
              <w:jc w:val="left"/>
              <w:rPr>
                <w:rFonts w:ascii="Trebuchet MS"/>
                <w:sz w:val="12"/>
              </w:rPr>
            </w:pPr>
          </w:p>
          <w:p>
            <w:pPr>
              <w:pStyle w:val="TableParagraph"/>
              <w:spacing w:before="0"/>
              <w:ind w:left="123"/>
              <w:jc w:val="left"/>
              <w:rPr>
                <w:b/>
                <w:sz w:val="14"/>
              </w:rPr>
            </w:pPr>
            <w:r>
              <w:rPr>
                <w:b/>
                <w:color w:val="000101"/>
                <w:spacing w:val="-2"/>
                <w:sz w:val="14"/>
              </w:rPr>
              <w:t>Groups</w:t>
            </w:r>
          </w:p>
        </w:tc>
        <w:tc>
          <w:tcPr>
            <w:tcW w:w="1237" w:type="dxa"/>
            <w:tcBorders>
              <w:left w:val="single" w:sz="2" w:space="0" w:color="231F20"/>
              <w:bottom w:val="single" w:sz="6" w:space="0" w:color="1D1D1B"/>
              <w:right w:val="single" w:sz="2" w:space="0" w:color="231F20"/>
            </w:tcBorders>
            <w:shd w:val="clear" w:color="auto" w:fill="B4D362"/>
          </w:tcPr>
          <w:p>
            <w:pPr>
              <w:pStyle w:val="TableParagraph"/>
              <w:spacing w:line="271" w:lineRule="auto" w:before="55"/>
              <w:ind w:left="55" w:firstLine="34"/>
              <w:jc w:val="left"/>
              <w:rPr>
                <w:b/>
                <w:sz w:val="14"/>
              </w:rPr>
            </w:pPr>
            <w:r>
              <w:rPr>
                <w:b/>
                <w:color w:val="000101"/>
                <w:sz w:val="14"/>
              </w:rPr>
              <w:t>Highly</w:t>
            </w:r>
            <w:r>
              <w:rPr>
                <w:b/>
                <w:color w:val="000101"/>
                <w:spacing w:val="-9"/>
                <w:sz w:val="14"/>
              </w:rPr>
              <w:t> </w:t>
            </w:r>
            <w:r>
              <w:rPr>
                <w:b/>
                <w:color w:val="000101"/>
                <w:sz w:val="14"/>
              </w:rPr>
              <w:t>exposed</w:t>
            </w:r>
            <w:r>
              <w:rPr>
                <w:b/>
                <w:color w:val="000101"/>
                <w:spacing w:val="-9"/>
                <w:sz w:val="14"/>
              </w:rPr>
              <w:t> </w:t>
            </w:r>
            <w:r>
              <w:rPr>
                <w:b/>
                <w:color w:val="000101"/>
                <w:sz w:val="14"/>
              </w:rPr>
              <w:t>to</w:t>
            </w:r>
            <w:r>
              <w:rPr>
                <w:b/>
                <w:color w:val="000101"/>
                <w:spacing w:val="40"/>
                <w:sz w:val="14"/>
              </w:rPr>
              <w:t> </w:t>
            </w:r>
            <w:r>
              <w:rPr>
                <w:b/>
                <w:color w:val="000101"/>
                <w:sz w:val="14"/>
              </w:rPr>
              <w:t>Domestic</w:t>
            </w:r>
            <w:r>
              <w:rPr>
                <w:b/>
                <w:color w:val="000101"/>
                <w:spacing w:val="1"/>
                <w:sz w:val="14"/>
              </w:rPr>
              <w:t> </w:t>
            </w:r>
            <w:r>
              <w:rPr>
                <w:b/>
                <w:color w:val="000101"/>
                <w:spacing w:val="-2"/>
                <w:sz w:val="14"/>
              </w:rPr>
              <w:t>Violence</w:t>
            </w:r>
          </w:p>
        </w:tc>
        <w:tc>
          <w:tcPr>
            <w:tcW w:w="1237" w:type="dxa"/>
            <w:tcBorders>
              <w:left w:val="single" w:sz="2" w:space="0" w:color="231F20"/>
              <w:bottom w:val="single" w:sz="6" w:space="0" w:color="1D1D1B"/>
              <w:right w:val="single" w:sz="2" w:space="0" w:color="231F20"/>
            </w:tcBorders>
            <w:shd w:val="clear" w:color="auto" w:fill="B4D362"/>
          </w:tcPr>
          <w:p>
            <w:pPr>
              <w:pStyle w:val="TableParagraph"/>
              <w:spacing w:line="271" w:lineRule="auto" w:before="55"/>
              <w:ind w:left="361" w:hanging="295"/>
              <w:jc w:val="left"/>
              <w:rPr>
                <w:b/>
                <w:sz w:val="14"/>
              </w:rPr>
            </w:pPr>
            <w:r>
              <w:rPr>
                <w:b/>
                <w:color w:val="000101"/>
                <w:sz w:val="14"/>
              </w:rPr>
              <w:t>Prevalence</w:t>
            </w:r>
            <w:r>
              <w:rPr>
                <w:b/>
                <w:color w:val="000101"/>
                <w:spacing w:val="-9"/>
                <w:sz w:val="14"/>
              </w:rPr>
              <w:t> </w:t>
            </w:r>
            <w:r>
              <w:rPr>
                <w:b/>
                <w:color w:val="000101"/>
                <w:sz w:val="14"/>
              </w:rPr>
              <w:t>rate</w:t>
            </w:r>
            <w:r>
              <w:rPr>
                <w:b/>
                <w:color w:val="000101"/>
                <w:spacing w:val="-9"/>
                <w:sz w:val="14"/>
              </w:rPr>
              <w:t> </w:t>
            </w:r>
            <w:r>
              <w:rPr>
                <w:b/>
                <w:color w:val="000101"/>
                <w:sz w:val="14"/>
              </w:rPr>
              <w:t>of</w:t>
            </w:r>
            <w:r>
              <w:rPr>
                <w:b/>
                <w:color w:val="000101"/>
                <w:spacing w:val="40"/>
                <w:sz w:val="14"/>
              </w:rPr>
              <w:t> </w:t>
            </w:r>
            <w:r>
              <w:rPr>
                <w:b/>
                <w:color w:val="000101"/>
                <w:spacing w:val="-2"/>
                <w:sz w:val="14"/>
              </w:rPr>
              <w:t>Anxiety</w:t>
            </w:r>
          </w:p>
        </w:tc>
        <w:tc>
          <w:tcPr>
            <w:tcW w:w="1237" w:type="dxa"/>
            <w:tcBorders>
              <w:left w:val="single" w:sz="2" w:space="0" w:color="231F20"/>
              <w:bottom w:val="single" w:sz="6" w:space="0" w:color="1D1D1B"/>
            </w:tcBorders>
            <w:shd w:val="clear" w:color="auto" w:fill="B4D362"/>
          </w:tcPr>
          <w:p>
            <w:pPr>
              <w:pStyle w:val="TableParagraph"/>
              <w:spacing w:line="271" w:lineRule="auto" w:before="55"/>
              <w:ind w:left="223" w:hanging="112"/>
              <w:jc w:val="left"/>
              <w:rPr>
                <w:b/>
                <w:sz w:val="14"/>
              </w:rPr>
            </w:pPr>
            <w:r>
              <w:rPr>
                <w:b/>
                <w:color w:val="000101"/>
                <w:sz w:val="14"/>
              </w:rPr>
              <w:t>Total</w:t>
            </w:r>
            <w:r>
              <w:rPr>
                <w:b/>
                <w:color w:val="000101"/>
                <w:spacing w:val="-9"/>
                <w:sz w:val="14"/>
              </w:rPr>
              <w:t> </w:t>
            </w:r>
            <w:r>
              <w:rPr>
                <w:b/>
                <w:color w:val="000101"/>
                <w:sz w:val="14"/>
              </w:rPr>
              <w:t>number</w:t>
            </w:r>
            <w:r>
              <w:rPr>
                <w:b/>
                <w:color w:val="000101"/>
                <w:spacing w:val="-9"/>
                <w:sz w:val="14"/>
              </w:rPr>
              <w:t> </w:t>
            </w:r>
            <w:r>
              <w:rPr>
                <w:b/>
                <w:color w:val="000101"/>
                <w:sz w:val="14"/>
              </w:rPr>
              <w:t>of</w:t>
            </w:r>
            <w:r>
              <w:rPr>
                <w:b/>
                <w:color w:val="000101"/>
                <w:spacing w:val="40"/>
                <w:sz w:val="14"/>
              </w:rPr>
              <w:t> </w:t>
            </w:r>
            <w:r>
              <w:rPr>
                <w:b/>
                <w:color w:val="000101"/>
                <w:spacing w:val="-2"/>
                <w:sz w:val="14"/>
              </w:rPr>
              <w:t>participants</w:t>
            </w:r>
          </w:p>
        </w:tc>
      </w:tr>
      <w:tr>
        <w:trPr>
          <w:trHeight w:val="290" w:hRule="atLeast"/>
        </w:trPr>
        <w:tc>
          <w:tcPr>
            <w:tcW w:w="1237" w:type="dxa"/>
            <w:tcBorders>
              <w:top w:val="single" w:sz="6" w:space="0" w:color="1D1D1B"/>
              <w:left w:val="single" w:sz="2" w:space="0" w:color="231F20"/>
              <w:bottom w:val="single" w:sz="2" w:space="0" w:color="231F20"/>
              <w:right w:val="single" w:sz="2" w:space="0" w:color="231F20"/>
            </w:tcBorders>
          </w:tcPr>
          <w:p>
            <w:pPr>
              <w:pStyle w:val="TableParagraph"/>
              <w:spacing w:before="47"/>
              <w:ind w:left="125"/>
              <w:jc w:val="left"/>
              <w:rPr>
                <w:sz w:val="16"/>
              </w:rPr>
            </w:pPr>
            <w:r>
              <w:rPr>
                <w:color w:val="000101"/>
                <w:sz w:val="16"/>
              </w:rPr>
              <w:t>Shelter</w:t>
            </w:r>
            <w:r>
              <w:rPr>
                <w:color w:val="000101"/>
                <w:spacing w:val="-2"/>
                <w:sz w:val="16"/>
              </w:rPr>
              <w:t> </w:t>
            </w:r>
            <w:r>
              <w:rPr>
                <w:color w:val="000101"/>
                <w:spacing w:val="-4"/>
                <w:sz w:val="16"/>
              </w:rPr>
              <w:t>home</w:t>
            </w:r>
          </w:p>
        </w:tc>
        <w:tc>
          <w:tcPr>
            <w:tcW w:w="1237" w:type="dxa"/>
            <w:tcBorders>
              <w:top w:val="single" w:sz="6" w:space="0" w:color="1D1D1B"/>
              <w:left w:val="single" w:sz="2" w:space="0" w:color="231F20"/>
              <w:bottom w:val="single" w:sz="2" w:space="0" w:color="231F20"/>
              <w:right w:val="single" w:sz="2" w:space="0" w:color="231F20"/>
            </w:tcBorders>
          </w:tcPr>
          <w:p>
            <w:pPr>
              <w:pStyle w:val="TableParagraph"/>
              <w:spacing w:before="47"/>
              <w:ind w:left="107"/>
              <w:jc w:val="left"/>
              <w:rPr>
                <w:sz w:val="16"/>
              </w:rPr>
            </w:pPr>
            <w:r>
              <w:rPr>
                <w:color w:val="000101"/>
                <w:spacing w:val="-5"/>
                <w:sz w:val="16"/>
              </w:rPr>
              <w:t>48%</w:t>
            </w:r>
          </w:p>
        </w:tc>
        <w:tc>
          <w:tcPr>
            <w:tcW w:w="1237" w:type="dxa"/>
            <w:tcBorders>
              <w:top w:val="single" w:sz="6" w:space="0" w:color="1D1D1B"/>
              <w:left w:val="single" w:sz="2" w:space="0" w:color="231F20"/>
              <w:bottom w:val="single" w:sz="2" w:space="0" w:color="231F20"/>
              <w:right w:val="single" w:sz="2" w:space="0" w:color="231F20"/>
            </w:tcBorders>
          </w:tcPr>
          <w:p>
            <w:pPr>
              <w:pStyle w:val="TableParagraph"/>
              <w:spacing w:before="47"/>
              <w:ind w:left="114"/>
              <w:jc w:val="left"/>
              <w:rPr>
                <w:sz w:val="16"/>
              </w:rPr>
            </w:pPr>
            <w:r>
              <w:rPr>
                <w:color w:val="000101"/>
                <w:spacing w:val="-5"/>
                <w:sz w:val="16"/>
              </w:rPr>
              <w:t>65%</w:t>
            </w:r>
          </w:p>
        </w:tc>
        <w:tc>
          <w:tcPr>
            <w:tcW w:w="1237" w:type="dxa"/>
            <w:tcBorders>
              <w:top w:val="single" w:sz="6" w:space="0" w:color="1D1D1B"/>
              <w:left w:val="single" w:sz="2" w:space="0" w:color="231F20"/>
              <w:bottom w:val="single" w:sz="2" w:space="0" w:color="231F20"/>
              <w:right w:val="single" w:sz="2" w:space="0" w:color="231F20"/>
            </w:tcBorders>
          </w:tcPr>
          <w:p>
            <w:pPr>
              <w:pStyle w:val="TableParagraph"/>
              <w:spacing w:before="47"/>
              <w:ind w:left="83"/>
              <w:jc w:val="left"/>
              <w:rPr>
                <w:sz w:val="16"/>
              </w:rPr>
            </w:pPr>
            <w:r>
              <w:rPr>
                <w:color w:val="000101"/>
                <w:spacing w:val="-5"/>
                <w:sz w:val="16"/>
              </w:rPr>
              <w:t>111</w:t>
            </w:r>
          </w:p>
        </w:tc>
      </w:tr>
      <w:tr>
        <w:trPr>
          <w:trHeight w:val="590" w:hRule="atLeast"/>
        </w:trPr>
        <w:tc>
          <w:tcPr>
            <w:tcW w:w="1237" w:type="dxa"/>
            <w:tcBorders>
              <w:top w:val="single" w:sz="2" w:space="0" w:color="231F20"/>
              <w:left w:val="single" w:sz="2" w:space="0" w:color="231F20"/>
              <w:bottom w:val="single" w:sz="2" w:space="0" w:color="231F20"/>
              <w:right w:val="single" w:sz="2" w:space="0" w:color="231F20"/>
            </w:tcBorders>
          </w:tcPr>
          <w:p>
            <w:pPr>
              <w:pStyle w:val="TableParagraph"/>
              <w:spacing w:line="254" w:lineRule="auto" w:before="43"/>
              <w:ind w:left="125"/>
              <w:jc w:val="left"/>
              <w:rPr>
                <w:sz w:val="16"/>
              </w:rPr>
            </w:pPr>
            <w:r>
              <w:rPr>
                <w:color w:val="000101"/>
                <w:spacing w:val="-2"/>
                <w:sz w:val="16"/>
              </w:rPr>
              <w:t>Community</w:t>
            </w:r>
            <w:r>
              <w:rPr>
                <w:color w:val="000101"/>
                <w:spacing w:val="40"/>
                <w:sz w:val="16"/>
              </w:rPr>
              <w:t> </w:t>
            </w:r>
            <w:r>
              <w:rPr>
                <w:color w:val="000101"/>
                <w:spacing w:val="-2"/>
                <w:sz w:val="16"/>
              </w:rPr>
              <w:t>Sample</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43"/>
              <w:ind w:left="107"/>
              <w:jc w:val="left"/>
              <w:rPr>
                <w:sz w:val="16"/>
              </w:rPr>
            </w:pPr>
            <w:r>
              <w:rPr>
                <w:color w:val="000101"/>
                <w:spacing w:val="-5"/>
                <w:sz w:val="16"/>
              </w:rPr>
              <w:t>55%</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43"/>
              <w:ind w:left="114"/>
              <w:jc w:val="left"/>
              <w:rPr>
                <w:sz w:val="16"/>
              </w:rPr>
            </w:pPr>
            <w:r>
              <w:rPr>
                <w:color w:val="000101"/>
                <w:spacing w:val="-5"/>
                <w:sz w:val="16"/>
              </w:rPr>
              <w:t>51%</w:t>
            </w:r>
          </w:p>
        </w:tc>
        <w:tc>
          <w:tcPr>
            <w:tcW w:w="1237" w:type="dxa"/>
            <w:tcBorders>
              <w:top w:val="single" w:sz="2" w:space="0" w:color="231F20"/>
              <w:left w:val="single" w:sz="2" w:space="0" w:color="231F20"/>
              <w:bottom w:val="single" w:sz="2" w:space="0" w:color="231F20"/>
              <w:right w:val="single" w:sz="2" w:space="0" w:color="231F20"/>
            </w:tcBorders>
          </w:tcPr>
          <w:p>
            <w:pPr>
              <w:pStyle w:val="TableParagraph"/>
              <w:spacing w:before="43"/>
              <w:ind w:left="83"/>
              <w:jc w:val="left"/>
              <w:rPr>
                <w:sz w:val="16"/>
              </w:rPr>
            </w:pPr>
            <w:r>
              <w:rPr>
                <w:color w:val="000101"/>
                <w:spacing w:val="-5"/>
                <w:sz w:val="16"/>
              </w:rPr>
              <w:t>226</w:t>
            </w:r>
          </w:p>
        </w:tc>
      </w:tr>
    </w:tbl>
    <w:p>
      <w:pPr>
        <w:pStyle w:val="Heading2"/>
        <w:spacing w:before="154"/>
        <w:ind w:left="120"/>
        <w:rPr>
          <w:rFonts w:ascii="Trebuchet MS"/>
        </w:rPr>
      </w:pPr>
      <w:r>
        <w:rPr>
          <w:rFonts w:ascii="Trebuchet MS"/>
          <w:color w:val="95C11F"/>
          <w:spacing w:val="-2"/>
          <w:w w:val="105"/>
        </w:rPr>
        <w:t>DISCUSSION</w:t>
      </w:r>
    </w:p>
    <w:p>
      <w:pPr>
        <w:pStyle w:val="BodyText"/>
        <w:spacing w:before="2"/>
        <w:jc w:val="left"/>
        <w:rPr>
          <w:b/>
        </w:rPr>
      </w:pPr>
    </w:p>
    <w:p>
      <w:pPr>
        <w:pStyle w:val="BodyText"/>
        <w:spacing w:line="244" w:lineRule="auto"/>
        <w:ind w:left="120" w:right="112"/>
      </w:pPr>
      <w:r>
        <w:rPr>
          <w:color w:val="231F20"/>
          <w:w w:val="95"/>
        </w:rPr>
        <w:t>Our study is a cross-sectional comparative study where the prevalence of anxiety between two groups was calculated. </w:t>
      </w:r>
      <w:r>
        <w:rPr>
          <w:color w:val="231F20"/>
        </w:rPr>
        <w:t>The results surprisingly showed that the exposure to domestic violence was higher in the community than the </w:t>
      </w:r>
      <w:r>
        <w:rPr>
          <w:color w:val="231F20"/>
          <w:w w:val="90"/>
        </w:rPr>
        <w:t>shelter</w:t>
      </w:r>
      <w:r>
        <w:rPr>
          <w:color w:val="231F20"/>
          <w:spacing w:val="31"/>
        </w:rPr>
        <w:t> </w:t>
      </w:r>
      <w:r>
        <w:rPr>
          <w:color w:val="231F20"/>
          <w:w w:val="90"/>
        </w:rPr>
        <w:t>home.</w:t>
      </w:r>
      <w:r>
        <w:rPr>
          <w:color w:val="231F20"/>
          <w:spacing w:val="32"/>
        </w:rPr>
        <w:t> </w:t>
      </w:r>
      <w:r>
        <w:rPr>
          <w:color w:val="231F20"/>
          <w:w w:val="90"/>
        </w:rPr>
        <w:t>However,</w:t>
      </w:r>
      <w:r>
        <w:rPr>
          <w:color w:val="231F20"/>
          <w:spacing w:val="32"/>
        </w:rPr>
        <w:t> </w:t>
      </w:r>
      <w:r>
        <w:rPr>
          <w:color w:val="231F20"/>
          <w:w w:val="90"/>
        </w:rPr>
        <w:t>the</w:t>
      </w:r>
      <w:r>
        <w:rPr>
          <w:color w:val="231F20"/>
          <w:spacing w:val="32"/>
        </w:rPr>
        <w:t> </w:t>
      </w:r>
      <w:r>
        <w:rPr>
          <w:color w:val="231F20"/>
          <w:w w:val="90"/>
        </w:rPr>
        <w:t>prevalence</w:t>
      </w:r>
      <w:r>
        <w:rPr>
          <w:color w:val="231F20"/>
          <w:spacing w:val="32"/>
        </w:rPr>
        <w:t> </w:t>
      </w:r>
      <w:r>
        <w:rPr>
          <w:color w:val="231F20"/>
          <w:w w:val="90"/>
        </w:rPr>
        <w:t>of</w:t>
      </w:r>
      <w:r>
        <w:rPr>
          <w:color w:val="231F20"/>
          <w:spacing w:val="32"/>
        </w:rPr>
        <w:t> </w:t>
      </w:r>
      <w:r>
        <w:rPr>
          <w:color w:val="231F20"/>
          <w:w w:val="90"/>
        </w:rPr>
        <w:t>anxiety</w:t>
      </w:r>
      <w:r>
        <w:rPr>
          <w:color w:val="231F20"/>
          <w:spacing w:val="32"/>
        </w:rPr>
        <w:t> </w:t>
      </w:r>
      <w:r>
        <w:rPr>
          <w:color w:val="231F20"/>
          <w:w w:val="90"/>
        </w:rPr>
        <w:t>was</w:t>
      </w:r>
      <w:r>
        <w:rPr>
          <w:color w:val="231F20"/>
          <w:spacing w:val="31"/>
        </w:rPr>
        <w:t> </w:t>
      </w:r>
      <w:r>
        <w:rPr>
          <w:color w:val="231F20"/>
          <w:spacing w:val="-4"/>
          <w:w w:val="90"/>
        </w:rPr>
        <w:t>also</w:t>
      </w:r>
    </w:p>
    <w:p>
      <w:pPr>
        <w:spacing w:after="0" w:line="244" w:lineRule="auto"/>
        <w:sectPr>
          <w:pgSz w:w="11880" w:h="15840"/>
          <w:pgMar w:top="800" w:bottom="280" w:left="600" w:right="600"/>
          <w:cols w:num="2" w:equalWidth="0">
            <w:col w:w="5115" w:space="379"/>
            <w:col w:w="5186"/>
          </w:cols>
        </w:sectPr>
      </w:pPr>
    </w:p>
    <w:p>
      <w:pPr>
        <w:pStyle w:val="BodyText"/>
        <w:jc w:val="left"/>
        <w:rPr>
          <w:sz w:val="20"/>
        </w:rPr>
      </w:pPr>
      <w:r>
        <w:rPr/>
        <w:pict>
          <v:group style="position:absolute;margin-left:-.5pt;margin-top:-.499pt;width:595pt;height:793pt;mso-position-horizontal-relative:page;mso-position-vertical-relative:page;z-index:-16048640" id="docshapegroup14" coordorigin="-10,-10" coordsize="11900,15860">
            <v:line style="position:absolute" from="11126,14982" to="0,14982" stroked="true" strokeweight=".75pt" strokecolor="#1d1d1b">
              <v:stroke dashstyle="solid"/>
            </v:line>
            <v:rect style="position:absolute;left:8773;top:-1;width:587;height:379" id="docshape15" filled="true" fillcolor="#95c11f" stroked="false">
              <v:fill opacity="26214f" type="solid"/>
            </v:rect>
            <v:rect style="position:absolute;left:9359;top:-1;width:587;height:379" id="docshape16" filled="true" fillcolor="#95c11f" stroked="false">
              <v:fill opacity="45875f" type="solid"/>
            </v:rect>
            <v:rect style="position:absolute;left:9946;top:-1;width:587;height:379" id="docshape17" filled="true" fillcolor="#95c11f" stroked="false">
              <v:fill opacity="19660f" type="solid"/>
            </v:rect>
            <v:rect style="position:absolute;left:10532;top:-1;width:587;height:379" id="docshape18" filled="true" fillcolor="#95c11f" stroked="false">
              <v:fill opacity="32768f" type="solid"/>
            </v:rect>
            <v:rect style="position:absolute;left:11501;top:12311;width:379;height:587" id="docshape19" filled="true" fillcolor="#95c11f" stroked="false">
              <v:fill opacity="26214f" type="solid"/>
            </v:rect>
            <v:rect style="position:absolute;left:11501;top:12898;width:379;height:587" id="docshape20" filled="true" fillcolor="#95c11f" stroked="false">
              <v:fill opacity="45875f" type="solid"/>
            </v:rect>
            <v:rect style="position:absolute;left:11501;top:13484;width:379;height:587" id="docshape21" filled="true" fillcolor="#95c11f" stroked="false">
              <v:fill opacity="19660f" type="solid"/>
            </v:rect>
            <v:rect style="position:absolute;left:11501;top:14071;width:379;height:587" id="docshape22" filled="true" fillcolor="#95c11f" stroked="false">
              <v:fill opacity="32768f" type="solid"/>
            </v:rect>
            <v:rect style="position:absolute;left:0;top:0;width:11880;height:15840" id="docshape23" filled="false" stroked="true" strokeweight="1pt" strokecolor="#1d1d1b">
              <v:stroke dashstyle="solid"/>
            </v:rect>
            <v:shape style="position:absolute;left:0;top:14974;width:2;height:15" id="docshape2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jc w:val="left"/>
        <w:rPr>
          <w:sz w:val="14"/>
        </w:rPr>
      </w:pPr>
    </w:p>
    <w:p>
      <w:pPr>
        <w:tabs>
          <w:tab w:pos="7979" w:val="left" w:leader="none"/>
        </w:tabs>
        <w:spacing w:before="98"/>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15</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3"/>
        <w:ind w:left="123" w:right="38"/>
      </w:pPr>
      <w:r>
        <w:rPr>
          <w:color w:val="231F20"/>
        </w:rPr>
        <w:t>significantly higher among children living in the shelter home. It can be postulated that the level of exposure decreases when the mothers (along with her children) come to the shelter home, after break-up of marriage or death of the spouse. The experience of inter-parental domestic violence may internalize anxiety among these children and instead become a long standing psychologi- </w:t>
      </w:r>
      <w:r>
        <w:rPr>
          <w:color w:val="231F20"/>
          <w:w w:val="95"/>
        </w:rPr>
        <w:t>cal problem. It is also possible that the effect of exposure associated with anxiety, in particular, would be accounted </w:t>
      </w:r>
      <w:r>
        <w:rPr>
          <w:color w:val="231F20"/>
        </w:rPr>
        <w:t>for by other variables not tested in our analysis models. </w:t>
      </w:r>
      <w:r>
        <w:rPr>
          <w:color w:val="231F20"/>
          <w:w w:val="90"/>
        </w:rPr>
        <w:t>Further research is</w:t>
      </w:r>
      <w:r>
        <w:rPr>
          <w:color w:val="231F20"/>
          <w:spacing w:val="40"/>
        </w:rPr>
        <w:t> </w:t>
      </w:r>
      <w:r>
        <w:rPr>
          <w:color w:val="231F20"/>
          <w:w w:val="90"/>
        </w:rPr>
        <w:t>needed to determine the effect of expo- </w:t>
      </w:r>
      <w:r>
        <w:rPr>
          <w:color w:val="231F20"/>
          <w:w w:val="95"/>
        </w:rPr>
        <w:t>sure to inter-parental domestic violence and anxiety with a </w:t>
      </w:r>
      <w:r>
        <w:rPr>
          <w:color w:val="231F20"/>
        </w:rPr>
        <w:t>more robust research methodology.</w:t>
      </w:r>
    </w:p>
    <w:p>
      <w:pPr>
        <w:pStyle w:val="BodyText"/>
        <w:spacing w:before="8"/>
        <w:jc w:val="left"/>
      </w:pPr>
    </w:p>
    <w:p>
      <w:pPr>
        <w:pStyle w:val="BodyText"/>
        <w:ind w:left="123" w:right="212"/>
        <w:jc w:val="left"/>
      </w:pPr>
      <w:r>
        <w:rPr>
          <w:rFonts w:ascii="Arial"/>
          <w:b/>
          <w:color w:val="000101"/>
          <w:w w:val="95"/>
          <w:sz w:val="18"/>
        </w:rPr>
        <w:t>Table3. </w:t>
      </w:r>
      <w:r>
        <w:rPr>
          <w:color w:val="231F20"/>
          <w:w w:val="95"/>
        </w:rPr>
        <w:t>Correlation between exposure to domestic </w:t>
      </w:r>
      <w:r>
        <w:rPr>
          <w:color w:val="231F20"/>
        </w:rPr>
        <w:t>violence and anxiety among the children</w:t>
      </w:r>
    </w:p>
    <w:p>
      <w:pPr>
        <w:pStyle w:val="BodyText"/>
        <w:spacing w:before="6"/>
        <w:jc w:val="left"/>
        <w:rPr>
          <w:sz w:val="11"/>
        </w:rPr>
      </w:pPr>
    </w:p>
    <w:tbl>
      <w:tblPr>
        <w:tblW w:w="0" w:type="auto"/>
        <w:jc w:val="left"/>
        <w:tblInd w:w="128" w:type="dxa"/>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Layout w:type="fixed"/>
        <w:tblCellMar>
          <w:top w:w="0" w:type="dxa"/>
          <w:left w:w="0" w:type="dxa"/>
          <w:bottom w:w="0" w:type="dxa"/>
          <w:right w:w="0" w:type="dxa"/>
        </w:tblCellMar>
        <w:tblLook w:val="01E0"/>
      </w:tblPr>
      <w:tblGrid>
        <w:gridCol w:w="611"/>
        <w:gridCol w:w="611"/>
        <w:gridCol w:w="611"/>
        <w:gridCol w:w="611"/>
        <w:gridCol w:w="611"/>
        <w:gridCol w:w="611"/>
        <w:gridCol w:w="611"/>
        <w:gridCol w:w="611"/>
      </w:tblGrid>
      <w:tr>
        <w:trPr>
          <w:trHeight w:val="257" w:hRule="atLeast"/>
        </w:trPr>
        <w:tc>
          <w:tcPr>
            <w:tcW w:w="611" w:type="dxa"/>
            <w:shd w:val="clear" w:color="auto" w:fill="B4D362"/>
          </w:tcPr>
          <w:p>
            <w:pPr>
              <w:pStyle w:val="TableParagraph"/>
              <w:spacing w:before="50"/>
              <w:ind w:left="0" w:right="48"/>
              <w:jc w:val="right"/>
              <w:rPr>
                <w:b/>
                <w:sz w:val="12"/>
              </w:rPr>
            </w:pPr>
            <w:r>
              <w:rPr>
                <w:b/>
                <w:color w:val="000101"/>
                <w:spacing w:val="-2"/>
                <w:w w:val="105"/>
                <w:sz w:val="12"/>
              </w:rPr>
              <w:t>SCALES</w:t>
            </w:r>
          </w:p>
        </w:tc>
        <w:tc>
          <w:tcPr>
            <w:tcW w:w="611" w:type="dxa"/>
            <w:tcBorders>
              <w:right w:val="single" w:sz="6" w:space="0" w:color="1D1D1B"/>
            </w:tcBorders>
            <w:shd w:val="clear" w:color="auto" w:fill="B4D362"/>
          </w:tcPr>
          <w:p>
            <w:pPr>
              <w:pStyle w:val="TableParagraph"/>
              <w:spacing w:before="50"/>
              <w:ind w:left="32" w:right="22"/>
              <w:rPr>
                <w:b/>
                <w:sz w:val="12"/>
              </w:rPr>
            </w:pPr>
            <w:r>
              <w:rPr>
                <w:b/>
                <w:color w:val="000101"/>
                <w:spacing w:val="-4"/>
                <w:w w:val="105"/>
                <w:sz w:val="12"/>
              </w:rPr>
              <w:t>CEDVS</w:t>
            </w:r>
          </w:p>
        </w:tc>
        <w:tc>
          <w:tcPr>
            <w:tcW w:w="611" w:type="dxa"/>
            <w:tcBorders>
              <w:left w:val="single" w:sz="6" w:space="0" w:color="1D1D1B"/>
              <w:right w:val="single" w:sz="6" w:space="0" w:color="1D1D1B"/>
            </w:tcBorders>
            <w:shd w:val="clear" w:color="auto" w:fill="B4D362"/>
          </w:tcPr>
          <w:p>
            <w:pPr>
              <w:pStyle w:val="TableParagraph"/>
              <w:spacing w:before="50"/>
              <w:rPr>
                <w:b/>
                <w:sz w:val="12"/>
              </w:rPr>
            </w:pPr>
            <w:r>
              <w:rPr>
                <w:b/>
                <w:color w:val="000101"/>
                <w:w w:val="106"/>
                <w:sz w:val="12"/>
              </w:rPr>
              <w:t>I</w:t>
            </w:r>
          </w:p>
        </w:tc>
        <w:tc>
          <w:tcPr>
            <w:tcW w:w="611" w:type="dxa"/>
            <w:tcBorders>
              <w:left w:val="single" w:sz="6" w:space="0" w:color="1D1D1B"/>
              <w:right w:val="single" w:sz="6" w:space="0" w:color="1D1D1B"/>
            </w:tcBorders>
            <w:shd w:val="clear" w:color="auto" w:fill="B4D362"/>
          </w:tcPr>
          <w:p>
            <w:pPr>
              <w:pStyle w:val="TableParagraph"/>
              <w:spacing w:before="50"/>
              <w:ind w:left="217" w:right="206"/>
              <w:rPr>
                <w:b/>
                <w:sz w:val="12"/>
              </w:rPr>
            </w:pPr>
            <w:r>
              <w:rPr>
                <w:b/>
                <w:color w:val="000101"/>
                <w:spacing w:val="-5"/>
                <w:w w:val="105"/>
                <w:sz w:val="12"/>
              </w:rPr>
              <w:t>II</w:t>
            </w:r>
          </w:p>
        </w:tc>
        <w:tc>
          <w:tcPr>
            <w:tcW w:w="611" w:type="dxa"/>
            <w:tcBorders>
              <w:left w:val="single" w:sz="6" w:space="0" w:color="1D1D1B"/>
              <w:right w:val="single" w:sz="6" w:space="0" w:color="1D1D1B"/>
            </w:tcBorders>
            <w:shd w:val="clear" w:color="auto" w:fill="B4D362"/>
          </w:tcPr>
          <w:p>
            <w:pPr>
              <w:pStyle w:val="TableParagraph"/>
              <w:spacing w:before="50"/>
              <w:ind w:left="217" w:right="206"/>
              <w:rPr>
                <w:b/>
                <w:sz w:val="12"/>
              </w:rPr>
            </w:pPr>
            <w:r>
              <w:rPr>
                <w:b/>
                <w:color w:val="000101"/>
                <w:spacing w:val="-5"/>
                <w:w w:val="105"/>
                <w:sz w:val="12"/>
              </w:rPr>
              <w:t>III</w:t>
            </w:r>
          </w:p>
        </w:tc>
        <w:tc>
          <w:tcPr>
            <w:tcW w:w="611" w:type="dxa"/>
            <w:tcBorders>
              <w:left w:val="single" w:sz="6" w:space="0" w:color="1D1D1B"/>
              <w:right w:val="single" w:sz="6" w:space="0" w:color="1D1D1B"/>
            </w:tcBorders>
            <w:shd w:val="clear" w:color="auto" w:fill="B4D362"/>
          </w:tcPr>
          <w:p>
            <w:pPr>
              <w:pStyle w:val="TableParagraph"/>
              <w:spacing w:before="50"/>
              <w:ind w:left="217" w:right="206"/>
              <w:rPr>
                <w:b/>
                <w:sz w:val="12"/>
              </w:rPr>
            </w:pPr>
            <w:r>
              <w:rPr>
                <w:b/>
                <w:color w:val="000101"/>
                <w:spacing w:val="-5"/>
                <w:w w:val="105"/>
                <w:sz w:val="12"/>
              </w:rPr>
              <w:t>IV</w:t>
            </w:r>
          </w:p>
        </w:tc>
        <w:tc>
          <w:tcPr>
            <w:tcW w:w="611" w:type="dxa"/>
            <w:tcBorders>
              <w:left w:val="single" w:sz="6" w:space="0" w:color="1D1D1B"/>
              <w:right w:val="single" w:sz="6" w:space="0" w:color="1D1D1B"/>
            </w:tcBorders>
            <w:shd w:val="clear" w:color="auto" w:fill="B4D362"/>
          </w:tcPr>
          <w:p>
            <w:pPr>
              <w:pStyle w:val="TableParagraph"/>
              <w:spacing w:before="50"/>
              <w:ind w:left="12"/>
              <w:rPr>
                <w:b/>
                <w:sz w:val="12"/>
              </w:rPr>
            </w:pPr>
            <w:r>
              <w:rPr>
                <w:b/>
                <w:color w:val="000101"/>
                <w:w w:val="106"/>
                <w:sz w:val="12"/>
              </w:rPr>
              <w:t>V</w:t>
            </w:r>
          </w:p>
        </w:tc>
        <w:tc>
          <w:tcPr>
            <w:tcW w:w="611" w:type="dxa"/>
            <w:tcBorders>
              <w:left w:val="single" w:sz="6" w:space="0" w:color="1D1D1B"/>
            </w:tcBorders>
            <w:shd w:val="clear" w:color="auto" w:fill="B4D362"/>
          </w:tcPr>
          <w:p>
            <w:pPr>
              <w:pStyle w:val="TableParagraph"/>
              <w:spacing w:before="59"/>
              <w:ind w:left="27" w:right="-15"/>
              <w:rPr>
                <w:b/>
                <w:sz w:val="12"/>
              </w:rPr>
            </w:pPr>
            <w:r>
              <w:rPr>
                <w:b/>
                <w:color w:val="000101"/>
                <w:spacing w:val="-2"/>
                <w:w w:val="105"/>
                <w:sz w:val="12"/>
              </w:rPr>
              <w:t>STAI-</w:t>
            </w:r>
            <w:r>
              <w:rPr>
                <w:b/>
                <w:color w:val="000101"/>
                <w:spacing w:val="-5"/>
                <w:w w:val="105"/>
                <w:sz w:val="12"/>
              </w:rPr>
              <w:t>TAI</w:t>
            </w:r>
          </w:p>
        </w:tc>
      </w:tr>
      <w:tr>
        <w:trPr>
          <w:trHeight w:val="229" w:hRule="atLeast"/>
        </w:trPr>
        <w:tc>
          <w:tcPr>
            <w:tcW w:w="611" w:type="dxa"/>
            <w:tcBorders>
              <w:left w:val="single" w:sz="2" w:space="0" w:color="231F20"/>
              <w:bottom w:val="single" w:sz="4" w:space="0" w:color="231F20"/>
              <w:right w:val="single" w:sz="2" w:space="0" w:color="231F20"/>
            </w:tcBorders>
          </w:tcPr>
          <w:p>
            <w:pPr>
              <w:pStyle w:val="TableParagraph"/>
              <w:ind w:left="98"/>
              <w:jc w:val="left"/>
              <w:rPr>
                <w:sz w:val="12"/>
              </w:rPr>
            </w:pPr>
            <w:r>
              <w:rPr>
                <w:color w:val="000101"/>
                <w:spacing w:val="-4"/>
                <w:w w:val="105"/>
                <w:sz w:val="12"/>
              </w:rPr>
              <w:t>CEDVS</w:t>
            </w:r>
          </w:p>
        </w:tc>
        <w:tc>
          <w:tcPr>
            <w:tcW w:w="611" w:type="dxa"/>
            <w:tcBorders>
              <w:left w:val="single" w:sz="2" w:space="0" w:color="231F20"/>
              <w:bottom w:val="single" w:sz="4" w:space="0" w:color="231F20"/>
              <w:right w:val="single" w:sz="4" w:space="0" w:color="231F20"/>
            </w:tcBorders>
          </w:tcPr>
          <w:p>
            <w:pPr>
              <w:pStyle w:val="TableParagraph"/>
              <w:rPr>
                <w:sz w:val="12"/>
              </w:rPr>
            </w:pPr>
            <w:r>
              <w:rPr>
                <w:color w:val="000101"/>
                <w:w w:val="106"/>
                <w:sz w:val="12"/>
              </w:rPr>
              <w:t>-</w:t>
            </w:r>
          </w:p>
        </w:tc>
        <w:tc>
          <w:tcPr>
            <w:tcW w:w="611" w:type="dxa"/>
            <w:tcBorders>
              <w:left w:val="single" w:sz="4" w:space="0" w:color="231F20"/>
              <w:bottom w:val="single" w:sz="4" w:space="0" w:color="231F20"/>
              <w:right w:val="single" w:sz="4" w:space="0" w:color="231F20"/>
            </w:tcBorders>
          </w:tcPr>
          <w:p>
            <w:pPr>
              <w:pStyle w:val="TableParagraph"/>
              <w:ind w:left="117" w:right="107"/>
              <w:rPr>
                <w:sz w:val="12"/>
              </w:rPr>
            </w:pPr>
            <w:r>
              <w:rPr>
                <w:color w:val="000101"/>
                <w:spacing w:val="-2"/>
                <w:w w:val="105"/>
                <w:sz w:val="12"/>
              </w:rPr>
              <w:t>.758**</w:t>
            </w:r>
          </w:p>
        </w:tc>
        <w:tc>
          <w:tcPr>
            <w:tcW w:w="611" w:type="dxa"/>
            <w:tcBorders>
              <w:left w:val="single" w:sz="4" w:space="0" w:color="231F20"/>
              <w:bottom w:val="single" w:sz="4" w:space="0" w:color="231F20"/>
              <w:right w:val="single" w:sz="4" w:space="0" w:color="231F20"/>
            </w:tcBorders>
          </w:tcPr>
          <w:p>
            <w:pPr>
              <w:pStyle w:val="TableParagraph"/>
              <w:ind w:left="118" w:right="107"/>
              <w:rPr>
                <w:sz w:val="12"/>
              </w:rPr>
            </w:pPr>
            <w:r>
              <w:rPr>
                <w:color w:val="000101"/>
                <w:spacing w:val="-2"/>
                <w:w w:val="105"/>
                <w:sz w:val="12"/>
              </w:rPr>
              <w:t>.779**</w:t>
            </w:r>
          </w:p>
        </w:tc>
        <w:tc>
          <w:tcPr>
            <w:tcW w:w="611" w:type="dxa"/>
            <w:tcBorders>
              <w:left w:val="single" w:sz="4" w:space="0" w:color="231F20"/>
              <w:bottom w:val="single" w:sz="4" w:space="0" w:color="231F20"/>
              <w:right w:val="single" w:sz="4" w:space="0" w:color="231F20"/>
            </w:tcBorders>
          </w:tcPr>
          <w:p>
            <w:pPr>
              <w:pStyle w:val="TableParagraph"/>
              <w:ind w:left="118" w:right="107"/>
              <w:rPr>
                <w:sz w:val="12"/>
              </w:rPr>
            </w:pPr>
            <w:r>
              <w:rPr>
                <w:color w:val="000101"/>
                <w:spacing w:val="-2"/>
                <w:w w:val="105"/>
                <w:sz w:val="12"/>
              </w:rPr>
              <w:t>.802**</w:t>
            </w:r>
          </w:p>
        </w:tc>
        <w:tc>
          <w:tcPr>
            <w:tcW w:w="611" w:type="dxa"/>
            <w:tcBorders>
              <w:left w:val="single" w:sz="4" w:space="0" w:color="231F20"/>
              <w:bottom w:val="single" w:sz="4" w:space="0" w:color="231F20"/>
              <w:right w:val="single" w:sz="4" w:space="0" w:color="231F20"/>
            </w:tcBorders>
          </w:tcPr>
          <w:p>
            <w:pPr>
              <w:pStyle w:val="TableParagraph"/>
              <w:ind w:left="118" w:right="106"/>
              <w:rPr>
                <w:sz w:val="12"/>
              </w:rPr>
            </w:pPr>
            <w:r>
              <w:rPr>
                <w:color w:val="000101"/>
                <w:spacing w:val="-2"/>
                <w:w w:val="105"/>
                <w:sz w:val="12"/>
              </w:rPr>
              <w:t>.626**</w:t>
            </w:r>
          </w:p>
        </w:tc>
        <w:tc>
          <w:tcPr>
            <w:tcW w:w="611" w:type="dxa"/>
            <w:tcBorders>
              <w:left w:val="single" w:sz="4" w:space="0" w:color="231F20"/>
              <w:bottom w:val="single" w:sz="4" w:space="0" w:color="231F20"/>
              <w:right w:val="single" w:sz="4" w:space="0" w:color="231F20"/>
            </w:tcBorders>
          </w:tcPr>
          <w:p>
            <w:pPr>
              <w:pStyle w:val="TableParagraph"/>
              <w:ind w:left="118" w:right="106"/>
              <w:rPr>
                <w:sz w:val="12"/>
              </w:rPr>
            </w:pPr>
            <w:r>
              <w:rPr>
                <w:color w:val="000101"/>
                <w:spacing w:val="-2"/>
                <w:w w:val="105"/>
                <w:sz w:val="12"/>
              </w:rPr>
              <w:t>.676**</w:t>
            </w:r>
          </w:p>
        </w:tc>
        <w:tc>
          <w:tcPr>
            <w:tcW w:w="611" w:type="dxa"/>
            <w:tcBorders>
              <w:left w:val="single" w:sz="4" w:space="0" w:color="231F20"/>
              <w:bottom w:val="single" w:sz="4" w:space="0" w:color="231F20"/>
              <w:right w:val="single" w:sz="2" w:space="0" w:color="231F20"/>
            </w:tcBorders>
          </w:tcPr>
          <w:p>
            <w:pPr>
              <w:pStyle w:val="TableParagraph"/>
              <w:spacing w:before="40"/>
              <w:ind w:left="128" w:right="101"/>
              <w:rPr>
                <w:sz w:val="12"/>
              </w:rPr>
            </w:pPr>
            <w:r>
              <w:rPr>
                <w:color w:val="000101"/>
                <w:spacing w:val="-2"/>
                <w:w w:val="105"/>
                <w:sz w:val="12"/>
              </w:rPr>
              <w:t>.334**</w:t>
            </w:r>
          </w:p>
        </w:tc>
      </w:tr>
      <w:tr>
        <w:trPr>
          <w:trHeight w:val="229" w:hRule="atLeast"/>
        </w:trPr>
        <w:tc>
          <w:tcPr>
            <w:tcW w:w="611" w:type="dxa"/>
            <w:tcBorders>
              <w:top w:val="single" w:sz="4" w:space="0" w:color="231F20"/>
              <w:left w:val="single" w:sz="2" w:space="0" w:color="231F20"/>
              <w:bottom w:val="single" w:sz="4" w:space="0" w:color="231F20"/>
              <w:right w:val="single" w:sz="2" w:space="0" w:color="231F20"/>
            </w:tcBorders>
          </w:tcPr>
          <w:p>
            <w:pPr>
              <w:pStyle w:val="TableParagraph"/>
              <w:rPr>
                <w:sz w:val="12"/>
              </w:rPr>
            </w:pPr>
            <w:r>
              <w:rPr>
                <w:color w:val="000101"/>
                <w:w w:val="106"/>
                <w:sz w:val="12"/>
              </w:rPr>
              <w:t>I</w:t>
            </w:r>
          </w:p>
        </w:tc>
        <w:tc>
          <w:tcPr>
            <w:tcW w:w="611" w:type="dxa"/>
            <w:tcBorders>
              <w:top w:val="single" w:sz="4" w:space="0" w:color="231F20"/>
              <w:left w:val="single" w:sz="2" w:space="0" w:color="231F20"/>
              <w:bottom w:val="single" w:sz="4"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4"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4" w:space="0" w:color="231F20"/>
              <w:right w:val="single" w:sz="4" w:space="0" w:color="231F20"/>
            </w:tcBorders>
          </w:tcPr>
          <w:p>
            <w:pPr>
              <w:pStyle w:val="TableParagraph"/>
              <w:ind w:left="118" w:right="107"/>
              <w:rPr>
                <w:sz w:val="12"/>
              </w:rPr>
            </w:pPr>
            <w:r>
              <w:rPr>
                <w:color w:val="000101"/>
                <w:spacing w:val="-2"/>
                <w:w w:val="105"/>
                <w:sz w:val="12"/>
              </w:rPr>
              <w:t>.324**</w:t>
            </w:r>
          </w:p>
        </w:tc>
        <w:tc>
          <w:tcPr>
            <w:tcW w:w="611" w:type="dxa"/>
            <w:tcBorders>
              <w:top w:val="single" w:sz="4" w:space="0" w:color="231F20"/>
              <w:left w:val="single" w:sz="4" w:space="0" w:color="231F20"/>
              <w:bottom w:val="single" w:sz="4" w:space="0" w:color="231F20"/>
              <w:right w:val="single" w:sz="4" w:space="0" w:color="231F20"/>
            </w:tcBorders>
          </w:tcPr>
          <w:p>
            <w:pPr>
              <w:pStyle w:val="TableParagraph"/>
              <w:ind w:left="118" w:right="107"/>
              <w:rPr>
                <w:sz w:val="12"/>
              </w:rPr>
            </w:pPr>
            <w:r>
              <w:rPr>
                <w:color w:val="000101"/>
                <w:spacing w:val="-2"/>
                <w:w w:val="105"/>
                <w:sz w:val="12"/>
              </w:rPr>
              <w:t>.605**</w:t>
            </w:r>
          </w:p>
        </w:tc>
        <w:tc>
          <w:tcPr>
            <w:tcW w:w="611" w:type="dxa"/>
            <w:tcBorders>
              <w:top w:val="single" w:sz="4" w:space="0" w:color="231F20"/>
              <w:left w:val="single" w:sz="4" w:space="0" w:color="231F20"/>
              <w:bottom w:val="single" w:sz="4" w:space="0" w:color="231F20"/>
              <w:right w:val="single" w:sz="4" w:space="0" w:color="231F20"/>
            </w:tcBorders>
          </w:tcPr>
          <w:p>
            <w:pPr>
              <w:pStyle w:val="TableParagraph"/>
              <w:ind w:left="118" w:right="106"/>
              <w:rPr>
                <w:sz w:val="12"/>
              </w:rPr>
            </w:pPr>
            <w:r>
              <w:rPr>
                <w:color w:val="000101"/>
                <w:spacing w:val="-2"/>
                <w:w w:val="105"/>
                <w:sz w:val="12"/>
              </w:rPr>
              <w:t>.443**</w:t>
            </w:r>
          </w:p>
        </w:tc>
        <w:tc>
          <w:tcPr>
            <w:tcW w:w="611" w:type="dxa"/>
            <w:tcBorders>
              <w:top w:val="single" w:sz="4" w:space="0" w:color="231F20"/>
              <w:left w:val="single" w:sz="4" w:space="0" w:color="231F20"/>
              <w:bottom w:val="single" w:sz="4" w:space="0" w:color="231F20"/>
              <w:right w:val="single" w:sz="4" w:space="0" w:color="231F20"/>
            </w:tcBorders>
          </w:tcPr>
          <w:p>
            <w:pPr>
              <w:pStyle w:val="TableParagraph"/>
              <w:ind w:left="118" w:right="106"/>
              <w:rPr>
                <w:sz w:val="12"/>
              </w:rPr>
            </w:pPr>
            <w:r>
              <w:rPr>
                <w:color w:val="000101"/>
                <w:spacing w:val="-2"/>
                <w:w w:val="105"/>
                <w:sz w:val="12"/>
              </w:rPr>
              <w:t>.508**</w:t>
            </w:r>
          </w:p>
        </w:tc>
        <w:tc>
          <w:tcPr>
            <w:tcW w:w="611" w:type="dxa"/>
            <w:tcBorders>
              <w:top w:val="single" w:sz="4" w:space="0" w:color="231F20"/>
              <w:left w:val="single" w:sz="4" w:space="0" w:color="231F20"/>
              <w:bottom w:val="single" w:sz="4" w:space="0" w:color="231F20"/>
              <w:right w:val="single" w:sz="2" w:space="0" w:color="231F20"/>
            </w:tcBorders>
          </w:tcPr>
          <w:p>
            <w:pPr>
              <w:pStyle w:val="TableParagraph"/>
              <w:spacing w:before="40"/>
              <w:ind w:left="128" w:right="101"/>
              <w:rPr>
                <w:sz w:val="12"/>
              </w:rPr>
            </w:pPr>
            <w:r>
              <w:rPr>
                <w:color w:val="000101"/>
                <w:spacing w:val="-2"/>
                <w:w w:val="105"/>
                <w:sz w:val="12"/>
              </w:rPr>
              <w:t>.246**</w:t>
            </w:r>
          </w:p>
        </w:tc>
      </w:tr>
      <w:tr>
        <w:trPr>
          <w:trHeight w:val="231" w:hRule="atLeast"/>
        </w:trPr>
        <w:tc>
          <w:tcPr>
            <w:tcW w:w="611" w:type="dxa"/>
            <w:tcBorders>
              <w:top w:val="single" w:sz="4" w:space="0" w:color="231F20"/>
              <w:left w:val="single" w:sz="2" w:space="0" w:color="231F20"/>
              <w:bottom w:val="single" w:sz="2" w:space="0" w:color="231F20"/>
              <w:right w:val="single" w:sz="2" w:space="0" w:color="231F20"/>
            </w:tcBorders>
          </w:tcPr>
          <w:p>
            <w:pPr>
              <w:pStyle w:val="TableParagraph"/>
              <w:ind w:left="226" w:right="216"/>
              <w:rPr>
                <w:sz w:val="12"/>
              </w:rPr>
            </w:pPr>
            <w:r>
              <w:rPr>
                <w:color w:val="000101"/>
                <w:spacing w:val="-5"/>
                <w:w w:val="105"/>
                <w:sz w:val="12"/>
              </w:rPr>
              <w:t>II</w:t>
            </w:r>
          </w:p>
        </w:tc>
        <w:tc>
          <w:tcPr>
            <w:tcW w:w="611" w:type="dxa"/>
            <w:tcBorders>
              <w:top w:val="single" w:sz="4" w:space="0" w:color="231F20"/>
              <w:left w:val="single" w:sz="2" w:space="0" w:color="231F20"/>
              <w:bottom w:val="single" w:sz="2"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8" w:right="107"/>
              <w:rPr>
                <w:sz w:val="12"/>
              </w:rPr>
            </w:pPr>
            <w:r>
              <w:rPr>
                <w:color w:val="000101"/>
                <w:spacing w:val="-2"/>
                <w:w w:val="105"/>
                <w:sz w:val="12"/>
              </w:rPr>
              <w:t>.414**</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8" w:right="106"/>
              <w:rPr>
                <w:sz w:val="12"/>
              </w:rPr>
            </w:pPr>
            <w:r>
              <w:rPr>
                <w:color w:val="000101"/>
                <w:spacing w:val="-2"/>
                <w:w w:val="105"/>
                <w:sz w:val="12"/>
              </w:rPr>
              <w:t>.400**</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8" w:right="106"/>
              <w:rPr>
                <w:sz w:val="12"/>
              </w:rPr>
            </w:pPr>
            <w:r>
              <w:rPr>
                <w:color w:val="000101"/>
                <w:spacing w:val="-2"/>
                <w:w w:val="105"/>
                <w:sz w:val="12"/>
              </w:rPr>
              <w:t>.361**</w:t>
            </w:r>
          </w:p>
        </w:tc>
        <w:tc>
          <w:tcPr>
            <w:tcW w:w="611" w:type="dxa"/>
            <w:tcBorders>
              <w:top w:val="single" w:sz="4" w:space="0" w:color="231F20"/>
              <w:left w:val="single" w:sz="4" w:space="0" w:color="231F20"/>
              <w:bottom w:val="single" w:sz="2" w:space="0" w:color="231F20"/>
              <w:right w:val="single" w:sz="2" w:space="0" w:color="231F20"/>
            </w:tcBorders>
          </w:tcPr>
          <w:p>
            <w:pPr>
              <w:pStyle w:val="TableParagraph"/>
              <w:spacing w:before="40"/>
              <w:ind w:left="128" w:right="101"/>
              <w:rPr>
                <w:sz w:val="12"/>
              </w:rPr>
            </w:pPr>
            <w:r>
              <w:rPr>
                <w:color w:val="000101"/>
                <w:spacing w:val="-2"/>
                <w:w w:val="105"/>
                <w:sz w:val="12"/>
              </w:rPr>
              <w:t>.218**</w:t>
            </w:r>
          </w:p>
        </w:tc>
      </w:tr>
      <w:tr>
        <w:trPr>
          <w:trHeight w:val="231" w:hRule="atLeast"/>
        </w:trPr>
        <w:tc>
          <w:tcPr>
            <w:tcW w:w="611" w:type="dxa"/>
            <w:tcBorders>
              <w:top w:val="single" w:sz="2" w:space="0" w:color="231F20"/>
              <w:left w:val="single" w:sz="2" w:space="0" w:color="231F20"/>
              <w:bottom w:val="single" w:sz="4" w:space="0" w:color="231F20"/>
              <w:right w:val="single" w:sz="2" w:space="0" w:color="231F20"/>
            </w:tcBorders>
          </w:tcPr>
          <w:p>
            <w:pPr>
              <w:pStyle w:val="TableParagraph"/>
              <w:spacing w:before="38"/>
              <w:ind w:left="226" w:right="216"/>
              <w:rPr>
                <w:sz w:val="12"/>
              </w:rPr>
            </w:pPr>
            <w:r>
              <w:rPr>
                <w:color w:val="000101"/>
                <w:spacing w:val="-5"/>
                <w:w w:val="105"/>
                <w:sz w:val="12"/>
              </w:rPr>
              <w:t>III</w:t>
            </w:r>
          </w:p>
        </w:tc>
        <w:tc>
          <w:tcPr>
            <w:tcW w:w="611" w:type="dxa"/>
            <w:tcBorders>
              <w:top w:val="single" w:sz="2" w:space="0" w:color="231F20"/>
              <w:left w:val="single" w:sz="2" w:space="0" w:color="231F20"/>
              <w:bottom w:val="single" w:sz="4"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4"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4"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4"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4" w:space="0" w:color="231F20"/>
              <w:right w:val="single" w:sz="4" w:space="0" w:color="231F20"/>
            </w:tcBorders>
          </w:tcPr>
          <w:p>
            <w:pPr>
              <w:pStyle w:val="TableParagraph"/>
              <w:spacing w:before="38"/>
              <w:ind w:left="118" w:right="106"/>
              <w:rPr>
                <w:sz w:val="12"/>
              </w:rPr>
            </w:pPr>
            <w:r>
              <w:rPr>
                <w:color w:val="000101"/>
                <w:spacing w:val="-2"/>
                <w:w w:val="105"/>
                <w:sz w:val="12"/>
              </w:rPr>
              <w:t>.386**</w:t>
            </w:r>
          </w:p>
        </w:tc>
        <w:tc>
          <w:tcPr>
            <w:tcW w:w="611" w:type="dxa"/>
            <w:tcBorders>
              <w:top w:val="single" w:sz="2" w:space="0" w:color="231F20"/>
              <w:left w:val="single" w:sz="4" w:space="0" w:color="231F20"/>
              <w:bottom w:val="single" w:sz="4" w:space="0" w:color="231F20"/>
              <w:right w:val="single" w:sz="4" w:space="0" w:color="231F20"/>
            </w:tcBorders>
          </w:tcPr>
          <w:p>
            <w:pPr>
              <w:pStyle w:val="TableParagraph"/>
              <w:spacing w:before="38"/>
              <w:ind w:left="118" w:right="106"/>
              <w:rPr>
                <w:sz w:val="12"/>
              </w:rPr>
            </w:pPr>
            <w:r>
              <w:rPr>
                <w:color w:val="000101"/>
                <w:spacing w:val="-2"/>
                <w:w w:val="105"/>
                <w:sz w:val="12"/>
              </w:rPr>
              <w:t>.557**</w:t>
            </w:r>
          </w:p>
        </w:tc>
        <w:tc>
          <w:tcPr>
            <w:tcW w:w="611" w:type="dxa"/>
            <w:tcBorders>
              <w:top w:val="single" w:sz="2" w:space="0" w:color="231F20"/>
              <w:left w:val="single" w:sz="4" w:space="0" w:color="231F20"/>
              <w:bottom w:val="single" w:sz="4" w:space="0" w:color="231F20"/>
              <w:right w:val="single" w:sz="2" w:space="0" w:color="231F20"/>
            </w:tcBorders>
          </w:tcPr>
          <w:p>
            <w:pPr>
              <w:pStyle w:val="TableParagraph"/>
              <w:spacing w:before="43"/>
              <w:ind w:left="128" w:right="101"/>
              <w:rPr>
                <w:sz w:val="12"/>
              </w:rPr>
            </w:pPr>
            <w:r>
              <w:rPr>
                <w:color w:val="000101"/>
                <w:spacing w:val="-2"/>
                <w:w w:val="105"/>
                <w:sz w:val="12"/>
              </w:rPr>
              <w:t>.302**</w:t>
            </w:r>
          </w:p>
        </w:tc>
      </w:tr>
      <w:tr>
        <w:trPr>
          <w:trHeight w:val="231" w:hRule="atLeast"/>
        </w:trPr>
        <w:tc>
          <w:tcPr>
            <w:tcW w:w="611" w:type="dxa"/>
            <w:tcBorders>
              <w:top w:val="single" w:sz="4" w:space="0" w:color="231F20"/>
              <w:left w:val="single" w:sz="2" w:space="0" w:color="231F20"/>
              <w:bottom w:val="single" w:sz="2" w:space="0" w:color="231F20"/>
              <w:right w:val="single" w:sz="2" w:space="0" w:color="231F20"/>
            </w:tcBorders>
          </w:tcPr>
          <w:p>
            <w:pPr>
              <w:pStyle w:val="TableParagraph"/>
              <w:ind w:left="226" w:right="216"/>
              <w:rPr>
                <w:sz w:val="12"/>
              </w:rPr>
            </w:pPr>
            <w:r>
              <w:rPr>
                <w:color w:val="000101"/>
                <w:spacing w:val="-5"/>
                <w:w w:val="105"/>
                <w:sz w:val="12"/>
              </w:rPr>
              <w:t>IV</w:t>
            </w:r>
          </w:p>
        </w:tc>
        <w:tc>
          <w:tcPr>
            <w:tcW w:w="611" w:type="dxa"/>
            <w:tcBorders>
              <w:top w:val="single" w:sz="4" w:space="0" w:color="231F20"/>
              <w:left w:val="single" w:sz="2" w:space="0" w:color="231F20"/>
              <w:bottom w:val="single" w:sz="2"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2"/>
              <w:rPr>
                <w:sz w:val="12"/>
              </w:rPr>
            </w:pPr>
            <w:r>
              <w:rPr>
                <w:color w:val="000101"/>
                <w:w w:val="106"/>
                <w:sz w:val="12"/>
              </w:rPr>
              <w:t>-</w:t>
            </w:r>
          </w:p>
        </w:tc>
        <w:tc>
          <w:tcPr>
            <w:tcW w:w="611" w:type="dxa"/>
            <w:tcBorders>
              <w:top w:val="single" w:sz="4" w:space="0" w:color="231F20"/>
              <w:left w:val="single" w:sz="4" w:space="0" w:color="231F20"/>
              <w:bottom w:val="single" w:sz="2" w:space="0" w:color="231F20"/>
              <w:right w:val="single" w:sz="4" w:space="0" w:color="231F20"/>
            </w:tcBorders>
          </w:tcPr>
          <w:p>
            <w:pPr>
              <w:pStyle w:val="TableParagraph"/>
              <w:ind w:left="118" w:right="106"/>
              <w:rPr>
                <w:sz w:val="12"/>
              </w:rPr>
            </w:pPr>
            <w:r>
              <w:rPr>
                <w:color w:val="000101"/>
                <w:spacing w:val="-2"/>
                <w:w w:val="105"/>
                <w:sz w:val="12"/>
              </w:rPr>
              <w:t>.422**</w:t>
            </w:r>
          </w:p>
        </w:tc>
        <w:tc>
          <w:tcPr>
            <w:tcW w:w="611" w:type="dxa"/>
            <w:tcBorders>
              <w:top w:val="single" w:sz="4" w:space="0" w:color="231F20"/>
              <w:left w:val="single" w:sz="4" w:space="0" w:color="231F20"/>
              <w:bottom w:val="single" w:sz="2" w:space="0" w:color="231F20"/>
              <w:right w:val="single" w:sz="2" w:space="0" w:color="231F20"/>
            </w:tcBorders>
          </w:tcPr>
          <w:p>
            <w:pPr>
              <w:pStyle w:val="TableParagraph"/>
              <w:spacing w:before="40"/>
              <w:ind w:left="128" w:right="101"/>
              <w:rPr>
                <w:sz w:val="12"/>
              </w:rPr>
            </w:pPr>
            <w:r>
              <w:rPr>
                <w:color w:val="000101"/>
                <w:spacing w:val="-2"/>
                <w:w w:val="105"/>
                <w:sz w:val="12"/>
              </w:rPr>
              <w:t>.225**</w:t>
            </w:r>
          </w:p>
        </w:tc>
      </w:tr>
      <w:tr>
        <w:trPr>
          <w:trHeight w:val="233" w:hRule="atLeast"/>
        </w:trPr>
        <w:tc>
          <w:tcPr>
            <w:tcW w:w="611" w:type="dxa"/>
            <w:tcBorders>
              <w:top w:val="single" w:sz="2" w:space="0" w:color="231F20"/>
              <w:left w:val="single" w:sz="2" w:space="0" w:color="231F20"/>
              <w:bottom w:val="single" w:sz="2" w:space="0" w:color="231F20"/>
              <w:right w:val="single" w:sz="2" w:space="0" w:color="231F20"/>
            </w:tcBorders>
          </w:tcPr>
          <w:p>
            <w:pPr>
              <w:pStyle w:val="TableParagraph"/>
              <w:spacing w:before="38"/>
              <w:rPr>
                <w:sz w:val="12"/>
              </w:rPr>
            </w:pPr>
            <w:r>
              <w:rPr>
                <w:color w:val="000101"/>
                <w:w w:val="106"/>
                <w:sz w:val="12"/>
              </w:rPr>
              <w:t>V</w:t>
            </w:r>
          </w:p>
        </w:tc>
        <w:tc>
          <w:tcPr>
            <w:tcW w:w="611" w:type="dxa"/>
            <w:tcBorders>
              <w:top w:val="single" w:sz="2" w:space="0" w:color="231F20"/>
              <w:left w:val="single" w:sz="2" w:space="0" w:color="231F20"/>
              <w:bottom w:val="single" w:sz="2"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2"/>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3"/>
              <w:ind w:left="0" w:right="25"/>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2" w:space="0" w:color="231F20"/>
            </w:tcBorders>
          </w:tcPr>
          <w:p>
            <w:pPr>
              <w:pStyle w:val="TableParagraph"/>
              <w:spacing w:before="43"/>
              <w:ind w:left="128" w:right="101"/>
              <w:rPr>
                <w:sz w:val="12"/>
              </w:rPr>
            </w:pPr>
            <w:r>
              <w:rPr>
                <w:color w:val="000101"/>
                <w:spacing w:val="-2"/>
                <w:w w:val="105"/>
                <w:sz w:val="12"/>
              </w:rPr>
              <w:t>.289**</w:t>
            </w:r>
          </w:p>
        </w:tc>
      </w:tr>
      <w:tr>
        <w:trPr>
          <w:trHeight w:val="233" w:hRule="atLeast"/>
        </w:trPr>
        <w:tc>
          <w:tcPr>
            <w:tcW w:w="611" w:type="dxa"/>
            <w:tcBorders>
              <w:top w:val="single" w:sz="2" w:space="0" w:color="231F20"/>
              <w:left w:val="single" w:sz="2" w:space="0" w:color="231F20"/>
              <w:bottom w:val="single" w:sz="2" w:space="0" w:color="231F20"/>
              <w:right w:val="single" w:sz="2" w:space="0" w:color="231F20"/>
            </w:tcBorders>
          </w:tcPr>
          <w:p>
            <w:pPr>
              <w:pStyle w:val="TableParagraph"/>
              <w:spacing w:before="38"/>
              <w:ind w:left="0" w:right="11"/>
              <w:jc w:val="right"/>
              <w:rPr>
                <w:b/>
                <w:sz w:val="12"/>
              </w:rPr>
            </w:pPr>
            <w:r>
              <w:rPr>
                <w:b/>
                <w:color w:val="000101"/>
                <w:spacing w:val="-2"/>
                <w:w w:val="105"/>
                <w:sz w:val="12"/>
              </w:rPr>
              <w:t>STAI-</w:t>
            </w:r>
            <w:r>
              <w:rPr>
                <w:b/>
                <w:color w:val="000101"/>
                <w:spacing w:val="-5"/>
                <w:w w:val="105"/>
                <w:sz w:val="12"/>
              </w:rPr>
              <w:t>TAI</w:t>
            </w:r>
          </w:p>
        </w:tc>
        <w:tc>
          <w:tcPr>
            <w:tcW w:w="611" w:type="dxa"/>
            <w:tcBorders>
              <w:top w:val="single" w:sz="2" w:space="0" w:color="231F20"/>
              <w:left w:val="single" w:sz="2" w:space="0" w:color="231F20"/>
              <w:bottom w:val="single" w:sz="2"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1"/>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38"/>
              <w:ind w:left="12"/>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4" w:space="0" w:color="231F20"/>
            </w:tcBorders>
          </w:tcPr>
          <w:p>
            <w:pPr>
              <w:pStyle w:val="TableParagraph"/>
              <w:spacing w:before="42"/>
              <w:ind w:left="0" w:right="25"/>
              <w:rPr>
                <w:sz w:val="12"/>
              </w:rPr>
            </w:pPr>
            <w:r>
              <w:rPr>
                <w:color w:val="000101"/>
                <w:w w:val="106"/>
                <w:sz w:val="12"/>
              </w:rPr>
              <w:t>-</w:t>
            </w:r>
          </w:p>
        </w:tc>
        <w:tc>
          <w:tcPr>
            <w:tcW w:w="611" w:type="dxa"/>
            <w:tcBorders>
              <w:top w:val="single" w:sz="2" w:space="0" w:color="231F20"/>
              <w:left w:val="single" w:sz="4" w:space="0" w:color="231F20"/>
              <w:bottom w:val="single" w:sz="2" w:space="0" w:color="231F20"/>
              <w:right w:val="single" w:sz="2" w:space="0" w:color="231F20"/>
            </w:tcBorders>
          </w:tcPr>
          <w:p>
            <w:pPr>
              <w:pStyle w:val="TableParagraph"/>
              <w:spacing w:before="42"/>
              <w:ind w:left="27"/>
              <w:rPr>
                <w:sz w:val="12"/>
              </w:rPr>
            </w:pPr>
            <w:r>
              <w:rPr>
                <w:color w:val="000101"/>
                <w:w w:val="106"/>
                <w:sz w:val="12"/>
              </w:rPr>
              <w:t>-</w:t>
            </w:r>
          </w:p>
        </w:tc>
      </w:tr>
    </w:tbl>
    <w:p>
      <w:pPr>
        <w:pStyle w:val="BodyText"/>
        <w:spacing w:line="244" w:lineRule="auto" w:before="127"/>
        <w:ind w:left="123" w:right="38"/>
      </w:pPr>
      <w:r>
        <w:rPr>
          <w:rFonts w:ascii="Arial"/>
          <w:b/>
          <w:color w:val="000101"/>
          <w:sz w:val="18"/>
        </w:rPr>
        <w:t>Note: </w:t>
      </w:r>
      <w:r>
        <w:rPr>
          <w:color w:val="231F20"/>
        </w:rPr>
        <w:t>Children Exposure to Domestic Violence Scale </w:t>
      </w:r>
      <w:r>
        <w:rPr>
          <w:color w:val="231F20"/>
          <w:w w:val="95"/>
        </w:rPr>
        <w:t>(CEDVS); I: Violence at home, II: Community exposure, III: Involvement, IV: Risk factors, V: Other victimization; State Trait Anxiety Inventory-Trait Subscale (STAI-TAI).</w:t>
      </w:r>
    </w:p>
    <w:p>
      <w:pPr>
        <w:pStyle w:val="BodyText"/>
        <w:spacing w:before="5"/>
        <w:jc w:val="left"/>
      </w:pPr>
    </w:p>
    <w:p>
      <w:pPr>
        <w:pStyle w:val="BodyText"/>
        <w:spacing w:line="244" w:lineRule="auto"/>
        <w:ind w:left="123" w:right="38"/>
      </w:pPr>
      <w:r>
        <w:rPr>
          <w:color w:val="231F20"/>
        </w:rPr>
        <w:t>This study aimed at calculating the prevalence rate of </w:t>
      </w:r>
      <w:r>
        <w:rPr>
          <w:color w:val="231F20"/>
          <w:w w:val="95"/>
        </w:rPr>
        <w:t>anxiety among those children who are exposed to or were being exposed to inter-parental domestic violence. Several </w:t>
      </w:r>
      <w:r>
        <w:rPr>
          <w:color w:val="231F20"/>
        </w:rPr>
        <w:t>studies have verified that experiencing inter-parental </w:t>
      </w:r>
      <w:r>
        <w:rPr>
          <w:color w:val="231F20"/>
          <w:w w:val="95"/>
        </w:rPr>
        <w:t>domestic violence can lead to a range of psychiatric prob- </w:t>
      </w:r>
      <w:r>
        <w:rPr>
          <w:color w:val="231F20"/>
        </w:rPr>
        <w:t>lems in which anxiety was a common disorder (McLeer, </w:t>
      </w:r>
      <w:r>
        <w:rPr>
          <w:color w:val="231F20"/>
          <w:w w:val="90"/>
        </w:rPr>
        <w:t>Callaghan, Henry, &amp;Wallen, 199418; McLeer et al., 199819). </w:t>
      </w:r>
      <w:r>
        <w:rPr>
          <w:color w:val="231F20"/>
        </w:rPr>
        <w:t>Result of the present study supports the arguments of </w:t>
      </w:r>
      <w:r>
        <w:rPr>
          <w:color w:val="231F20"/>
          <w:w w:val="95"/>
        </w:rPr>
        <w:t>McLeer et al. that anxiety is found as a major consequence </w:t>
      </w:r>
      <w:r>
        <w:rPr>
          <w:color w:val="231F20"/>
        </w:rPr>
        <w:t>of experiencing domestic violence.</w:t>
      </w:r>
    </w:p>
    <w:p>
      <w:pPr>
        <w:pStyle w:val="BodyText"/>
        <w:spacing w:before="4"/>
        <w:jc w:val="left"/>
      </w:pPr>
    </w:p>
    <w:p>
      <w:pPr>
        <w:pStyle w:val="BodyText"/>
        <w:ind w:left="123"/>
        <w:jc w:val="left"/>
      </w:pPr>
      <w:r>
        <w:rPr>
          <w:color w:val="231F20"/>
          <w:w w:val="90"/>
        </w:rPr>
        <w:t>**</w:t>
      </w:r>
      <w:r>
        <w:rPr>
          <w:color w:val="231F20"/>
          <w:spacing w:val="22"/>
        </w:rPr>
        <w:t> </w:t>
      </w:r>
      <w:r>
        <w:rPr>
          <w:color w:val="231F20"/>
          <w:w w:val="90"/>
        </w:rPr>
        <w:t>Correlation</w:t>
      </w:r>
      <w:r>
        <w:rPr>
          <w:color w:val="231F20"/>
          <w:spacing w:val="23"/>
        </w:rPr>
        <w:t> </w:t>
      </w:r>
      <w:r>
        <w:rPr>
          <w:color w:val="231F20"/>
          <w:w w:val="90"/>
        </w:rPr>
        <w:t>is</w:t>
      </w:r>
      <w:r>
        <w:rPr>
          <w:color w:val="231F20"/>
          <w:spacing w:val="23"/>
        </w:rPr>
        <w:t> </w:t>
      </w:r>
      <w:r>
        <w:rPr>
          <w:color w:val="231F20"/>
          <w:w w:val="90"/>
        </w:rPr>
        <w:t>significant</w:t>
      </w:r>
      <w:r>
        <w:rPr>
          <w:color w:val="231F20"/>
          <w:spacing w:val="23"/>
        </w:rPr>
        <w:t> </w:t>
      </w:r>
      <w:r>
        <w:rPr>
          <w:color w:val="231F20"/>
          <w:w w:val="90"/>
        </w:rPr>
        <w:t>at</w:t>
      </w:r>
      <w:r>
        <w:rPr>
          <w:color w:val="231F20"/>
          <w:spacing w:val="23"/>
        </w:rPr>
        <w:t> </w:t>
      </w:r>
      <w:r>
        <w:rPr>
          <w:color w:val="231F20"/>
          <w:w w:val="90"/>
        </w:rPr>
        <w:t>the</w:t>
      </w:r>
      <w:r>
        <w:rPr>
          <w:color w:val="231F20"/>
          <w:spacing w:val="23"/>
        </w:rPr>
        <w:t> </w:t>
      </w:r>
      <w:r>
        <w:rPr>
          <w:color w:val="231F20"/>
          <w:w w:val="90"/>
        </w:rPr>
        <w:t>0.01</w:t>
      </w:r>
      <w:r>
        <w:rPr>
          <w:color w:val="231F20"/>
          <w:spacing w:val="23"/>
        </w:rPr>
        <w:t> </w:t>
      </w:r>
      <w:r>
        <w:rPr>
          <w:color w:val="231F20"/>
          <w:w w:val="90"/>
        </w:rPr>
        <w:t>level</w:t>
      </w:r>
      <w:r>
        <w:rPr>
          <w:color w:val="231F20"/>
          <w:spacing w:val="23"/>
        </w:rPr>
        <w:t> </w:t>
      </w:r>
      <w:r>
        <w:rPr>
          <w:color w:val="231F20"/>
          <w:w w:val="90"/>
        </w:rPr>
        <w:t>(2-</w:t>
      </w:r>
      <w:r>
        <w:rPr>
          <w:color w:val="231F20"/>
          <w:spacing w:val="-2"/>
          <w:w w:val="90"/>
        </w:rPr>
        <w:t>tailed).</w:t>
      </w:r>
    </w:p>
    <w:p>
      <w:pPr>
        <w:pStyle w:val="BodyText"/>
        <w:jc w:val="left"/>
        <w:rPr>
          <w:sz w:val="20"/>
        </w:rPr>
      </w:pPr>
    </w:p>
    <w:p>
      <w:pPr>
        <w:pStyle w:val="BodyText"/>
        <w:spacing w:line="244" w:lineRule="auto"/>
        <w:ind w:left="123" w:right="38"/>
      </w:pPr>
      <w:r>
        <w:rPr>
          <w:rFonts w:ascii="Arial"/>
          <w:b/>
          <w:color w:val="000101"/>
          <w:w w:val="95"/>
          <w:sz w:val="18"/>
        </w:rPr>
        <w:t>Figure1</w:t>
      </w:r>
      <w:r>
        <w:rPr>
          <w:color w:val="231F20"/>
          <w:w w:val="95"/>
        </w:rPr>
        <w:t>. Graph showing comparison of scores on exposure</w:t>
      </w:r>
      <w:r>
        <w:rPr>
          <w:color w:val="231F20"/>
          <w:spacing w:val="80"/>
        </w:rPr>
        <w:t> </w:t>
      </w:r>
      <w:r>
        <w:rPr>
          <w:color w:val="231F20"/>
          <w:w w:val="95"/>
        </w:rPr>
        <w:t>to domestic violence and anxiety among children based on </w:t>
      </w:r>
      <w:r>
        <w:rPr>
          <w:color w:val="231F20"/>
        </w:rPr>
        <w:t>their gender.</w:t>
      </w:r>
    </w:p>
    <w:p>
      <w:pPr>
        <w:pStyle w:val="BodyText"/>
        <w:spacing w:before="10"/>
        <w:jc w:val="left"/>
        <w:rPr>
          <w:sz w:val="20"/>
        </w:rPr>
      </w:pPr>
      <w:r>
        <w:rPr/>
        <w:pict>
          <v:group style="position:absolute;margin-left:36.197498pt;margin-top:13.363978pt;width:247.6pt;height:148.450pt;mso-position-horizontal-relative:page;mso-position-vertical-relative:paragraph;z-index:-15727616;mso-wrap-distance-left:0;mso-wrap-distance-right:0" id="docshapegroup25" coordorigin="724,267" coordsize="4952,2969">
            <v:shapetype id="_x0000_t202" o:spt="202" coordsize="21600,21600" path="m,l,21600r21600,l21600,xe">
              <v:stroke joinstyle="miter"/>
              <v:path gradientshapeok="t" o:connecttype="rect"/>
            </v:shapetype>
            <v:shape style="position:absolute;left:728;top:272;width:4942;height:2959" type="#_x0000_t202" id="docshape26" filled="false" stroked="true" strokeweight=".474pt" strokecolor="#1d1d1b">
              <v:textbox inset="0,0,0,0">
                <w:txbxContent>
                  <w:p>
                    <w:pPr>
                      <w:spacing w:line="240" w:lineRule="auto" w:before="10"/>
                      <w:rPr>
                        <w:sz w:val="9"/>
                      </w:rPr>
                    </w:pPr>
                  </w:p>
                  <w:p>
                    <w:pPr>
                      <w:spacing w:line="259" w:lineRule="auto" w:before="0"/>
                      <w:ind w:left="1626" w:right="0" w:hanging="1068"/>
                      <w:jc w:val="left"/>
                      <w:rPr>
                        <w:rFonts w:ascii="Arial"/>
                        <w:b/>
                        <w:sz w:val="11"/>
                      </w:rPr>
                    </w:pPr>
                    <w:r>
                      <w:rPr>
                        <w:rFonts w:ascii="Arial"/>
                        <w:b/>
                        <w:color w:val="1D1D1B"/>
                        <w:w w:val="105"/>
                        <w:sz w:val="11"/>
                      </w:rPr>
                      <w:t>Prevalence</w:t>
                    </w:r>
                    <w:r>
                      <w:rPr>
                        <w:rFonts w:ascii="Arial"/>
                        <w:b/>
                        <w:color w:val="1D1D1B"/>
                        <w:spacing w:val="-9"/>
                        <w:w w:val="105"/>
                        <w:sz w:val="11"/>
                      </w:rPr>
                      <w:t> </w:t>
                    </w:r>
                    <w:r>
                      <w:rPr>
                        <w:rFonts w:ascii="Arial"/>
                        <w:b/>
                        <w:color w:val="1D1D1B"/>
                        <w:w w:val="105"/>
                        <w:sz w:val="11"/>
                      </w:rPr>
                      <w:t>of</w:t>
                    </w:r>
                    <w:r>
                      <w:rPr>
                        <w:rFonts w:ascii="Arial"/>
                        <w:b/>
                        <w:color w:val="1D1D1B"/>
                        <w:spacing w:val="-8"/>
                        <w:w w:val="105"/>
                        <w:sz w:val="11"/>
                      </w:rPr>
                      <w:t> </w:t>
                    </w:r>
                    <w:r>
                      <w:rPr>
                        <w:rFonts w:ascii="Arial"/>
                        <w:b/>
                        <w:color w:val="1D1D1B"/>
                        <w:w w:val="105"/>
                        <w:sz w:val="11"/>
                      </w:rPr>
                      <w:t>High</w:t>
                    </w:r>
                    <w:r>
                      <w:rPr>
                        <w:rFonts w:ascii="Arial"/>
                        <w:b/>
                        <w:color w:val="1D1D1B"/>
                        <w:spacing w:val="-8"/>
                        <w:w w:val="105"/>
                        <w:sz w:val="11"/>
                      </w:rPr>
                      <w:t> </w:t>
                    </w:r>
                    <w:r>
                      <w:rPr>
                        <w:rFonts w:ascii="Arial"/>
                        <w:b/>
                        <w:color w:val="1D1D1B"/>
                        <w:w w:val="105"/>
                        <w:sz w:val="11"/>
                      </w:rPr>
                      <w:t>level</w:t>
                    </w:r>
                    <w:r>
                      <w:rPr>
                        <w:rFonts w:ascii="Arial"/>
                        <w:b/>
                        <w:color w:val="1D1D1B"/>
                        <w:spacing w:val="-8"/>
                        <w:w w:val="105"/>
                        <w:sz w:val="11"/>
                      </w:rPr>
                      <w:t> </w:t>
                    </w:r>
                    <w:r>
                      <w:rPr>
                        <w:rFonts w:ascii="Arial"/>
                        <w:b/>
                        <w:color w:val="1D1D1B"/>
                        <w:w w:val="105"/>
                        <w:sz w:val="11"/>
                      </w:rPr>
                      <w:t>of</w:t>
                    </w:r>
                    <w:r>
                      <w:rPr>
                        <w:rFonts w:ascii="Arial"/>
                        <w:b/>
                        <w:color w:val="1D1D1B"/>
                        <w:spacing w:val="-8"/>
                        <w:w w:val="105"/>
                        <w:sz w:val="11"/>
                      </w:rPr>
                      <w:t> </w:t>
                    </w:r>
                    <w:r>
                      <w:rPr>
                        <w:rFonts w:ascii="Arial"/>
                        <w:b/>
                        <w:color w:val="1D1D1B"/>
                        <w:w w:val="105"/>
                        <w:sz w:val="11"/>
                      </w:rPr>
                      <w:t>exposure</w:t>
                    </w:r>
                    <w:r>
                      <w:rPr>
                        <w:rFonts w:ascii="Arial"/>
                        <w:b/>
                        <w:color w:val="1D1D1B"/>
                        <w:spacing w:val="-8"/>
                        <w:w w:val="105"/>
                        <w:sz w:val="11"/>
                      </w:rPr>
                      <w:t> </w:t>
                    </w:r>
                    <w:r>
                      <w:rPr>
                        <w:rFonts w:ascii="Arial"/>
                        <w:b/>
                        <w:color w:val="1D1D1B"/>
                        <w:w w:val="105"/>
                        <w:sz w:val="11"/>
                      </w:rPr>
                      <w:t>to</w:t>
                    </w:r>
                    <w:r>
                      <w:rPr>
                        <w:rFonts w:ascii="Arial"/>
                        <w:b/>
                        <w:color w:val="1D1D1B"/>
                        <w:spacing w:val="-8"/>
                        <w:w w:val="105"/>
                        <w:sz w:val="11"/>
                      </w:rPr>
                      <w:t> </w:t>
                    </w:r>
                    <w:r>
                      <w:rPr>
                        <w:rFonts w:ascii="Arial"/>
                        <w:b/>
                        <w:color w:val="1D1D1B"/>
                        <w:w w:val="105"/>
                        <w:sz w:val="11"/>
                      </w:rPr>
                      <w:t>Domestic</w:t>
                    </w:r>
                    <w:r>
                      <w:rPr>
                        <w:rFonts w:ascii="Arial"/>
                        <w:b/>
                        <w:color w:val="1D1D1B"/>
                        <w:spacing w:val="-8"/>
                        <w:w w:val="105"/>
                        <w:sz w:val="11"/>
                      </w:rPr>
                      <w:t> </w:t>
                    </w:r>
                    <w:r>
                      <w:rPr>
                        <w:rFonts w:ascii="Arial"/>
                        <w:b/>
                        <w:color w:val="1D1D1B"/>
                        <w:w w:val="105"/>
                        <w:sz w:val="11"/>
                      </w:rPr>
                      <w:t>Violence</w:t>
                    </w:r>
                    <w:r>
                      <w:rPr>
                        <w:rFonts w:ascii="Arial"/>
                        <w:b/>
                        <w:color w:val="1D1D1B"/>
                        <w:spacing w:val="-8"/>
                        <w:w w:val="105"/>
                        <w:sz w:val="11"/>
                      </w:rPr>
                      <w:t> </w:t>
                    </w:r>
                    <w:r>
                      <w:rPr>
                        <w:rFonts w:ascii="Arial"/>
                        <w:b/>
                        <w:color w:val="1D1D1B"/>
                        <w:w w:val="105"/>
                        <w:sz w:val="11"/>
                      </w:rPr>
                      <w:t>&amp;</w:t>
                    </w:r>
                    <w:r>
                      <w:rPr>
                        <w:rFonts w:ascii="Arial"/>
                        <w:b/>
                        <w:color w:val="1D1D1B"/>
                        <w:spacing w:val="-8"/>
                        <w:w w:val="105"/>
                        <w:sz w:val="11"/>
                      </w:rPr>
                      <w:t> </w:t>
                    </w:r>
                    <w:r>
                      <w:rPr>
                        <w:rFonts w:ascii="Arial"/>
                        <w:b/>
                        <w:color w:val="1D1D1B"/>
                        <w:w w:val="105"/>
                        <w:sz w:val="11"/>
                      </w:rPr>
                      <w:t>Anxiety:</w:t>
                    </w:r>
                    <w:r>
                      <w:rPr>
                        <w:rFonts w:ascii="Arial"/>
                        <w:b/>
                        <w:color w:val="1D1D1B"/>
                        <w:spacing w:val="40"/>
                        <w:w w:val="105"/>
                        <w:sz w:val="11"/>
                      </w:rPr>
                      <w:t> </w:t>
                    </w:r>
                    <w:r>
                      <w:rPr>
                        <w:rFonts w:ascii="Arial"/>
                        <w:b/>
                        <w:color w:val="1D1D1B"/>
                        <w:w w:val="105"/>
                        <w:sz w:val="11"/>
                      </w:rPr>
                      <w:t>Comparison based on Gender</w:t>
                    </w:r>
                  </w:p>
                </w:txbxContent>
              </v:textbox>
              <v:stroke dashstyle="solid"/>
              <w10:wrap type="none"/>
            </v:shape>
            <v:shape style="position:absolute;left:4431;top:2473;width:630;height:347" type="#_x0000_t202" id="docshape27" filled="false" stroked="false">
              <v:textbox inset="0,0,0,0">
                <w:txbxContent>
                  <w:p>
                    <w:pPr>
                      <w:spacing w:line="273" w:lineRule="auto" w:before="31"/>
                      <w:ind w:left="146" w:right="0" w:firstLine="4"/>
                      <w:jc w:val="left"/>
                      <w:rPr>
                        <w:rFonts w:ascii="Arial"/>
                        <w:b/>
                        <w:sz w:val="12"/>
                      </w:rPr>
                    </w:pPr>
                    <w:r>
                      <w:rPr>
                        <w:rFonts w:ascii="Arial"/>
                        <w:b/>
                        <w:color w:val="1D1D1B"/>
                        <w:spacing w:val="-4"/>
                        <w:sz w:val="12"/>
                      </w:rPr>
                      <w:t>Male</w:t>
                    </w:r>
                    <w:r>
                      <w:rPr>
                        <w:rFonts w:ascii="Arial"/>
                        <w:b/>
                        <w:color w:val="1D1D1B"/>
                        <w:spacing w:val="40"/>
                        <w:sz w:val="12"/>
                      </w:rPr>
                      <w:t> </w:t>
                    </w:r>
                    <w:r>
                      <w:rPr>
                        <w:rFonts w:ascii="Arial"/>
                        <w:b/>
                        <w:color w:val="1D1D1B"/>
                        <w:spacing w:val="-2"/>
                        <w:sz w:val="12"/>
                      </w:rPr>
                      <w:t>Female</w:t>
                    </w:r>
                  </w:p>
                </w:txbxContent>
              </v:textbox>
              <w10:wrap type="none"/>
            </v:shape>
            <w10:wrap type="topAndBottom"/>
          </v:group>
        </w:pict>
      </w:r>
    </w:p>
    <w:p>
      <w:pPr>
        <w:pStyle w:val="BodyText"/>
        <w:spacing w:before="83"/>
        <w:ind w:left="123" w:right="108"/>
        <w:jc w:val="left"/>
        <w:rPr>
          <w:sz w:val="11"/>
        </w:rPr>
      </w:pPr>
      <w:r>
        <w:rPr/>
        <w:br w:type="column"/>
      </w:r>
      <w:r>
        <w:rPr>
          <w:color w:val="231F20"/>
          <w:w w:val="95"/>
        </w:rPr>
        <w:t>Mean</w:t>
      </w:r>
      <w:r>
        <w:rPr>
          <w:color w:val="231F20"/>
        </w:rPr>
        <w:t> </w:t>
      </w:r>
      <w:r>
        <w:rPr>
          <w:color w:val="231F20"/>
          <w:w w:val="95"/>
        </w:rPr>
        <w:t>difference</w:t>
      </w:r>
      <w:r>
        <w:rPr>
          <w:color w:val="231F20"/>
        </w:rPr>
        <w:t> </w:t>
      </w:r>
      <w:r>
        <w:rPr>
          <w:color w:val="231F20"/>
          <w:w w:val="95"/>
        </w:rPr>
        <w:t>of</w:t>
      </w:r>
      <w:r>
        <w:rPr>
          <w:color w:val="231F20"/>
        </w:rPr>
        <w:t> </w:t>
      </w:r>
      <w:r>
        <w:rPr>
          <w:color w:val="231F20"/>
          <w:w w:val="95"/>
        </w:rPr>
        <w:t>scores</w:t>
      </w:r>
      <w:r>
        <w:rPr>
          <w:color w:val="231F20"/>
        </w:rPr>
        <w:t> </w:t>
      </w:r>
      <w:r>
        <w:rPr>
          <w:color w:val="231F20"/>
          <w:w w:val="95"/>
        </w:rPr>
        <w:t>based</w:t>
      </w:r>
      <w:r>
        <w:rPr>
          <w:color w:val="231F20"/>
        </w:rPr>
        <w:t> </w:t>
      </w:r>
      <w:r>
        <w:rPr>
          <w:color w:val="231F20"/>
          <w:w w:val="95"/>
        </w:rPr>
        <w:t>on</w:t>
      </w:r>
      <w:r>
        <w:rPr>
          <w:color w:val="231F20"/>
        </w:rPr>
        <w:t> </w:t>
      </w:r>
      <w:r>
        <w:rPr>
          <w:color w:val="231F20"/>
          <w:w w:val="95"/>
        </w:rPr>
        <w:t>gender</w:t>
      </w:r>
      <w:r>
        <w:rPr>
          <w:color w:val="231F20"/>
        </w:rPr>
        <w:t> </w:t>
      </w:r>
      <w:r>
        <w:rPr>
          <w:color w:val="231F20"/>
          <w:w w:val="95"/>
        </w:rPr>
        <w:t>revealed</w:t>
      </w:r>
      <w:r>
        <w:rPr>
          <w:color w:val="231F20"/>
        </w:rPr>
        <w:t> </w:t>
      </w:r>
      <w:r>
        <w:rPr>
          <w:color w:val="231F20"/>
          <w:w w:val="95"/>
        </w:rPr>
        <w:t>that</w:t>
      </w:r>
      <w:r>
        <w:rPr>
          <w:color w:val="231F20"/>
          <w:spacing w:val="80"/>
        </w:rPr>
        <w:t> </w:t>
      </w:r>
      <w:r>
        <w:rPr>
          <w:color w:val="231F20"/>
          <w:w w:val="90"/>
        </w:rPr>
        <w:t>females</w:t>
      </w:r>
      <w:r>
        <w:rPr>
          <w:color w:val="231F20"/>
        </w:rPr>
        <w:t> </w:t>
      </w:r>
      <w:r>
        <w:rPr>
          <w:color w:val="231F20"/>
          <w:w w:val="90"/>
        </w:rPr>
        <w:t>are</w:t>
      </w:r>
      <w:r>
        <w:rPr>
          <w:color w:val="231F20"/>
        </w:rPr>
        <w:t> </w:t>
      </w:r>
      <w:r>
        <w:rPr>
          <w:color w:val="231F20"/>
          <w:w w:val="90"/>
        </w:rPr>
        <w:t>on</w:t>
      </w:r>
      <w:r>
        <w:rPr>
          <w:color w:val="231F20"/>
        </w:rPr>
        <w:t> </w:t>
      </w:r>
      <w:r>
        <w:rPr>
          <w:color w:val="231F20"/>
          <w:w w:val="90"/>
        </w:rPr>
        <w:t>greater</w:t>
      </w:r>
      <w:r>
        <w:rPr>
          <w:color w:val="231F20"/>
        </w:rPr>
        <w:t> </w:t>
      </w:r>
      <w:r>
        <w:rPr>
          <w:color w:val="231F20"/>
          <w:w w:val="90"/>
        </w:rPr>
        <w:t>risk</w:t>
      </w:r>
      <w:r>
        <w:rPr>
          <w:color w:val="231F20"/>
        </w:rPr>
        <w:t> </w:t>
      </w:r>
      <w:r>
        <w:rPr>
          <w:color w:val="231F20"/>
          <w:w w:val="90"/>
        </w:rPr>
        <w:t>to</w:t>
      </w:r>
      <w:r>
        <w:rPr>
          <w:color w:val="231F20"/>
        </w:rPr>
        <w:t> </w:t>
      </w:r>
      <w:r>
        <w:rPr>
          <w:color w:val="231F20"/>
          <w:w w:val="90"/>
        </w:rPr>
        <w:t>develop</w:t>
      </w:r>
      <w:r>
        <w:rPr>
          <w:color w:val="231F20"/>
        </w:rPr>
        <w:t> </w:t>
      </w:r>
      <w:r>
        <w:rPr>
          <w:color w:val="231F20"/>
          <w:w w:val="90"/>
        </w:rPr>
        <w:t>anxiety</w:t>
      </w:r>
      <w:r>
        <w:rPr>
          <w:color w:val="231F20"/>
        </w:rPr>
        <w:t> </w:t>
      </w:r>
      <w:r>
        <w:rPr>
          <w:color w:val="231F20"/>
          <w:w w:val="90"/>
        </w:rPr>
        <w:t>while</w:t>
      </w:r>
      <w:r>
        <w:rPr>
          <w:color w:val="231F20"/>
        </w:rPr>
        <w:t> </w:t>
      </w:r>
      <w:r>
        <w:rPr>
          <w:color w:val="231F20"/>
          <w:w w:val="90"/>
        </w:rPr>
        <w:t>experi-</w:t>
      </w:r>
      <w:r>
        <w:rPr>
          <w:color w:val="231F20"/>
          <w:spacing w:val="40"/>
        </w:rPr>
        <w:t> </w:t>
      </w:r>
      <w:r>
        <w:rPr>
          <w:color w:val="231F20"/>
          <w:w w:val="95"/>
        </w:rPr>
        <w:t>encing</w:t>
      </w:r>
      <w:r>
        <w:rPr>
          <w:color w:val="231F20"/>
          <w:spacing w:val="40"/>
        </w:rPr>
        <w:t> </w:t>
      </w:r>
      <w:r>
        <w:rPr>
          <w:color w:val="231F20"/>
          <w:w w:val="95"/>
        </w:rPr>
        <w:t>or</w:t>
      </w:r>
      <w:r>
        <w:rPr>
          <w:color w:val="231F20"/>
          <w:spacing w:val="40"/>
        </w:rPr>
        <w:t> </w:t>
      </w:r>
      <w:r>
        <w:rPr>
          <w:color w:val="231F20"/>
          <w:w w:val="95"/>
        </w:rPr>
        <w:t>exposing</w:t>
      </w:r>
      <w:r>
        <w:rPr>
          <w:color w:val="231F20"/>
          <w:spacing w:val="40"/>
        </w:rPr>
        <w:t> </w:t>
      </w:r>
      <w:r>
        <w:rPr>
          <w:color w:val="231F20"/>
          <w:w w:val="95"/>
        </w:rPr>
        <w:t>to</w:t>
      </w:r>
      <w:r>
        <w:rPr>
          <w:color w:val="231F20"/>
          <w:spacing w:val="40"/>
        </w:rPr>
        <w:t> </w:t>
      </w:r>
      <w:r>
        <w:rPr>
          <w:color w:val="231F20"/>
          <w:w w:val="95"/>
        </w:rPr>
        <w:t>inter-parental</w:t>
      </w:r>
      <w:r>
        <w:rPr>
          <w:color w:val="231F20"/>
          <w:spacing w:val="40"/>
        </w:rPr>
        <w:t> </w:t>
      </w:r>
      <w:r>
        <w:rPr>
          <w:color w:val="231F20"/>
          <w:w w:val="95"/>
        </w:rPr>
        <w:t>domestic</w:t>
      </w:r>
      <w:r>
        <w:rPr>
          <w:color w:val="231F20"/>
          <w:spacing w:val="40"/>
        </w:rPr>
        <w:t> </w:t>
      </w:r>
      <w:r>
        <w:rPr>
          <w:color w:val="231F20"/>
          <w:w w:val="95"/>
        </w:rPr>
        <w:t>violence. </w:t>
      </w:r>
      <w:r>
        <w:rPr>
          <w:color w:val="231F20"/>
        </w:rPr>
        <w:t>Sternberg</w:t>
      </w:r>
      <w:r>
        <w:rPr>
          <w:color w:val="231F20"/>
          <w:spacing w:val="31"/>
        </w:rPr>
        <w:t> </w:t>
      </w:r>
      <w:r>
        <w:rPr>
          <w:color w:val="231F20"/>
        </w:rPr>
        <w:t>et</w:t>
      </w:r>
      <w:r>
        <w:rPr>
          <w:color w:val="231F20"/>
          <w:spacing w:val="31"/>
        </w:rPr>
        <w:t> </w:t>
      </w:r>
      <w:r>
        <w:rPr>
          <w:color w:val="231F20"/>
        </w:rPr>
        <w:t>al.</w:t>
      </w:r>
      <w:r>
        <w:rPr>
          <w:color w:val="231F20"/>
          <w:spacing w:val="31"/>
        </w:rPr>
        <w:t> </w:t>
      </w:r>
      <w:r>
        <w:rPr>
          <w:color w:val="231F20"/>
        </w:rPr>
        <w:t>also</w:t>
      </w:r>
      <w:r>
        <w:rPr>
          <w:color w:val="231F20"/>
          <w:spacing w:val="31"/>
        </w:rPr>
        <w:t> </w:t>
      </w:r>
      <w:r>
        <w:rPr>
          <w:color w:val="231F20"/>
        </w:rPr>
        <w:t>reported</w:t>
      </w:r>
      <w:r>
        <w:rPr>
          <w:color w:val="231F20"/>
          <w:spacing w:val="31"/>
        </w:rPr>
        <w:t> </w:t>
      </w:r>
      <w:r>
        <w:rPr>
          <w:color w:val="231F20"/>
        </w:rPr>
        <w:t>that</w:t>
      </w:r>
      <w:r>
        <w:rPr>
          <w:color w:val="231F20"/>
          <w:spacing w:val="31"/>
        </w:rPr>
        <w:t> </w:t>
      </w:r>
      <w:r>
        <w:rPr>
          <w:color w:val="231F20"/>
        </w:rPr>
        <w:t>females</w:t>
      </w:r>
      <w:r>
        <w:rPr>
          <w:color w:val="231F20"/>
          <w:spacing w:val="31"/>
        </w:rPr>
        <w:t> </w:t>
      </w:r>
      <w:r>
        <w:rPr>
          <w:color w:val="231F20"/>
        </w:rPr>
        <w:t>exposed</w:t>
      </w:r>
      <w:r>
        <w:rPr>
          <w:color w:val="231F20"/>
          <w:spacing w:val="31"/>
        </w:rPr>
        <w:t> </w:t>
      </w:r>
      <w:r>
        <w:rPr>
          <w:color w:val="231F20"/>
        </w:rPr>
        <w:t>to </w:t>
      </w:r>
      <w:r>
        <w:rPr>
          <w:color w:val="231F20"/>
          <w:w w:val="95"/>
        </w:rPr>
        <w:t>domestic violence were at higher risk than males, in terms</w:t>
      </w:r>
      <w:r>
        <w:rPr>
          <w:color w:val="231F20"/>
          <w:spacing w:val="40"/>
        </w:rPr>
        <w:t> </w:t>
      </w:r>
      <w:r>
        <w:rPr>
          <w:color w:val="231F20"/>
          <w:w w:val="95"/>
        </w:rPr>
        <w:t>of externalizing and internalizing behavioral problems and </w:t>
      </w:r>
      <w:r>
        <w:rPr>
          <w:color w:val="231F20"/>
        </w:rPr>
        <w:t>anxiety.</w:t>
      </w:r>
      <w:r>
        <w:rPr>
          <w:color w:val="231F20"/>
          <w:position w:val="6"/>
          <w:sz w:val="11"/>
        </w:rPr>
        <w:t>15</w:t>
      </w:r>
      <w:r>
        <w:rPr>
          <w:color w:val="231F20"/>
          <w:spacing w:val="79"/>
          <w:position w:val="6"/>
          <w:sz w:val="11"/>
        </w:rPr>
        <w:t> </w:t>
      </w:r>
      <w:r>
        <w:rPr>
          <w:color w:val="231F20"/>
        </w:rPr>
        <w:t>However,</w:t>
      </w:r>
      <w:r>
        <w:rPr>
          <w:color w:val="231F20"/>
          <w:spacing w:val="40"/>
        </w:rPr>
        <w:t> </w:t>
      </w:r>
      <w:r>
        <w:rPr>
          <w:color w:val="231F20"/>
        </w:rPr>
        <w:t>support</w:t>
      </w:r>
      <w:r>
        <w:rPr>
          <w:color w:val="231F20"/>
          <w:spacing w:val="40"/>
        </w:rPr>
        <w:t> </w:t>
      </w:r>
      <w:r>
        <w:rPr>
          <w:color w:val="231F20"/>
        </w:rPr>
        <w:t>is</w:t>
      </w:r>
      <w:r>
        <w:rPr>
          <w:color w:val="231F20"/>
          <w:spacing w:val="40"/>
        </w:rPr>
        <w:t> </w:t>
      </w:r>
      <w:r>
        <w:rPr>
          <w:color w:val="231F20"/>
        </w:rPr>
        <w:t>varied</w:t>
      </w:r>
      <w:r>
        <w:rPr>
          <w:color w:val="231F20"/>
          <w:spacing w:val="40"/>
        </w:rPr>
        <w:t> </w:t>
      </w:r>
      <w:r>
        <w:rPr>
          <w:color w:val="231F20"/>
        </w:rPr>
        <w:t>with</w:t>
      </w:r>
      <w:r>
        <w:rPr>
          <w:color w:val="231F20"/>
          <w:spacing w:val="40"/>
        </w:rPr>
        <w:t> </w:t>
      </w:r>
      <w:r>
        <w:rPr>
          <w:color w:val="231F20"/>
        </w:rPr>
        <w:t>respect</w:t>
      </w:r>
      <w:r>
        <w:rPr>
          <w:color w:val="231F20"/>
          <w:spacing w:val="40"/>
        </w:rPr>
        <w:t> </w:t>
      </w:r>
      <w:r>
        <w:rPr>
          <w:color w:val="231F20"/>
        </w:rPr>
        <w:t>to gender</w:t>
      </w:r>
      <w:r>
        <w:rPr>
          <w:color w:val="231F20"/>
          <w:spacing w:val="80"/>
        </w:rPr>
        <w:t> </w:t>
      </w:r>
      <w:r>
        <w:rPr>
          <w:color w:val="231F20"/>
        </w:rPr>
        <w:t>differences</w:t>
      </w:r>
      <w:r>
        <w:rPr>
          <w:color w:val="231F20"/>
          <w:spacing w:val="80"/>
        </w:rPr>
        <w:t> </w:t>
      </w:r>
      <w:r>
        <w:rPr>
          <w:color w:val="231F20"/>
        </w:rPr>
        <w:t>in</w:t>
      </w:r>
      <w:r>
        <w:rPr>
          <w:color w:val="231F20"/>
          <w:spacing w:val="80"/>
        </w:rPr>
        <w:t> </w:t>
      </w:r>
      <w:r>
        <w:rPr>
          <w:color w:val="231F20"/>
        </w:rPr>
        <w:t>effect</w:t>
      </w:r>
      <w:r>
        <w:rPr>
          <w:color w:val="231F20"/>
          <w:spacing w:val="80"/>
        </w:rPr>
        <w:t> </w:t>
      </w:r>
      <w:r>
        <w:rPr>
          <w:color w:val="231F20"/>
        </w:rPr>
        <w:t>of</w:t>
      </w:r>
      <w:r>
        <w:rPr>
          <w:color w:val="231F20"/>
          <w:spacing w:val="80"/>
        </w:rPr>
        <w:t> </w:t>
      </w:r>
      <w:r>
        <w:rPr>
          <w:color w:val="231F20"/>
        </w:rPr>
        <w:t>witnessing</w:t>
      </w:r>
      <w:r>
        <w:rPr>
          <w:color w:val="231F20"/>
          <w:spacing w:val="80"/>
        </w:rPr>
        <w:t> </w:t>
      </w:r>
      <w:r>
        <w:rPr>
          <w:color w:val="231F20"/>
        </w:rPr>
        <w:t>domestic </w:t>
      </w:r>
      <w:r>
        <w:rPr>
          <w:color w:val="231F20"/>
          <w:w w:val="90"/>
        </w:rPr>
        <w:t>violence.</w:t>
      </w:r>
      <w:r>
        <w:rPr>
          <w:color w:val="231F20"/>
          <w:spacing w:val="40"/>
        </w:rPr>
        <w:t> </w:t>
      </w:r>
      <w:r>
        <w:rPr>
          <w:color w:val="231F20"/>
          <w:w w:val="90"/>
        </w:rPr>
        <w:t>Kitzmann</w:t>
      </w:r>
      <w:r>
        <w:rPr>
          <w:color w:val="231F20"/>
          <w:spacing w:val="40"/>
        </w:rPr>
        <w:t> </w:t>
      </w:r>
      <w:r>
        <w:rPr>
          <w:color w:val="231F20"/>
          <w:w w:val="90"/>
        </w:rPr>
        <w:t>et</w:t>
      </w:r>
      <w:r>
        <w:rPr>
          <w:color w:val="231F20"/>
          <w:spacing w:val="40"/>
        </w:rPr>
        <w:t> </w:t>
      </w:r>
      <w:r>
        <w:rPr>
          <w:color w:val="231F20"/>
          <w:w w:val="90"/>
        </w:rPr>
        <w:t>al.</w:t>
      </w:r>
      <w:r>
        <w:rPr>
          <w:color w:val="231F20"/>
          <w:spacing w:val="40"/>
        </w:rPr>
        <w:t> </w:t>
      </w:r>
      <w:r>
        <w:rPr>
          <w:color w:val="231F20"/>
          <w:w w:val="90"/>
        </w:rPr>
        <w:t>(2003)</w:t>
      </w:r>
      <w:r>
        <w:rPr>
          <w:color w:val="231F20"/>
          <w:spacing w:val="40"/>
        </w:rPr>
        <w:t> </w:t>
      </w:r>
      <w:r>
        <w:rPr>
          <w:color w:val="231F20"/>
          <w:w w:val="90"/>
        </w:rPr>
        <w:t>conducted</w:t>
      </w:r>
      <w:r>
        <w:rPr>
          <w:color w:val="231F20"/>
          <w:spacing w:val="40"/>
        </w:rPr>
        <w:t> </w:t>
      </w:r>
      <w:r>
        <w:rPr>
          <w:color w:val="231F20"/>
          <w:w w:val="90"/>
        </w:rPr>
        <w:t>a</w:t>
      </w:r>
      <w:r>
        <w:rPr>
          <w:color w:val="231F20"/>
          <w:spacing w:val="40"/>
        </w:rPr>
        <w:t> </w:t>
      </w:r>
      <w:r>
        <w:rPr>
          <w:color w:val="231F20"/>
          <w:w w:val="90"/>
        </w:rPr>
        <w:t>meta-analysis </w:t>
      </w:r>
      <w:r>
        <w:rPr>
          <w:color w:val="231F20"/>
        </w:rPr>
        <w:t>using</w:t>
      </w:r>
      <w:r>
        <w:rPr>
          <w:color w:val="231F20"/>
          <w:spacing w:val="40"/>
        </w:rPr>
        <w:t> </w:t>
      </w:r>
      <w:r>
        <w:rPr>
          <w:color w:val="231F20"/>
        </w:rPr>
        <w:t>118</w:t>
      </w:r>
      <w:r>
        <w:rPr>
          <w:color w:val="231F20"/>
          <w:spacing w:val="40"/>
        </w:rPr>
        <w:t> </w:t>
      </w:r>
      <w:r>
        <w:rPr>
          <w:color w:val="231F20"/>
        </w:rPr>
        <w:t>studies</w:t>
      </w:r>
      <w:r>
        <w:rPr>
          <w:color w:val="231F20"/>
          <w:spacing w:val="40"/>
        </w:rPr>
        <w:t> </w:t>
      </w:r>
      <w:r>
        <w:rPr>
          <w:color w:val="231F20"/>
        </w:rPr>
        <w:t>of</w:t>
      </w:r>
      <w:r>
        <w:rPr>
          <w:color w:val="231F20"/>
          <w:spacing w:val="40"/>
        </w:rPr>
        <w:t> </w:t>
      </w:r>
      <w:r>
        <w:rPr>
          <w:color w:val="231F20"/>
        </w:rPr>
        <w:t>psychosocial</w:t>
      </w:r>
      <w:r>
        <w:rPr>
          <w:color w:val="231F20"/>
          <w:spacing w:val="40"/>
        </w:rPr>
        <w:t> </w:t>
      </w:r>
      <w:r>
        <w:rPr>
          <w:color w:val="231F20"/>
        </w:rPr>
        <w:t>outcomes</w:t>
      </w:r>
      <w:r>
        <w:rPr>
          <w:color w:val="231F20"/>
          <w:spacing w:val="40"/>
        </w:rPr>
        <w:t> </w:t>
      </w:r>
      <w:r>
        <w:rPr>
          <w:color w:val="231F20"/>
        </w:rPr>
        <w:t>related</w:t>
      </w:r>
      <w:r>
        <w:rPr>
          <w:color w:val="231F20"/>
          <w:spacing w:val="40"/>
        </w:rPr>
        <w:t> </w:t>
      </w:r>
      <w:r>
        <w:rPr>
          <w:color w:val="231F20"/>
        </w:rPr>
        <w:t>to </w:t>
      </w:r>
      <w:r>
        <w:rPr>
          <w:color w:val="231F20"/>
          <w:w w:val="95"/>
        </w:rPr>
        <w:t>domestic</w:t>
      </w:r>
      <w:r>
        <w:rPr>
          <w:color w:val="231F20"/>
          <w:spacing w:val="40"/>
        </w:rPr>
        <w:t> </w:t>
      </w:r>
      <w:r>
        <w:rPr>
          <w:color w:val="231F20"/>
          <w:w w:val="95"/>
        </w:rPr>
        <w:t>violence</w:t>
      </w:r>
      <w:r>
        <w:rPr>
          <w:color w:val="231F20"/>
          <w:spacing w:val="40"/>
        </w:rPr>
        <w:t> </w:t>
      </w:r>
      <w:r>
        <w:rPr>
          <w:color w:val="231F20"/>
          <w:w w:val="95"/>
        </w:rPr>
        <w:t>exposure,</w:t>
      </w:r>
      <w:r>
        <w:rPr>
          <w:color w:val="231F20"/>
          <w:spacing w:val="40"/>
        </w:rPr>
        <w:t> </w:t>
      </w:r>
      <w:r>
        <w:rPr>
          <w:color w:val="231F20"/>
          <w:w w:val="95"/>
        </w:rPr>
        <w:t>finding</w:t>
      </w:r>
      <w:r>
        <w:rPr>
          <w:color w:val="231F20"/>
          <w:spacing w:val="40"/>
        </w:rPr>
        <w:t> </w:t>
      </w:r>
      <w:r>
        <w:rPr>
          <w:color w:val="231F20"/>
          <w:w w:val="95"/>
        </w:rPr>
        <w:t>comparable</w:t>
      </w:r>
      <w:r>
        <w:rPr>
          <w:color w:val="231F20"/>
          <w:spacing w:val="40"/>
        </w:rPr>
        <w:t> </w:t>
      </w:r>
      <w:r>
        <w:rPr>
          <w:color w:val="231F20"/>
          <w:w w:val="95"/>
        </w:rPr>
        <w:t>effect</w:t>
      </w:r>
      <w:r>
        <w:rPr>
          <w:color w:val="231F20"/>
          <w:spacing w:val="40"/>
        </w:rPr>
        <w:t> </w:t>
      </w:r>
      <w:r>
        <w:rPr>
          <w:color w:val="231F20"/>
        </w:rPr>
        <w:t>sizes for females and males, with no evidence of gender- by-outcome</w:t>
      </w:r>
      <w:r>
        <w:rPr>
          <w:color w:val="231F20"/>
          <w:spacing w:val="80"/>
        </w:rPr>
        <w:t> </w:t>
      </w:r>
      <w:r>
        <w:rPr>
          <w:color w:val="231F20"/>
        </w:rPr>
        <w:t>interactions.</w:t>
      </w:r>
      <w:r>
        <w:rPr>
          <w:color w:val="231F20"/>
          <w:position w:val="6"/>
          <w:sz w:val="11"/>
        </w:rPr>
        <w:t>20</w:t>
      </w:r>
      <w:r>
        <w:rPr>
          <w:color w:val="231F20"/>
          <w:spacing w:val="80"/>
          <w:position w:val="6"/>
          <w:sz w:val="11"/>
        </w:rPr>
        <w:t> </w:t>
      </w:r>
      <w:r>
        <w:rPr>
          <w:color w:val="231F20"/>
        </w:rPr>
        <w:t>Wolfe</w:t>
      </w:r>
      <w:r>
        <w:rPr>
          <w:color w:val="231F20"/>
          <w:spacing w:val="80"/>
        </w:rPr>
        <w:t> </w:t>
      </w:r>
      <w:r>
        <w:rPr>
          <w:color w:val="231F20"/>
        </w:rPr>
        <w:t>et</w:t>
      </w:r>
      <w:r>
        <w:rPr>
          <w:color w:val="231F20"/>
          <w:spacing w:val="80"/>
        </w:rPr>
        <w:t> </w:t>
      </w:r>
      <w:r>
        <w:rPr>
          <w:color w:val="231F20"/>
        </w:rPr>
        <w:t>al.</w:t>
      </w:r>
      <w:r>
        <w:rPr>
          <w:color w:val="231F20"/>
          <w:spacing w:val="80"/>
        </w:rPr>
        <w:t> </w:t>
      </w:r>
      <w:r>
        <w:rPr>
          <w:color w:val="231F20"/>
        </w:rPr>
        <w:t>(2003)</w:t>
      </w:r>
      <w:r>
        <w:rPr>
          <w:color w:val="231F20"/>
          <w:spacing w:val="80"/>
        </w:rPr>
        <w:t> </w:t>
      </w:r>
      <w:r>
        <w:rPr>
          <w:color w:val="231F20"/>
        </w:rPr>
        <w:t>also conducted a meta-analysis using 41 studies on effects of exposure</w:t>
      </w:r>
      <w:r>
        <w:rPr>
          <w:color w:val="231F20"/>
          <w:spacing w:val="80"/>
        </w:rPr>
        <w:t> </w:t>
      </w:r>
      <w:r>
        <w:rPr>
          <w:color w:val="231F20"/>
        </w:rPr>
        <w:t>to</w:t>
      </w:r>
      <w:r>
        <w:rPr>
          <w:color w:val="231F20"/>
          <w:spacing w:val="80"/>
        </w:rPr>
        <w:t> </w:t>
      </w:r>
      <w:r>
        <w:rPr>
          <w:color w:val="231F20"/>
        </w:rPr>
        <w:t>domestic</w:t>
      </w:r>
      <w:r>
        <w:rPr>
          <w:color w:val="231F20"/>
          <w:spacing w:val="80"/>
        </w:rPr>
        <w:t> </w:t>
      </w:r>
      <w:r>
        <w:rPr>
          <w:color w:val="231F20"/>
        </w:rPr>
        <w:t>violence</w:t>
      </w:r>
      <w:r>
        <w:rPr>
          <w:color w:val="231F20"/>
          <w:spacing w:val="80"/>
        </w:rPr>
        <w:t> </w:t>
      </w:r>
      <w:r>
        <w:rPr>
          <w:color w:val="231F20"/>
        </w:rPr>
        <w:t>and</w:t>
      </w:r>
      <w:r>
        <w:rPr>
          <w:color w:val="231F20"/>
          <w:spacing w:val="80"/>
        </w:rPr>
        <w:t> </w:t>
      </w:r>
      <w:r>
        <w:rPr>
          <w:color w:val="231F20"/>
        </w:rPr>
        <w:t>came</w:t>
      </w:r>
      <w:r>
        <w:rPr>
          <w:color w:val="231F20"/>
          <w:spacing w:val="80"/>
        </w:rPr>
        <w:t> </w:t>
      </w:r>
      <w:r>
        <w:rPr>
          <w:color w:val="231F20"/>
        </w:rPr>
        <w:t>to</w:t>
      </w:r>
      <w:r>
        <w:rPr>
          <w:color w:val="231F20"/>
          <w:spacing w:val="80"/>
        </w:rPr>
        <w:t> </w:t>
      </w:r>
      <w:r>
        <w:rPr>
          <w:color w:val="231F20"/>
        </w:rPr>
        <w:t>similar conclusions.</w:t>
      </w:r>
      <w:r>
        <w:rPr>
          <w:color w:val="231F20"/>
          <w:position w:val="6"/>
          <w:sz w:val="11"/>
        </w:rPr>
        <w:t>21</w:t>
      </w:r>
      <w:r>
        <w:rPr>
          <w:color w:val="231F20"/>
          <w:spacing w:val="73"/>
          <w:position w:val="6"/>
          <w:sz w:val="11"/>
        </w:rPr>
        <w:t> </w:t>
      </w:r>
      <w:r>
        <w:rPr>
          <w:color w:val="231F20"/>
        </w:rPr>
        <w:t>However,</w:t>
      </w:r>
      <w:r>
        <w:rPr>
          <w:color w:val="231F20"/>
          <w:spacing w:val="40"/>
        </w:rPr>
        <w:t> </w:t>
      </w:r>
      <w:r>
        <w:rPr>
          <w:color w:val="231F20"/>
        </w:rPr>
        <w:t>other</w:t>
      </w:r>
      <w:r>
        <w:rPr>
          <w:color w:val="231F20"/>
          <w:spacing w:val="40"/>
        </w:rPr>
        <w:t> </w:t>
      </w:r>
      <w:r>
        <w:rPr>
          <w:color w:val="231F20"/>
        </w:rPr>
        <w:t>studies</w:t>
      </w:r>
      <w:r>
        <w:rPr>
          <w:color w:val="231F20"/>
          <w:spacing w:val="40"/>
        </w:rPr>
        <w:t> </w:t>
      </w:r>
      <w:r>
        <w:rPr>
          <w:color w:val="231F20"/>
        </w:rPr>
        <w:t>have</w:t>
      </w:r>
      <w:r>
        <w:rPr>
          <w:color w:val="231F20"/>
          <w:spacing w:val="40"/>
        </w:rPr>
        <w:t> </w:t>
      </w:r>
      <w:r>
        <w:rPr>
          <w:color w:val="231F20"/>
        </w:rPr>
        <w:t>found</w:t>
      </w:r>
      <w:r>
        <w:rPr>
          <w:color w:val="231F20"/>
          <w:spacing w:val="40"/>
        </w:rPr>
        <w:t> </w:t>
      </w:r>
      <w:r>
        <w:rPr>
          <w:color w:val="231F20"/>
        </w:rPr>
        <w:t>that </w:t>
      </w:r>
      <w:r>
        <w:rPr>
          <w:color w:val="231F20"/>
          <w:w w:val="90"/>
        </w:rPr>
        <w:t>gender</w:t>
      </w:r>
      <w:r>
        <w:rPr>
          <w:color w:val="231F20"/>
          <w:spacing w:val="33"/>
        </w:rPr>
        <w:t> </w:t>
      </w:r>
      <w:r>
        <w:rPr>
          <w:color w:val="231F20"/>
          <w:w w:val="90"/>
        </w:rPr>
        <w:t>moderates</w:t>
      </w:r>
      <w:r>
        <w:rPr>
          <w:color w:val="231F20"/>
          <w:spacing w:val="33"/>
        </w:rPr>
        <w:t> </w:t>
      </w:r>
      <w:r>
        <w:rPr>
          <w:color w:val="231F20"/>
          <w:w w:val="90"/>
        </w:rPr>
        <w:t>the</w:t>
      </w:r>
      <w:r>
        <w:rPr>
          <w:color w:val="231F20"/>
          <w:spacing w:val="33"/>
        </w:rPr>
        <w:t> </w:t>
      </w:r>
      <w:r>
        <w:rPr>
          <w:color w:val="231F20"/>
          <w:w w:val="90"/>
        </w:rPr>
        <w:t>effects</w:t>
      </w:r>
      <w:r>
        <w:rPr>
          <w:color w:val="231F20"/>
          <w:spacing w:val="35"/>
        </w:rPr>
        <w:t> </w:t>
      </w:r>
      <w:r>
        <w:rPr>
          <w:color w:val="231F20"/>
          <w:w w:val="90"/>
        </w:rPr>
        <w:t>of</w:t>
      </w:r>
      <w:r>
        <w:rPr>
          <w:color w:val="231F20"/>
          <w:spacing w:val="33"/>
        </w:rPr>
        <w:t> </w:t>
      </w:r>
      <w:r>
        <w:rPr>
          <w:color w:val="231F20"/>
          <w:w w:val="90"/>
        </w:rPr>
        <w:t>exposure</w:t>
      </w:r>
      <w:r>
        <w:rPr>
          <w:color w:val="231F20"/>
          <w:spacing w:val="33"/>
        </w:rPr>
        <w:t> </w:t>
      </w:r>
      <w:r>
        <w:rPr>
          <w:color w:val="231F20"/>
          <w:w w:val="90"/>
        </w:rPr>
        <w:t>to</w:t>
      </w:r>
      <w:r>
        <w:rPr>
          <w:color w:val="231F20"/>
          <w:spacing w:val="35"/>
        </w:rPr>
        <w:t> </w:t>
      </w:r>
      <w:r>
        <w:rPr>
          <w:color w:val="231F20"/>
          <w:w w:val="90"/>
        </w:rPr>
        <w:t>inter-parental </w:t>
      </w:r>
      <w:r>
        <w:rPr>
          <w:color w:val="231F20"/>
          <w:w w:val="95"/>
        </w:rPr>
        <w:t>violence.</w:t>
      </w:r>
      <w:r>
        <w:rPr>
          <w:color w:val="231F20"/>
          <w:spacing w:val="40"/>
        </w:rPr>
        <w:t> </w:t>
      </w:r>
      <w:r>
        <w:rPr>
          <w:color w:val="231F20"/>
          <w:w w:val="95"/>
        </w:rPr>
        <w:t>Evans et al. (2008) reported that effect sizes of</w:t>
      </w:r>
      <w:r>
        <w:rPr>
          <w:color w:val="231F20"/>
          <w:spacing w:val="40"/>
        </w:rPr>
        <w:t> </w:t>
      </w:r>
      <w:r>
        <w:rPr>
          <w:color w:val="231F20"/>
          <w:w w:val="95"/>
        </w:rPr>
        <w:t>externalizing behavior problems were significantly higher</w:t>
      </w:r>
      <w:r>
        <w:rPr>
          <w:color w:val="231F20"/>
          <w:spacing w:val="80"/>
        </w:rPr>
        <w:t> </w:t>
      </w:r>
      <w:r>
        <w:rPr>
          <w:color w:val="231F20"/>
          <w:w w:val="95"/>
        </w:rPr>
        <w:t>for</w:t>
      </w:r>
      <w:r>
        <w:rPr>
          <w:color w:val="231F20"/>
          <w:spacing w:val="10"/>
        </w:rPr>
        <w:t> </w:t>
      </w:r>
      <w:r>
        <w:rPr>
          <w:color w:val="231F20"/>
          <w:w w:val="95"/>
        </w:rPr>
        <w:t>males</w:t>
      </w:r>
      <w:r>
        <w:rPr>
          <w:color w:val="231F20"/>
          <w:spacing w:val="10"/>
        </w:rPr>
        <w:t> </w:t>
      </w:r>
      <w:r>
        <w:rPr>
          <w:color w:val="231F20"/>
          <w:w w:val="95"/>
        </w:rPr>
        <w:t>exposed</w:t>
      </w:r>
      <w:r>
        <w:rPr>
          <w:color w:val="231F20"/>
          <w:spacing w:val="10"/>
        </w:rPr>
        <w:t> </w:t>
      </w:r>
      <w:r>
        <w:rPr>
          <w:color w:val="231F20"/>
          <w:w w:val="95"/>
        </w:rPr>
        <w:t>to</w:t>
      </w:r>
      <w:r>
        <w:rPr>
          <w:color w:val="231F20"/>
          <w:spacing w:val="10"/>
        </w:rPr>
        <w:t> </w:t>
      </w:r>
      <w:r>
        <w:rPr>
          <w:color w:val="231F20"/>
          <w:w w:val="95"/>
        </w:rPr>
        <w:t>domestic</w:t>
      </w:r>
      <w:r>
        <w:rPr>
          <w:color w:val="231F20"/>
          <w:spacing w:val="10"/>
        </w:rPr>
        <w:t> </w:t>
      </w:r>
      <w:r>
        <w:rPr>
          <w:color w:val="231F20"/>
          <w:w w:val="95"/>
        </w:rPr>
        <w:t>violence</w:t>
      </w:r>
      <w:r>
        <w:rPr>
          <w:color w:val="231F20"/>
          <w:spacing w:val="10"/>
        </w:rPr>
        <w:t> </w:t>
      </w:r>
      <w:r>
        <w:rPr>
          <w:color w:val="231F20"/>
          <w:w w:val="95"/>
        </w:rPr>
        <w:t>than</w:t>
      </w:r>
      <w:r>
        <w:rPr>
          <w:color w:val="231F20"/>
          <w:spacing w:val="10"/>
        </w:rPr>
        <w:t> </w:t>
      </w:r>
      <w:r>
        <w:rPr>
          <w:color w:val="231F20"/>
          <w:w w:val="95"/>
        </w:rPr>
        <w:t>for</w:t>
      </w:r>
      <w:r>
        <w:rPr>
          <w:color w:val="231F20"/>
          <w:spacing w:val="10"/>
        </w:rPr>
        <w:t> </w:t>
      </w:r>
      <w:r>
        <w:rPr>
          <w:color w:val="231F20"/>
          <w:spacing w:val="-2"/>
          <w:w w:val="95"/>
        </w:rPr>
        <w:t>females.</w:t>
      </w:r>
      <w:r>
        <w:rPr>
          <w:color w:val="231F20"/>
          <w:spacing w:val="-2"/>
          <w:w w:val="95"/>
          <w:position w:val="6"/>
          <w:sz w:val="11"/>
        </w:rPr>
        <w:t>22</w:t>
      </w:r>
    </w:p>
    <w:p>
      <w:pPr>
        <w:pStyle w:val="BodyText"/>
        <w:spacing w:before="6"/>
        <w:jc w:val="left"/>
        <w:rPr>
          <w:sz w:val="21"/>
        </w:rPr>
      </w:pPr>
    </w:p>
    <w:p>
      <w:pPr>
        <w:pStyle w:val="BodyText"/>
        <w:spacing w:line="242" w:lineRule="auto"/>
        <w:ind w:left="123" w:right="108"/>
      </w:pPr>
      <w:r>
        <w:rPr>
          <w:color w:val="231F20"/>
        </w:rPr>
        <w:t>Potential limitations of our study include the short time frame available to research team to calculate the preva- </w:t>
      </w:r>
      <w:r>
        <w:rPr>
          <w:color w:val="231F20"/>
          <w:w w:val="95"/>
        </w:rPr>
        <w:t>lence rate of anxiety within the community. We were also </w:t>
      </w:r>
      <w:r>
        <w:rPr>
          <w:color w:val="231F20"/>
        </w:rPr>
        <w:t>limited by our inability to determine precisely how often </w:t>
      </w:r>
      <w:r>
        <w:rPr>
          <w:color w:val="231F20"/>
          <w:w w:val="95"/>
        </w:rPr>
        <w:t>and for how long the exposure occurred. Our procedure of </w:t>
      </w:r>
      <w:r>
        <w:rPr>
          <w:color w:val="231F20"/>
        </w:rPr>
        <w:t>combining the two data sources provides a conservative </w:t>
      </w:r>
      <w:r>
        <w:rPr>
          <w:color w:val="231F20"/>
          <w:w w:val="95"/>
        </w:rPr>
        <w:t>estimate of the number of children exposed to one or the </w:t>
      </w:r>
      <w:r>
        <w:rPr>
          <w:color w:val="231F20"/>
        </w:rPr>
        <w:t>other form of violence. The finding of our study on the prevalence of children who are exposed to violence is relatively consistent with the findings of other studies, particularly those based on high-risk samples.</w:t>
      </w:r>
      <w:r>
        <w:rPr>
          <w:color w:val="231F20"/>
          <w:position w:val="6"/>
          <w:sz w:val="11"/>
        </w:rPr>
        <w:t>23</w:t>
      </w:r>
      <w:r>
        <w:rPr>
          <w:color w:val="231F20"/>
          <w:spacing w:val="40"/>
          <w:position w:val="6"/>
          <w:sz w:val="11"/>
        </w:rPr>
        <w:t> </w:t>
      </w:r>
      <w:r>
        <w:rPr>
          <w:color w:val="231F20"/>
        </w:rPr>
        <w:t>Finally, </w:t>
      </w:r>
      <w:r>
        <w:rPr>
          <w:color w:val="231F20"/>
          <w:w w:val="90"/>
        </w:rPr>
        <w:t>while we conducted the analysis for important correlates of </w:t>
      </w:r>
      <w:r>
        <w:rPr>
          <w:color w:val="231F20"/>
        </w:rPr>
        <w:t>family violence, other covariates may exist which might have been missed. Further research may benefit from controlling for additional risk factors and demographic </w:t>
      </w:r>
      <w:r>
        <w:rPr>
          <w:color w:val="231F20"/>
          <w:w w:val="95"/>
        </w:rPr>
        <w:t>characteristics of children and their families, such as early </w:t>
      </w:r>
      <w:r>
        <w:rPr>
          <w:color w:val="231F20"/>
        </w:rPr>
        <w:t>childhood behavior problems, housing transitions, social </w:t>
      </w:r>
      <w:r>
        <w:rPr>
          <w:color w:val="231F20"/>
          <w:w w:val="95"/>
        </w:rPr>
        <w:t>support, and socio-economic status and parental psycho- </w:t>
      </w:r>
      <w:r>
        <w:rPr>
          <w:color w:val="231F20"/>
          <w:spacing w:val="-2"/>
        </w:rPr>
        <w:t>pathology.</w:t>
      </w:r>
    </w:p>
    <w:p>
      <w:pPr>
        <w:pStyle w:val="BodyText"/>
        <w:spacing w:before="6"/>
        <w:jc w:val="left"/>
        <w:rPr>
          <w:sz w:val="18"/>
        </w:rPr>
      </w:pPr>
    </w:p>
    <w:p>
      <w:pPr>
        <w:pStyle w:val="Heading2"/>
        <w:ind w:left="123"/>
        <w:rPr>
          <w:rFonts w:ascii="Trebuchet MS"/>
        </w:rPr>
      </w:pPr>
      <w:r>
        <w:rPr>
          <w:rFonts w:ascii="Trebuchet MS"/>
          <w:color w:val="95C11F"/>
          <w:spacing w:val="-2"/>
          <w:w w:val="105"/>
        </w:rPr>
        <w:t>CONCLUSION</w:t>
      </w:r>
    </w:p>
    <w:p>
      <w:pPr>
        <w:pStyle w:val="BodyText"/>
        <w:jc w:val="left"/>
        <w:rPr>
          <w:b/>
        </w:rPr>
      </w:pPr>
    </w:p>
    <w:p>
      <w:pPr>
        <w:pStyle w:val="BodyText"/>
        <w:spacing w:before="1"/>
        <w:ind w:left="123" w:right="108"/>
      </w:pPr>
      <w:r>
        <w:rPr>
          <w:color w:val="231F20"/>
        </w:rPr>
        <w:t>There is a high prevalence of anxiety among children </w:t>
      </w:r>
      <w:r>
        <w:rPr>
          <w:color w:val="231F20"/>
          <w:w w:val="95"/>
        </w:rPr>
        <w:t>exposed to inter-parental domestic violence, with preva- </w:t>
      </w:r>
      <w:r>
        <w:rPr>
          <w:color w:val="231F20"/>
        </w:rPr>
        <w:t>lence being much higher among children living in shelter home than those in the general community. Females are </w:t>
      </w:r>
      <w:r>
        <w:rPr>
          <w:color w:val="231F20"/>
          <w:w w:val="95"/>
        </w:rPr>
        <w:t>more susceptible to develop anxiety as compared to males. </w:t>
      </w:r>
      <w:r>
        <w:rPr>
          <w:color w:val="231F20"/>
        </w:rPr>
        <w:t>Finally, exposure to domestic violence is a significant </w:t>
      </w:r>
      <w:r>
        <w:rPr>
          <w:color w:val="231F20"/>
          <w:w w:val="95"/>
        </w:rPr>
        <w:t>positive correlate of anxiety among the children.</w:t>
      </w:r>
    </w:p>
    <w:p>
      <w:pPr>
        <w:pStyle w:val="BodyText"/>
        <w:spacing w:before="5"/>
        <w:jc w:val="left"/>
        <w:rPr>
          <w:sz w:val="20"/>
        </w:rPr>
      </w:pPr>
    </w:p>
    <w:p>
      <w:pPr>
        <w:pStyle w:val="Heading2"/>
        <w:spacing w:before="1"/>
        <w:ind w:left="123"/>
        <w:rPr>
          <w:rFonts w:ascii="Trebuchet MS"/>
        </w:rPr>
      </w:pPr>
      <w:r>
        <w:rPr>
          <w:rFonts w:ascii="Trebuchet MS"/>
          <w:color w:val="95C11F"/>
          <w:spacing w:val="-2"/>
        </w:rPr>
        <w:t>REFERENCES</w:t>
      </w:r>
    </w:p>
    <w:p>
      <w:pPr>
        <w:pStyle w:val="BodyText"/>
        <w:spacing w:before="8"/>
        <w:jc w:val="left"/>
        <w:rPr>
          <w:b/>
          <w:sz w:val="18"/>
        </w:rPr>
      </w:pPr>
    </w:p>
    <w:p>
      <w:pPr>
        <w:pStyle w:val="ListParagraph"/>
        <w:numPr>
          <w:ilvl w:val="0"/>
          <w:numId w:val="2"/>
        </w:numPr>
        <w:tabs>
          <w:tab w:pos="466" w:val="left" w:leader="none"/>
        </w:tabs>
        <w:spacing w:line="240" w:lineRule="auto" w:before="0" w:after="0"/>
        <w:ind w:left="465" w:right="108" w:hanging="342"/>
        <w:jc w:val="both"/>
        <w:rPr>
          <w:sz w:val="19"/>
        </w:rPr>
      </w:pPr>
      <w:r>
        <w:rPr>
          <w:color w:val="231F20"/>
          <w:sz w:val="19"/>
        </w:rPr>
        <w:t>Ganley AL. Integrating feminist and social learning analyses of aggression: Creating multiple models for intervention with men who batter. 1989.</w:t>
      </w:r>
    </w:p>
    <w:p>
      <w:pPr>
        <w:pStyle w:val="ListParagraph"/>
        <w:numPr>
          <w:ilvl w:val="0"/>
          <w:numId w:val="2"/>
        </w:numPr>
        <w:tabs>
          <w:tab w:pos="466" w:val="left" w:leader="none"/>
        </w:tabs>
        <w:spacing w:line="240" w:lineRule="auto" w:before="0" w:after="0"/>
        <w:ind w:left="465" w:right="108" w:hanging="342"/>
        <w:jc w:val="both"/>
        <w:rPr>
          <w:sz w:val="19"/>
        </w:rPr>
      </w:pPr>
      <w:r>
        <w:rPr>
          <w:color w:val="231F20"/>
          <w:sz w:val="19"/>
        </w:rPr>
        <w:t>Carlson BE. Children Exposed to Intimate Partner </w:t>
      </w:r>
      <w:r>
        <w:rPr>
          <w:color w:val="231F20"/>
          <w:w w:val="95"/>
          <w:sz w:val="19"/>
        </w:rPr>
        <w:t>Violence Research Findings and Implications for Inter </w:t>
      </w:r>
      <w:r>
        <w:rPr>
          <w:color w:val="231F20"/>
          <w:w w:val="90"/>
          <w:sz w:val="19"/>
        </w:rPr>
        <w:t>vention.</w:t>
      </w:r>
      <w:r>
        <w:rPr>
          <w:color w:val="231F20"/>
          <w:spacing w:val="40"/>
          <w:sz w:val="19"/>
        </w:rPr>
        <w:t> </w:t>
      </w:r>
      <w:r>
        <w:rPr>
          <w:color w:val="231F20"/>
          <w:w w:val="90"/>
          <w:sz w:val="19"/>
        </w:rPr>
        <w:t>Trauma,</w:t>
      </w:r>
      <w:r>
        <w:rPr>
          <w:color w:val="231F20"/>
          <w:spacing w:val="40"/>
          <w:sz w:val="19"/>
        </w:rPr>
        <w:t> </w:t>
      </w:r>
      <w:r>
        <w:rPr>
          <w:color w:val="231F20"/>
          <w:w w:val="90"/>
          <w:sz w:val="19"/>
        </w:rPr>
        <w:t>Violence,</w:t>
      </w:r>
      <w:r>
        <w:rPr>
          <w:color w:val="231F20"/>
          <w:spacing w:val="40"/>
          <w:sz w:val="19"/>
        </w:rPr>
        <w:t> </w:t>
      </w:r>
      <w:r>
        <w:rPr>
          <w:color w:val="231F20"/>
          <w:w w:val="90"/>
          <w:sz w:val="19"/>
        </w:rPr>
        <w:t>&amp;</w:t>
      </w:r>
      <w:r>
        <w:rPr>
          <w:color w:val="231F20"/>
          <w:spacing w:val="40"/>
          <w:sz w:val="19"/>
        </w:rPr>
        <w:t> </w:t>
      </w:r>
      <w:r>
        <w:rPr>
          <w:color w:val="231F20"/>
          <w:w w:val="90"/>
          <w:sz w:val="19"/>
        </w:rPr>
        <w:t>Abuse.</w:t>
      </w:r>
      <w:r>
        <w:rPr>
          <w:color w:val="231F20"/>
          <w:spacing w:val="40"/>
          <w:sz w:val="19"/>
        </w:rPr>
        <w:t> </w:t>
      </w:r>
      <w:r>
        <w:rPr>
          <w:color w:val="231F20"/>
          <w:w w:val="90"/>
          <w:sz w:val="19"/>
        </w:rPr>
        <w:t>2000;1(4):321-42.</w:t>
      </w:r>
    </w:p>
    <w:p>
      <w:pPr>
        <w:pStyle w:val="ListParagraph"/>
        <w:numPr>
          <w:ilvl w:val="0"/>
          <w:numId w:val="2"/>
        </w:numPr>
        <w:tabs>
          <w:tab w:pos="466" w:val="left" w:leader="none"/>
        </w:tabs>
        <w:spacing w:line="240" w:lineRule="auto" w:before="0" w:after="0"/>
        <w:ind w:left="465" w:right="108" w:hanging="342"/>
        <w:jc w:val="both"/>
        <w:rPr>
          <w:sz w:val="19"/>
        </w:rPr>
      </w:pPr>
      <w:r>
        <w:rPr>
          <w:color w:val="231F20"/>
          <w:w w:val="95"/>
          <w:sz w:val="19"/>
        </w:rPr>
        <w:t>Thompson</w:t>
      </w:r>
      <w:r>
        <w:rPr>
          <w:color w:val="231F20"/>
          <w:sz w:val="19"/>
        </w:rPr>
        <w:t> </w:t>
      </w:r>
      <w:r>
        <w:rPr>
          <w:color w:val="231F20"/>
          <w:w w:val="95"/>
          <w:sz w:val="19"/>
        </w:rPr>
        <w:t>MP,</w:t>
      </w:r>
      <w:r>
        <w:rPr>
          <w:color w:val="231F20"/>
          <w:sz w:val="19"/>
        </w:rPr>
        <w:t> </w:t>
      </w:r>
      <w:r>
        <w:rPr>
          <w:color w:val="231F20"/>
          <w:w w:val="95"/>
          <w:sz w:val="19"/>
        </w:rPr>
        <w:t>Saltzman</w:t>
      </w:r>
      <w:r>
        <w:rPr>
          <w:color w:val="231F20"/>
          <w:sz w:val="19"/>
        </w:rPr>
        <w:t> </w:t>
      </w:r>
      <w:r>
        <w:rPr>
          <w:color w:val="231F20"/>
          <w:w w:val="95"/>
          <w:sz w:val="19"/>
        </w:rPr>
        <w:t>LE,</w:t>
      </w:r>
      <w:r>
        <w:rPr>
          <w:color w:val="231F20"/>
          <w:sz w:val="19"/>
        </w:rPr>
        <w:t> </w:t>
      </w:r>
      <w:r>
        <w:rPr>
          <w:color w:val="231F20"/>
          <w:w w:val="95"/>
          <w:sz w:val="19"/>
        </w:rPr>
        <w:t>Johnson</w:t>
      </w:r>
      <w:r>
        <w:rPr>
          <w:color w:val="231F20"/>
          <w:sz w:val="19"/>
        </w:rPr>
        <w:t> </w:t>
      </w:r>
      <w:r>
        <w:rPr>
          <w:color w:val="231F20"/>
          <w:w w:val="95"/>
          <w:sz w:val="19"/>
        </w:rPr>
        <w:t>H.</w:t>
      </w:r>
      <w:r>
        <w:rPr>
          <w:color w:val="231F20"/>
          <w:sz w:val="19"/>
        </w:rPr>
        <w:t> </w:t>
      </w:r>
      <w:r>
        <w:rPr>
          <w:color w:val="231F20"/>
          <w:w w:val="95"/>
          <w:sz w:val="19"/>
        </w:rPr>
        <w:t>A</w:t>
      </w:r>
      <w:r>
        <w:rPr>
          <w:color w:val="231F20"/>
          <w:sz w:val="19"/>
        </w:rPr>
        <w:t> </w:t>
      </w:r>
      <w:r>
        <w:rPr>
          <w:color w:val="231F20"/>
          <w:w w:val="95"/>
          <w:sz w:val="19"/>
        </w:rPr>
        <w:t>comparison</w:t>
      </w:r>
      <w:r>
        <w:rPr>
          <w:color w:val="231F20"/>
          <w:spacing w:val="80"/>
          <w:sz w:val="19"/>
        </w:rPr>
        <w:t> </w:t>
      </w:r>
      <w:r>
        <w:rPr>
          <w:color w:val="231F20"/>
          <w:sz w:val="19"/>
        </w:rPr>
        <w:t>of risk factors for intimate partner violence–related </w:t>
      </w:r>
      <w:r>
        <w:rPr>
          <w:color w:val="231F20"/>
          <w:w w:val="95"/>
          <w:sz w:val="19"/>
        </w:rPr>
        <w:t>injury</w:t>
      </w:r>
      <w:r>
        <w:rPr>
          <w:color w:val="231F20"/>
          <w:spacing w:val="28"/>
          <w:sz w:val="19"/>
        </w:rPr>
        <w:t> </w:t>
      </w:r>
      <w:r>
        <w:rPr>
          <w:color w:val="231F20"/>
          <w:w w:val="95"/>
          <w:sz w:val="19"/>
        </w:rPr>
        <w:t>across</w:t>
      </w:r>
      <w:r>
        <w:rPr>
          <w:color w:val="231F20"/>
          <w:spacing w:val="28"/>
          <w:sz w:val="19"/>
        </w:rPr>
        <w:t> </w:t>
      </w:r>
      <w:r>
        <w:rPr>
          <w:color w:val="231F20"/>
          <w:w w:val="95"/>
          <w:sz w:val="19"/>
        </w:rPr>
        <w:t>two</w:t>
      </w:r>
      <w:r>
        <w:rPr>
          <w:color w:val="231F20"/>
          <w:spacing w:val="28"/>
          <w:sz w:val="19"/>
        </w:rPr>
        <w:t> </w:t>
      </w:r>
      <w:r>
        <w:rPr>
          <w:color w:val="231F20"/>
          <w:w w:val="95"/>
          <w:sz w:val="19"/>
        </w:rPr>
        <w:t>national</w:t>
      </w:r>
      <w:r>
        <w:rPr>
          <w:color w:val="231F20"/>
          <w:spacing w:val="28"/>
          <w:sz w:val="19"/>
        </w:rPr>
        <w:t> </w:t>
      </w:r>
      <w:r>
        <w:rPr>
          <w:color w:val="231F20"/>
          <w:w w:val="95"/>
          <w:sz w:val="19"/>
        </w:rPr>
        <w:t>surveys</w:t>
      </w:r>
      <w:r>
        <w:rPr>
          <w:color w:val="231F20"/>
          <w:spacing w:val="28"/>
          <w:sz w:val="19"/>
        </w:rPr>
        <w:t> </w:t>
      </w:r>
      <w:r>
        <w:rPr>
          <w:color w:val="231F20"/>
          <w:w w:val="95"/>
          <w:sz w:val="19"/>
        </w:rPr>
        <w:t>on</w:t>
      </w:r>
      <w:r>
        <w:rPr>
          <w:color w:val="231F20"/>
          <w:spacing w:val="28"/>
          <w:sz w:val="19"/>
        </w:rPr>
        <w:t> </w:t>
      </w:r>
      <w:r>
        <w:rPr>
          <w:color w:val="231F20"/>
          <w:w w:val="95"/>
          <w:sz w:val="19"/>
        </w:rPr>
        <w:t>violence</w:t>
      </w:r>
      <w:r>
        <w:rPr>
          <w:color w:val="231F20"/>
          <w:spacing w:val="28"/>
          <w:sz w:val="19"/>
        </w:rPr>
        <w:t> </w:t>
      </w:r>
      <w:r>
        <w:rPr>
          <w:color w:val="231F20"/>
          <w:w w:val="95"/>
          <w:sz w:val="19"/>
        </w:rPr>
        <w:t>against</w:t>
      </w:r>
    </w:p>
    <w:p>
      <w:pPr>
        <w:spacing w:after="0" w:line="240" w:lineRule="auto"/>
        <w:jc w:val="both"/>
        <w:rPr>
          <w:sz w:val="19"/>
        </w:rPr>
        <w:sectPr>
          <w:pgSz w:w="11880" w:h="15840"/>
          <w:pgMar w:top="800" w:bottom="280" w:left="600" w:right="600"/>
          <w:cols w:num="2" w:equalWidth="0">
            <w:col w:w="5117" w:space="377"/>
            <w:col w:w="5186"/>
          </w:cols>
        </w:sectPr>
      </w:pPr>
    </w:p>
    <w:p>
      <w:pPr>
        <w:pStyle w:val="BodyText"/>
        <w:jc w:val="left"/>
        <w:rPr>
          <w:sz w:val="20"/>
        </w:rPr>
      </w:pPr>
      <w:r>
        <w:rPr/>
        <w:pict>
          <v:group style="position:absolute;margin-left:-.5pt;margin-top:-.499pt;width:595pt;height:793pt;mso-position-horizontal-relative:page;mso-position-vertical-relative:page;z-index:-16047616" id="docshapegroup28" coordorigin="-10,-10" coordsize="11900,15860">
            <v:rect style="position:absolute;left:4431;top:13884;width:630;height:347" id="docshape29" filled="true" fillcolor="#95c11f" stroked="false">
              <v:fill type="solid"/>
            </v:rect>
            <v:rect style="position:absolute;left:4431;top:13884;width:630;height:347" id="docshape30" filled="false" stroked="true" strokeweight=".5pt" strokecolor="#1d1d1b">
              <v:stroke dashstyle="solid"/>
            </v:rect>
            <v:rect style="position:absolute;left:1157;top:12169;width:4084;height:2249" id="docshape31" filled="true" fillcolor="#95c11f" stroked="false">
              <v:fill opacity="19660f" type="solid"/>
            </v:rect>
            <v:shape style="position:absolute;left:2133;top:12272;width:2132;height:1420" id="docshape32" coordorigin="2134,12273" coordsize="2132,1420" path="m3046,12273l2134,12682,2248,13692,4159,13516,4266,12535,3046,12273xe" filled="true" fillcolor="#95c11f" stroked="false">
              <v:path arrowok="t"/>
              <v:fill opacity="26214f" type="solid"/>
            </v:shape>
            <v:shape style="position:absolute;left:2248;top:13201;width:1911;height:921" id="docshape33" coordorigin="2248,13201" coordsize="1911,921" path="m3064,13201l2248,13692,3443,14122,4159,13517,3064,13201xe" filled="true" fillcolor="#95c11f" stroked="false">
              <v:path arrowok="t"/>
              <v:fill opacity="45875f" type="solid"/>
            </v:shape>
            <v:shape style="position:absolute;left:2101;top:12272;width:2147;height:1883" id="docshape34" coordorigin="2101,12273" coordsize="2147,1883" path="m2807,13892l2800,13892,2800,13925,2807,13925,2807,13892xm3476,14118l3443,14118,3443,14122,3439,14122,3439,14155,3446,14155,3446,14125,3476,14125,3476,14118xm3863,13792l3830,13792,3830,13799,3863,13799,3863,13792xm4192,13515l4159,13515,4159,13522,4192,13522,4192,13515xm4247,12705l3050,12436,3050,12273,3043,12273,3043,12437,3043,12444,3043,12599,3043,12607,3043,12761,2196,13203,2177,13042,3043,12607,3043,12599,2177,13035,2157,12863,3043,12444,3043,12437,2156,12855,2136,12679,2102,12676,2101,12683,2129,12685,2149,12856,2121,12856,2121,12863,2150,12863,2170,13037,2141,13037,2141,13044,2170,13044,2189,13205,2160,13205,2160,13212,2190,13212,2208,13372,2181,13372,2181,13379,2209,13379,2227,13538,2190,13541,2190,13548,2228,13545,2245,13689,2216,13689,2216,13696,2246,13696,2248,13720,2255,13719,2235,13544,3047,13092,4174,13371,4176,13364,3046,13084,2234,13536,2216,13379,3047,12929,4191,13212,4193,13205,3046,12922,2215,13371,2197,13211,3043,12769,3043,12870,3050,12870,3050,12768,4209,13052,4211,13045,3050,12761,3050,12606,4227,12888,4228,12881,3050,12598,3050,12443,4246,12712,4247,12705xe" filled="true" fillcolor="#1d1d1b" stroked="false">
              <v:path arrowok="t"/>
              <v:fill type="solid"/>
            </v:shape>
            <v:shape style="position:absolute;left:2461;top:12655;width:298;height:1093" id="docshape35" coordorigin="2461,12655" coordsize="298,1093" path="m2461,12655l2536,13671,2759,13748,2708,12719,2461,12655xe" filled="true" fillcolor="#979797" stroked="false">
              <v:path arrowok="t"/>
              <v:fill type="solid"/>
            </v:shape>
            <v:shape style="position:absolute;left:2458;top:12651;width:303;height:1100" id="docshape36" coordorigin="2459,12652" coordsize="303,1100" path="m2459,12652l2534,13672,2761,13751,2761,13744,2756,13744,2538,13669,2464,12658,2483,12658,2459,12652xm2483,12658l2464,12658,2706,12721,2756,13744,2761,13744,2710,12717,2483,12658xe" filled="true" fillcolor="#1d1d1b" stroked="false">
              <v:path arrowok="t"/>
              <v:fill type="solid"/>
            </v:shape>
            <v:shape style="position:absolute;left:2461;top:12563;width:437;height:156" id="docshape37" coordorigin="2461,12563" coordsize="437,156" path="m2656,12563l2461,12655,2708,12719,2898,12623,2656,12563xe" filled="true" fillcolor="#797979" stroked="false">
              <v:path arrowok="t"/>
              <v:fill type="solid"/>
            </v:shape>
            <v:shape style="position:absolute;left:2454;top:12560;width:451;height:161" id="docshape38" coordorigin="2454,12561" coordsize="451,161" path="m2656,12561l2454,12656,2708,12721,2718,12716,2708,12716,2468,12654,2657,12566,2676,12566,2656,12561xm2676,12566l2657,12566,2891,12624,2708,12716,2718,12716,2905,12622,2676,12566xe" filled="true" fillcolor="#1d1d1b" stroked="false">
              <v:path arrowok="t"/>
              <v:fill type="solid"/>
            </v:shape>
            <v:shape style="position:absolute;left:2708;top:12622;width:220;height:1125" id="docshape39" coordorigin="2708,12623" coordsize="220,1125" path="m2898,12623l2708,12719,2759,13748,2928,13633,2898,12623xe" filled="true" fillcolor="#5c5b5c" stroked="false">
              <v:path arrowok="t"/>
              <v:fill type="solid"/>
            </v:shape>
            <v:shape style="position:absolute;left:2705;top:12619;width:225;height:1133" id="docshape40" coordorigin="2706,12619" coordsize="225,1133" path="m2900,12619l2706,12717,2757,13752,2769,13743,2761,13743,2711,12720,2896,12627,2900,12627,2900,12619xm2900,12627l2896,12627,2925,13632,2761,13743,2769,13743,2930,13634,2900,12627xe" filled="true" fillcolor="#1d1d1b" stroked="false">
              <v:path arrowok="t"/>
              <v:fill type="solid"/>
            </v:shape>
            <v:shape style="position:absolute;left:3509;top:12656;width:300;height:996" id="docshape41" coordorigin="3509,12656" coordsize="300,996" path="m3545,12656l3509,13590,3750,13652,3808,12716,3545,12656xe" filled="true" fillcolor="#595859" stroked="false">
              <v:path arrowok="t"/>
              <v:fill type="solid"/>
            </v:shape>
            <v:shape style="position:absolute;left:3506;top:12653;width:305;height:1002" id="docshape42" coordorigin="3507,12653" coordsize="305,1002" path="m3543,12653l3507,13591,3752,13655,3752,13649,3748,13649,3512,13588,3547,12659,3569,12659,3543,12653xm3569,12659l3547,12659,3806,12718,3748,13649,3752,13649,3811,12714,3569,12659xe" filled="true" fillcolor="#1d1d1b" stroked="false">
              <v:path arrowok="t"/>
              <v:fill type="solid"/>
            </v:shape>
            <v:shape style="position:absolute;left:3545;top:12567;width:406;height:148" id="docshape43" coordorigin="3545,12568" coordsize="406,148" path="m3705,12568l3545,12656,3808,12716,3950,12631,3705,12568xe" filled="true" fillcolor="#4a494a" stroked="false">
              <v:path arrowok="t"/>
              <v:fill type="solid"/>
            </v:shape>
            <v:shape style="position:absolute;left:3538;top:12565;width:418;height:153" id="docshape44" coordorigin="3539,12565" coordsize="418,153" path="m3705,12565l3539,12657,3808,12718,3809,12718,3817,12713,3808,12713,3552,12655,3705,12571,3724,12571,3705,12565xm3724,12571l3705,12571,3944,12632,3808,12713,3817,12713,3957,12630,3724,12571xe" filled="true" fillcolor="#1d1d1b" stroked="false">
              <v:path arrowok="t"/>
              <v:fill type="solid"/>
            </v:shape>
            <v:shape style="position:absolute;left:3749;top:12630;width:201;height:1022" id="docshape45" coordorigin="3750,12631" coordsize="201,1022" path="m3950,12631l3809,12716,3750,13652,3894,13551,3950,12631xe" filled="true" fillcolor="#3b3b3b" stroked="false">
              <v:path arrowok="t"/>
              <v:fill type="solid"/>
            </v:shape>
            <v:shape style="position:absolute;left:3747;top:12626;width:206;height:1031" id="docshape46" coordorigin="3747,12626" coordsize="206,1031" path="m3953,12626l3807,12714,3806,12714,3747,13657,3761,13647,3752,13647,3811,12717,3948,12635,3953,12635,3953,12626xm3953,12635l3948,12635,3891,13549,3752,13647,3761,13647,3896,13552,3953,12635xe" filled="true" fillcolor="#1d1d1b" stroked="false">
              <v:path arrowok="t"/>
              <v:fill type="solid"/>
            </v:shape>
            <v:shape style="position:absolute;left:2923;top:12751;width:246;height:729" id="docshape47" coordorigin="2924,12752" coordsize="246,729" path="m2924,12752l2955,13414,3158,13480,3169,12812,2924,12752xe" filled="true" fillcolor="#595859" stroked="false">
              <v:path arrowok="t"/>
              <v:fill type="solid"/>
            </v:shape>
            <v:shape style="position:absolute;left:2921;top:12748;width:251;height:735" id="docshape48" coordorigin="2921,12749" coordsize="251,735" path="m2921,12749l2952,13416,3161,13483,3161,13477,3156,13477,2957,13412,2926,12755,2946,12755,2921,12749xm2946,12755l2926,12755,3166,12813,3156,13477,3161,13477,3171,12810,2946,12755xe" filled="true" fillcolor="#1d1d1b" stroked="false">
              <v:path arrowok="t"/>
              <v:fill type="solid"/>
            </v:shape>
            <v:shape style="position:absolute;left:2923;top:12670;width:406;height:142" id="docshape49" coordorigin="2924,12671" coordsize="406,142" path="m3095,12671l2924,12752,3169,12812,3329,12726,3095,12671xe" filled="true" fillcolor="#4a494a" stroked="false">
              <v:path arrowok="t"/>
              <v:fill type="solid"/>
            </v:shape>
            <v:shape style="position:absolute;left:2916;top:12668;width:420;height:147" id="docshape50" coordorigin="2917,12668" coordsize="420,147" path="m3095,12668l2917,12753,3169,12814,3179,12809,3168,12809,2931,12751,3095,12673,3116,12673,3096,12668,3095,12668xm3116,12673l3095,12673,3322,12727,3168,12809,3179,12809,3336,12726,3116,12673xe" filled="true" fillcolor="#1d1d1b" stroked="false">
              <v:path arrowok="t"/>
              <v:fill type="solid"/>
            </v:shape>
            <v:shape style="position:absolute;left:3158;top:12726;width:171;height:754" id="docshape51" coordorigin="3158,12726" coordsize="171,754" path="m3329,12726l3169,12812,3158,13480,3321,13345,3329,12726xe" filled="true" fillcolor="#3b3b3b" stroked="false">
              <v:path arrowok="t"/>
              <v:fill type="solid"/>
            </v:shape>
            <v:shape style="position:absolute;left:3155;top:12722;width:176;height:763" id="docshape52" coordorigin="3156,12722" coordsize="176,763" path="m3331,12722l3166,12810,3156,13485,3168,13475,3161,13475,3171,12813,3327,12730,3331,12730,3331,12722xm3331,12730l3327,12730,3319,13344,3161,13475,3168,13475,3324,13346,3331,12730xe" filled="true" fillcolor="#1d1d1b" stroked="false">
              <v:path arrowok="t"/>
              <v:fill type="solid"/>
            </v:shape>
            <v:shape style="position:absolute;left:3113;top:12974;width:265;height:978" id="docshape53" coordorigin="3113,12974" coordsize="265,978" path="m3113,12974l3117,13866,3370,13952,3378,13047,3113,12974xe" filled="true" fillcolor="#979797" stroked="false">
              <v:path arrowok="t"/>
              <v:fill type="solid"/>
            </v:shape>
            <v:shape style="position:absolute;left:3110;top:12971;width:270;height:984" id="docshape54" coordorigin="3111,12971" coordsize="270,984" path="m3111,12971l3115,13868,3373,13955,3373,13948,3368,13948,3119,13865,3116,12977,3134,12977,3111,12971xm3134,12977l3116,12977,3376,13049,3368,13948,3373,13948,3380,13049,3380,13045,3134,12977xe" filled="true" fillcolor="#1d1d1b" stroked="false">
              <v:path arrowok="t"/>
              <v:fill type="solid"/>
            </v:shape>
            <v:shape style="position:absolute;left:3113;top:12869;width:442;height:177" id="docshape55" coordorigin="3113,12870" coordsize="442,177" path="m3293,12870l3113,12974,3378,13047,3555,12942,3293,12870xe" filled="true" fillcolor="#797979" stroked="false">
              <v:path arrowok="t"/>
              <v:fill type="solid"/>
            </v:shape>
            <v:shape style="position:absolute;left:3107;top:12867;width:455;height:182" id="docshape56" coordorigin="3107,12867" coordsize="455,182" path="m3293,12867l3107,12975,3378,13049,3387,13044,3378,13044,3119,12973,3294,12873,3312,12873,3293,12867xm3312,12873l3294,12873,3549,12943,3378,13044,3387,13044,3561,12941,3312,12873xe" filled="true" fillcolor="#1d1d1b" stroked="false">
              <v:path arrowok="t"/>
              <v:fill type="solid"/>
            </v:shape>
            <v:shape style="position:absolute;left:3370;top:12941;width:185;height:1010" id="docshape57" coordorigin="3370,12942" coordsize="185,1010" path="m3555,12942l3378,13047,3370,13952,3524,13827,3555,12942xe" filled="true" fillcolor="#5c5b5c" stroked="false">
              <v:path arrowok="t"/>
              <v:fill type="solid"/>
            </v:shape>
            <v:shape style="position:absolute;left:3367;top:12937;width:190;height:1019" id="docshape58" coordorigin="3368,12938" coordsize="190,1019" path="m3558,12938l3376,13045,3368,13957,3380,13947,3373,13947,3380,13048,3553,12946,3557,12946,3558,12938xm3557,12946l3553,12946,3522,13826,3373,13947,3380,13947,3527,13828,3557,12946xe" filled="true" fillcolor="#1d1d1b" stroked="false">
              <v:path arrowok="t"/>
              <v:fill type="solid"/>
            </v:shape>
            <v:rect style="position:absolute;left:4471;top:14116;width:75;height:75" id="docshape59" filled="true" fillcolor="#595859" stroked="false">
              <v:fill type="solid"/>
            </v:rect>
            <v:rect style="position:absolute;left:4471;top:14116;width:75;height:75" id="docshape60" filled="false" stroked="true" strokeweight=".25pt" strokecolor="#1d1d1b">
              <v:stroke dashstyle="solid"/>
            </v:rect>
            <v:rect style="position:absolute;left:4471;top:13952;width:75;height:75" id="docshape61" filled="true" fillcolor="#979797" stroked="false">
              <v:fill type="solid"/>
            </v:rect>
            <v:rect style="position:absolute;left:4471;top:13952;width:75;height:75" id="docshape62" filled="false" stroked="true" strokeweight=".25pt" strokecolor="#1d1d1b">
              <v:stroke dashstyle="solid"/>
            </v:rect>
            <v:shape style="position:absolute;left:11880;top:14974;width:2;height:15" id="docshape63"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64" filled="true" fillcolor="#95c11f" stroked="false">
              <v:fill opacity="26214f" type="solid"/>
            </v:rect>
            <v:rect style="position:absolute;left:1933;top:-1;width:587;height:379" id="docshape65" filled="true" fillcolor="#95c11f" stroked="false">
              <v:fill opacity="45875f" type="solid"/>
            </v:rect>
            <v:rect style="position:absolute;left:1347;top:-1;width:587;height:379" id="docshape66" filled="true" fillcolor="#95c11f" stroked="false">
              <v:fill opacity="19660f" type="solid"/>
            </v:rect>
            <v:rect style="position:absolute;left:760;top:-1;width:587;height:379" id="docshape67" filled="true" fillcolor="#95c11f" stroked="false">
              <v:fill opacity="32768f" type="solid"/>
            </v:rect>
            <v:rect style="position:absolute;left:0;top:12311;width:379;height:587" id="docshape68" filled="true" fillcolor="#95c11f" stroked="false">
              <v:fill opacity="26214f" type="solid"/>
            </v:rect>
            <v:rect style="position:absolute;left:0;top:12898;width:379;height:587" id="docshape69" filled="true" fillcolor="#95c11f" stroked="false">
              <v:fill opacity="45875f" type="solid"/>
            </v:rect>
            <v:rect style="position:absolute;left:0;top:13484;width:379;height:587" id="docshape70" filled="true" fillcolor="#95c11f" stroked="false">
              <v:fill opacity="19660f" type="solid"/>
            </v:rect>
            <v:rect style="position:absolute;left:0;top:14071;width:379;height:587" id="docshape71" filled="true" fillcolor="#95c11f" stroked="false">
              <v:fill opacity="32768f" type="solid"/>
            </v:rect>
            <v:rect style="position:absolute;left:0;top:0;width:11880;height:15840" id="docshape72" filled="false" stroked="true" strokeweight="1pt" strokecolor="#1d1d1b">
              <v:stroke dashstyle="solid"/>
            </v:rect>
            <v:shape style="position:absolute;left:1910;top:12621;width:308;height:1127" type="#_x0000_t202" id="docshape73" filled="false" stroked="false">
              <v:textbox inset="0,0,0,0">
                <w:txbxContent>
                  <w:p>
                    <w:pPr>
                      <w:spacing w:before="2"/>
                      <w:ind w:left="0" w:right="134" w:firstLine="0"/>
                      <w:jc w:val="right"/>
                      <w:rPr>
                        <w:rFonts w:ascii="Arial"/>
                        <w:b/>
                        <w:sz w:val="8"/>
                      </w:rPr>
                    </w:pPr>
                    <w:r>
                      <w:rPr>
                        <w:rFonts w:ascii="Arial"/>
                        <w:b/>
                        <w:color w:val="1D1D1B"/>
                        <w:spacing w:val="-5"/>
                        <w:w w:val="105"/>
                        <w:sz w:val="8"/>
                      </w:rPr>
                      <w:t>60%</w:t>
                    </w:r>
                  </w:p>
                  <w:p>
                    <w:pPr>
                      <w:spacing w:line="240" w:lineRule="auto" w:before="8"/>
                      <w:rPr>
                        <w:rFonts w:ascii="Arial"/>
                        <w:b/>
                        <w:sz w:val="8"/>
                      </w:rPr>
                    </w:pPr>
                  </w:p>
                  <w:p>
                    <w:pPr>
                      <w:spacing w:before="1"/>
                      <w:ind w:left="0" w:right="112" w:firstLine="0"/>
                      <w:jc w:val="right"/>
                      <w:rPr>
                        <w:rFonts w:ascii="Arial"/>
                        <w:b/>
                        <w:sz w:val="8"/>
                      </w:rPr>
                    </w:pPr>
                    <w:r>
                      <w:rPr>
                        <w:rFonts w:ascii="Arial"/>
                        <w:b/>
                        <w:color w:val="1D1D1B"/>
                        <w:spacing w:val="-5"/>
                        <w:w w:val="105"/>
                        <w:sz w:val="8"/>
                      </w:rPr>
                      <w:t>50%</w:t>
                    </w:r>
                  </w:p>
                  <w:p>
                    <w:pPr>
                      <w:spacing w:before="88"/>
                      <w:ind w:left="0" w:right="90" w:firstLine="0"/>
                      <w:jc w:val="right"/>
                      <w:rPr>
                        <w:rFonts w:ascii="Arial"/>
                        <w:b/>
                        <w:sz w:val="8"/>
                      </w:rPr>
                    </w:pPr>
                    <w:r>
                      <w:rPr>
                        <w:rFonts w:ascii="Arial"/>
                        <w:b/>
                        <w:color w:val="1D1D1B"/>
                        <w:spacing w:val="-5"/>
                        <w:w w:val="105"/>
                        <w:sz w:val="8"/>
                      </w:rPr>
                      <w:t>40%</w:t>
                    </w:r>
                  </w:p>
                  <w:p>
                    <w:pPr>
                      <w:spacing w:before="80"/>
                      <w:ind w:left="0" w:right="74" w:firstLine="0"/>
                      <w:jc w:val="right"/>
                      <w:rPr>
                        <w:rFonts w:ascii="Arial"/>
                        <w:b/>
                        <w:sz w:val="8"/>
                      </w:rPr>
                    </w:pPr>
                    <w:r>
                      <w:rPr>
                        <w:rFonts w:ascii="Arial"/>
                        <w:b/>
                        <w:color w:val="1D1D1B"/>
                        <w:spacing w:val="-5"/>
                        <w:w w:val="105"/>
                        <w:sz w:val="8"/>
                      </w:rPr>
                      <w:t>30%</w:t>
                    </w:r>
                  </w:p>
                  <w:p>
                    <w:pPr>
                      <w:spacing w:before="79"/>
                      <w:ind w:left="0" w:right="60" w:firstLine="0"/>
                      <w:jc w:val="right"/>
                      <w:rPr>
                        <w:rFonts w:ascii="Arial"/>
                        <w:b/>
                        <w:sz w:val="8"/>
                      </w:rPr>
                    </w:pPr>
                    <w:r>
                      <w:rPr>
                        <w:rFonts w:ascii="Arial"/>
                        <w:b/>
                        <w:color w:val="1D1D1B"/>
                        <w:spacing w:val="-5"/>
                        <w:w w:val="105"/>
                        <w:sz w:val="8"/>
                      </w:rPr>
                      <w:t>20%</w:t>
                    </w:r>
                  </w:p>
                  <w:p>
                    <w:pPr>
                      <w:spacing w:before="68"/>
                      <w:ind w:left="0" w:right="30" w:firstLine="0"/>
                      <w:jc w:val="right"/>
                      <w:rPr>
                        <w:rFonts w:ascii="Arial"/>
                        <w:b/>
                        <w:sz w:val="8"/>
                      </w:rPr>
                    </w:pPr>
                    <w:r>
                      <w:rPr>
                        <w:rFonts w:ascii="Arial"/>
                        <w:b/>
                        <w:color w:val="1D1D1B"/>
                        <w:spacing w:val="-5"/>
                        <w:w w:val="105"/>
                        <w:sz w:val="8"/>
                      </w:rPr>
                      <w:t>10%</w:t>
                    </w:r>
                  </w:p>
                  <w:p>
                    <w:pPr>
                      <w:spacing w:before="63"/>
                      <w:ind w:left="0" w:right="18" w:firstLine="0"/>
                      <w:jc w:val="right"/>
                      <w:rPr>
                        <w:rFonts w:ascii="Arial"/>
                        <w:b/>
                        <w:sz w:val="8"/>
                      </w:rPr>
                    </w:pPr>
                    <w:r>
                      <w:rPr>
                        <w:rFonts w:ascii="Arial"/>
                        <w:b/>
                        <w:color w:val="1D1D1B"/>
                        <w:spacing w:val="-5"/>
                        <w:w w:val="105"/>
                        <w:sz w:val="8"/>
                      </w:rPr>
                      <w:t>0%</w:t>
                    </w:r>
                  </w:p>
                </w:txbxContent>
              </v:textbox>
              <w10:wrap type="none"/>
            </v:shape>
            <v:shape style="position:absolute;left:4109;top:13616;width:257;height:77" type="#_x0000_t202" id="docshape74" filled="false" stroked="false">
              <v:textbox inset="0,0,0,0">
                <w:txbxContent>
                  <w:p>
                    <w:pPr>
                      <w:spacing w:line="77" w:lineRule="exact" w:before="0"/>
                      <w:ind w:left="0" w:right="0" w:firstLine="0"/>
                      <w:jc w:val="left"/>
                      <w:rPr>
                        <w:rFonts w:ascii="Arial"/>
                        <w:b/>
                        <w:sz w:val="7"/>
                      </w:rPr>
                    </w:pPr>
                    <w:r>
                      <w:rPr>
                        <w:rFonts w:ascii="Arial"/>
                        <w:b/>
                        <w:color w:val="1D1D1B"/>
                        <w:spacing w:val="-2"/>
                        <w:sz w:val="7"/>
                      </w:rPr>
                      <w:t>Female</w:t>
                    </w:r>
                  </w:p>
                </w:txbxContent>
              </v:textbox>
              <w10:wrap type="none"/>
            </v:shape>
            <v:shape style="position:absolute;left:2260;top:13932;width:505;height:242" type="#_x0000_t202" id="docshape75" filled="false" stroked="false">
              <v:textbox inset="0,0,0,0">
                <w:txbxContent>
                  <w:p>
                    <w:pPr>
                      <w:spacing w:line="244" w:lineRule="auto" w:before="0"/>
                      <w:ind w:left="0" w:right="18" w:firstLine="0"/>
                      <w:jc w:val="center"/>
                      <w:rPr>
                        <w:rFonts w:ascii="Arial"/>
                        <w:b/>
                        <w:sz w:val="7"/>
                      </w:rPr>
                    </w:pPr>
                    <w:r>
                      <w:rPr>
                        <w:rFonts w:ascii="Arial"/>
                        <w:b/>
                        <w:color w:val="1D1D1B"/>
                        <w:spacing w:val="-2"/>
                        <w:sz w:val="7"/>
                      </w:rPr>
                      <w:t>High</w:t>
                    </w:r>
                    <w:r>
                      <w:rPr>
                        <w:rFonts w:ascii="Arial"/>
                        <w:b/>
                        <w:color w:val="1D1D1B"/>
                        <w:spacing w:val="-3"/>
                        <w:sz w:val="7"/>
                      </w:rPr>
                      <w:t> </w:t>
                    </w:r>
                    <w:r>
                      <w:rPr>
                        <w:rFonts w:ascii="Arial"/>
                        <w:b/>
                        <w:color w:val="1D1D1B"/>
                        <w:spacing w:val="-2"/>
                        <w:sz w:val="7"/>
                      </w:rPr>
                      <w:t>Exposure</w:t>
                    </w:r>
                    <w:r>
                      <w:rPr>
                        <w:rFonts w:ascii="Arial"/>
                        <w:b/>
                        <w:color w:val="1D1D1B"/>
                        <w:spacing w:val="40"/>
                        <w:sz w:val="7"/>
                      </w:rPr>
                      <w:t> </w:t>
                    </w:r>
                    <w:r>
                      <w:rPr>
                        <w:rFonts w:ascii="Arial"/>
                        <w:b/>
                        <w:color w:val="1D1D1B"/>
                        <w:sz w:val="7"/>
                      </w:rPr>
                      <w:t>to</w:t>
                    </w:r>
                    <w:r>
                      <w:rPr>
                        <w:rFonts w:ascii="Arial"/>
                        <w:b/>
                        <w:color w:val="1D1D1B"/>
                        <w:spacing w:val="-5"/>
                        <w:sz w:val="7"/>
                      </w:rPr>
                      <w:t> </w:t>
                    </w:r>
                    <w:r>
                      <w:rPr>
                        <w:rFonts w:ascii="Arial"/>
                        <w:b/>
                        <w:color w:val="1D1D1B"/>
                        <w:sz w:val="7"/>
                      </w:rPr>
                      <w:t>Domestic</w:t>
                    </w:r>
                    <w:r>
                      <w:rPr>
                        <w:rFonts w:ascii="Arial"/>
                        <w:b/>
                        <w:color w:val="1D1D1B"/>
                        <w:spacing w:val="40"/>
                        <w:sz w:val="7"/>
                      </w:rPr>
                      <w:t> </w:t>
                    </w:r>
                    <w:r>
                      <w:rPr>
                        <w:rFonts w:ascii="Arial"/>
                        <w:b/>
                        <w:color w:val="1D1D1B"/>
                        <w:spacing w:val="-2"/>
                        <w:sz w:val="7"/>
                      </w:rPr>
                      <w:t>Violence</w:t>
                    </w:r>
                  </w:p>
                </w:txbxContent>
              </v:textbox>
              <w10:wrap type="none"/>
            </v:shape>
            <v:shape style="position:absolute;left:3753;top:13919;width:173;height:77" type="#_x0000_t202" id="docshape76" filled="false" stroked="false">
              <v:textbox inset="0,0,0,0">
                <w:txbxContent>
                  <w:p>
                    <w:pPr>
                      <w:spacing w:line="77" w:lineRule="exact" w:before="0"/>
                      <w:ind w:left="0" w:right="0" w:firstLine="0"/>
                      <w:jc w:val="left"/>
                      <w:rPr>
                        <w:rFonts w:ascii="Arial"/>
                        <w:b/>
                        <w:sz w:val="7"/>
                      </w:rPr>
                    </w:pPr>
                    <w:r>
                      <w:rPr>
                        <w:rFonts w:ascii="Arial"/>
                        <w:b/>
                        <w:color w:val="1D1D1B"/>
                        <w:spacing w:val="-4"/>
                        <w:sz w:val="7"/>
                      </w:rPr>
                      <w:t>Male</w:t>
                    </w:r>
                  </w:p>
                </w:txbxContent>
              </v:textbox>
              <w10:wrap type="none"/>
            </v:shape>
            <v:shape style="position:absolute;left:2939;top:14144;width:368;height:160" type="#_x0000_t202" id="docshape77" filled="false" stroked="false">
              <v:textbox inset="0,0,0,0">
                <w:txbxContent>
                  <w:p>
                    <w:pPr>
                      <w:spacing w:line="244" w:lineRule="auto" w:before="0"/>
                      <w:ind w:left="49" w:right="16" w:hanging="50"/>
                      <w:jc w:val="left"/>
                      <w:rPr>
                        <w:rFonts w:ascii="Arial"/>
                        <w:b/>
                        <w:sz w:val="7"/>
                      </w:rPr>
                    </w:pPr>
                    <w:r>
                      <w:rPr>
                        <w:rFonts w:ascii="Arial"/>
                        <w:b/>
                        <w:color w:val="1D1D1B"/>
                        <w:spacing w:val="-2"/>
                        <w:sz w:val="7"/>
                      </w:rPr>
                      <w:t>High</w:t>
                    </w:r>
                    <w:r>
                      <w:rPr>
                        <w:rFonts w:ascii="Arial"/>
                        <w:b/>
                        <w:color w:val="1D1D1B"/>
                        <w:spacing w:val="-3"/>
                        <w:sz w:val="7"/>
                      </w:rPr>
                      <w:t> </w:t>
                    </w:r>
                    <w:r>
                      <w:rPr>
                        <w:rFonts w:ascii="Arial"/>
                        <w:b/>
                        <w:color w:val="1D1D1B"/>
                        <w:spacing w:val="-2"/>
                        <w:sz w:val="7"/>
                      </w:rPr>
                      <w:t>Level</w:t>
                    </w:r>
                    <w:r>
                      <w:rPr>
                        <w:rFonts w:ascii="Arial"/>
                        <w:b/>
                        <w:color w:val="1D1D1B"/>
                        <w:spacing w:val="40"/>
                        <w:sz w:val="7"/>
                      </w:rPr>
                      <w:t> </w:t>
                    </w:r>
                    <w:r>
                      <w:rPr>
                        <w:rFonts w:ascii="Arial"/>
                        <w:b/>
                        <w:color w:val="1D1D1B"/>
                        <w:spacing w:val="-2"/>
                        <w:sz w:val="7"/>
                      </w:rPr>
                      <w:t>Anxlety</w:t>
                    </w:r>
                  </w:p>
                </w:txbxContent>
              </v:textbox>
              <w10:wrap type="none"/>
            </v:shape>
            <w10:wrap type="none"/>
          </v:group>
        </w:pict>
      </w:r>
    </w:p>
    <w:p>
      <w:pPr>
        <w:pStyle w:val="BodyText"/>
        <w:jc w:val="left"/>
        <w:rPr>
          <w:sz w:val="14"/>
        </w:rPr>
      </w:pPr>
    </w:p>
    <w:p>
      <w:pPr>
        <w:tabs>
          <w:tab w:pos="10103" w:val="left" w:leader="none"/>
        </w:tabs>
        <w:spacing w:before="95"/>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16</w:t>
      </w:r>
    </w:p>
    <w:p>
      <w:pPr>
        <w:spacing w:after="0"/>
        <w:jc w:val="left"/>
        <w:rPr>
          <w:sz w:val="12"/>
        </w:rPr>
        <w:sectPr>
          <w:type w:val="continuous"/>
          <w:pgSz w:w="11880" w:h="15840"/>
          <w:pgMar w:top="440" w:bottom="280" w:left="600" w:right="600"/>
        </w:sectPr>
      </w:pPr>
    </w:p>
    <w:p>
      <w:pPr>
        <w:pStyle w:val="BodyText"/>
        <w:spacing w:before="83"/>
        <w:ind w:left="466"/>
      </w:pPr>
      <w:r>
        <w:rPr>
          <w:color w:val="231F20"/>
          <w:w w:val="95"/>
        </w:rPr>
        <w:t>women.</w:t>
      </w:r>
      <w:r>
        <w:rPr>
          <w:color w:val="231F20"/>
          <w:spacing w:val="54"/>
          <w:w w:val="150"/>
        </w:rPr>
        <w:t> </w:t>
      </w:r>
      <w:r>
        <w:rPr>
          <w:color w:val="231F20"/>
          <w:w w:val="95"/>
        </w:rPr>
        <w:t>Violence</w:t>
      </w:r>
      <w:r>
        <w:rPr>
          <w:color w:val="231F20"/>
          <w:spacing w:val="55"/>
          <w:w w:val="150"/>
        </w:rPr>
        <w:t> </w:t>
      </w:r>
      <w:r>
        <w:rPr>
          <w:color w:val="231F20"/>
          <w:w w:val="95"/>
        </w:rPr>
        <w:t>against</w:t>
      </w:r>
      <w:r>
        <w:rPr>
          <w:color w:val="231F20"/>
          <w:spacing w:val="55"/>
          <w:w w:val="150"/>
        </w:rPr>
        <w:t> </w:t>
      </w:r>
      <w:r>
        <w:rPr>
          <w:color w:val="231F20"/>
          <w:w w:val="95"/>
        </w:rPr>
        <w:t>women.</w:t>
      </w:r>
      <w:r>
        <w:rPr>
          <w:color w:val="231F20"/>
          <w:spacing w:val="55"/>
          <w:w w:val="150"/>
        </w:rPr>
        <w:t> </w:t>
      </w:r>
      <w:r>
        <w:rPr>
          <w:color w:val="231F20"/>
          <w:w w:val="95"/>
        </w:rPr>
        <w:t>2003;9(4):438-</w:t>
      </w:r>
      <w:r>
        <w:rPr>
          <w:color w:val="231F20"/>
          <w:spacing w:val="-5"/>
          <w:w w:val="95"/>
        </w:rPr>
        <w:t>57.</w:t>
      </w:r>
    </w:p>
    <w:p>
      <w:pPr>
        <w:pStyle w:val="ListParagraph"/>
        <w:numPr>
          <w:ilvl w:val="0"/>
          <w:numId w:val="2"/>
        </w:numPr>
        <w:tabs>
          <w:tab w:pos="467" w:val="left" w:leader="none"/>
        </w:tabs>
        <w:spacing w:line="240" w:lineRule="auto" w:before="1" w:after="0"/>
        <w:ind w:left="466" w:right="38" w:hanging="342"/>
        <w:jc w:val="both"/>
        <w:rPr>
          <w:sz w:val="19"/>
        </w:rPr>
      </w:pPr>
      <w:r>
        <w:rPr>
          <w:color w:val="231F20"/>
          <w:sz w:val="19"/>
        </w:rPr>
        <w:t>Hyder AA, Malik FA. Violence against children: a challenge for public health in Pakistan. Journal of </w:t>
      </w:r>
      <w:r>
        <w:rPr>
          <w:color w:val="231F20"/>
          <w:w w:val="95"/>
          <w:sz w:val="19"/>
        </w:rPr>
        <w:t>health,</w:t>
      </w:r>
      <w:r>
        <w:rPr>
          <w:color w:val="231F20"/>
          <w:spacing w:val="80"/>
          <w:sz w:val="19"/>
        </w:rPr>
        <w:t> </w:t>
      </w:r>
      <w:r>
        <w:rPr>
          <w:color w:val="231F20"/>
          <w:w w:val="95"/>
          <w:sz w:val="19"/>
        </w:rPr>
        <w:t>population,</w:t>
      </w:r>
      <w:r>
        <w:rPr>
          <w:color w:val="231F20"/>
          <w:spacing w:val="80"/>
          <w:sz w:val="19"/>
        </w:rPr>
        <w:t> </w:t>
      </w:r>
      <w:r>
        <w:rPr>
          <w:color w:val="231F20"/>
          <w:w w:val="95"/>
          <w:sz w:val="19"/>
        </w:rPr>
        <w:t>and</w:t>
      </w:r>
      <w:r>
        <w:rPr>
          <w:color w:val="231F20"/>
          <w:spacing w:val="80"/>
          <w:sz w:val="19"/>
        </w:rPr>
        <w:t> </w:t>
      </w:r>
      <w:r>
        <w:rPr>
          <w:color w:val="231F20"/>
          <w:w w:val="95"/>
          <w:sz w:val="19"/>
        </w:rPr>
        <w:t>nutrition.</w:t>
      </w:r>
      <w:r>
        <w:rPr>
          <w:color w:val="231F20"/>
          <w:spacing w:val="80"/>
          <w:sz w:val="19"/>
        </w:rPr>
        <w:t> </w:t>
      </w:r>
      <w:r>
        <w:rPr>
          <w:color w:val="231F20"/>
          <w:w w:val="95"/>
          <w:sz w:val="19"/>
        </w:rPr>
        <w:t>2007;25(2):168.</w:t>
      </w:r>
    </w:p>
    <w:p>
      <w:pPr>
        <w:pStyle w:val="ListParagraph"/>
        <w:numPr>
          <w:ilvl w:val="0"/>
          <w:numId w:val="2"/>
        </w:numPr>
        <w:tabs>
          <w:tab w:pos="467" w:val="left" w:leader="none"/>
        </w:tabs>
        <w:spacing w:line="240" w:lineRule="auto" w:before="4" w:after="0"/>
        <w:ind w:left="466" w:right="38" w:hanging="342"/>
        <w:jc w:val="both"/>
        <w:rPr>
          <w:sz w:val="19"/>
        </w:rPr>
      </w:pPr>
      <w:r>
        <w:rPr>
          <w:color w:val="231F20"/>
          <w:w w:val="95"/>
          <w:sz w:val="19"/>
        </w:rPr>
        <w:t>McInnes J. Violence within Families: The Challenge of Preventing Adolescent Violence towards Parents. The </w:t>
      </w:r>
      <w:r>
        <w:rPr>
          <w:color w:val="231F20"/>
          <w:sz w:val="19"/>
        </w:rPr>
        <w:t>Office</w:t>
      </w:r>
      <w:r>
        <w:rPr>
          <w:color w:val="231F20"/>
          <w:spacing w:val="76"/>
          <w:sz w:val="19"/>
        </w:rPr>
        <w:t> </w:t>
      </w:r>
      <w:r>
        <w:rPr>
          <w:color w:val="231F20"/>
          <w:sz w:val="19"/>
        </w:rPr>
        <w:t>for</w:t>
      </w:r>
      <w:r>
        <w:rPr>
          <w:color w:val="231F20"/>
          <w:spacing w:val="76"/>
          <w:sz w:val="19"/>
        </w:rPr>
        <w:t> </w:t>
      </w:r>
      <w:r>
        <w:rPr>
          <w:color w:val="231F20"/>
          <w:sz w:val="19"/>
        </w:rPr>
        <w:t>Families</w:t>
      </w:r>
      <w:r>
        <w:rPr>
          <w:color w:val="231F20"/>
          <w:spacing w:val="76"/>
          <w:sz w:val="19"/>
        </w:rPr>
        <w:t> </w:t>
      </w:r>
      <w:r>
        <w:rPr>
          <w:color w:val="231F20"/>
          <w:sz w:val="19"/>
        </w:rPr>
        <w:t>and</w:t>
      </w:r>
      <w:r>
        <w:rPr>
          <w:color w:val="231F20"/>
          <w:spacing w:val="76"/>
          <w:sz w:val="19"/>
        </w:rPr>
        <w:t> </w:t>
      </w:r>
      <w:r>
        <w:rPr>
          <w:color w:val="231F20"/>
          <w:sz w:val="19"/>
        </w:rPr>
        <w:t>Children:</w:t>
      </w:r>
      <w:r>
        <w:rPr>
          <w:color w:val="231F20"/>
          <w:spacing w:val="76"/>
          <w:sz w:val="19"/>
        </w:rPr>
        <w:t> </w:t>
      </w:r>
      <w:r>
        <w:rPr>
          <w:color w:val="231F20"/>
          <w:sz w:val="19"/>
        </w:rPr>
        <w:t>Adelaide,</w:t>
      </w:r>
      <w:r>
        <w:rPr>
          <w:color w:val="231F20"/>
          <w:spacing w:val="76"/>
          <w:sz w:val="19"/>
        </w:rPr>
        <w:t> </w:t>
      </w:r>
      <w:r>
        <w:rPr>
          <w:color w:val="231F20"/>
          <w:sz w:val="19"/>
        </w:rPr>
        <w:t>1995</w:t>
      </w:r>
    </w:p>
    <w:p>
      <w:pPr>
        <w:pStyle w:val="ListParagraph"/>
        <w:numPr>
          <w:ilvl w:val="0"/>
          <w:numId w:val="2"/>
        </w:numPr>
        <w:tabs>
          <w:tab w:pos="467" w:val="left" w:leader="none"/>
        </w:tabs>
        <w:spacing w:line="240" w:lineRule="auto" w:before="4" w:after="0"/>
        <w:ind w:left="466" w:right="38" w:hanging="342"/>
        <w:jc w:val="both"/>
        <w:rPr>
          <w:sz w:val="19"/>
        </w:rPr>
      </w:pPr>
      <w:r>
        <w:rPr>
          <w:color w:val="231F20"/>
          <w:sz w:val="19"/>
        </w:rPr>
        <w:t>Edleson JL. Problems Associated with Children's Witnessing of Domestic Violence. National Resource Center on Domestic Violence: USA. (1997). (Revised April 1999).</w:t>
      </w:r>
    </w:p>
    <w:p>
      <w:pPr>
        <w:pStyle w:val="ListParagraph"/>
        <w:numPr>
          <w:ilvl w:val="0"/>
          <w:numId w:val="2"/>
        </w:numPr>
        <w:tabs>
          <w:tab w:pos="467" w:val="left" w:leader="none"/>
        </w:tabs>
        <w:spacing w:line="240" w:lineRule="auto" w:before="6" w:after="0"/>
        <w:ind w:left="466" w:right="38" w:hanging="342"/>
        <w:jc w:val="both"/>
        <w:rPr>
          <w:sz w:val="19"/>
        </w:rPr>
      </w:pPr>
      <w:r>
        <w:rPr>
          <w:color w:val="231F20"/>
          <w:sz w:val="19"/>
        </w:rPr>
        <w:t>Graham-Bermann S. (1994). Preventing domestic </w:t>
      </w:r>
      <w:r>
        <w:rPr>
          <w:color w:val="231F20"/>
          <w:w w:val="95"/>
          <w:sz w:val="19"/>
        </w:rPr>
        <w:t>violence. University of Michigan research information index. </w:t>
      </w:r>
      <w:hyperlink r:id="rId6">
        <w:r>
          <w:rPr>
            <w:color w:val="231F20"/>
            <w:w w:val="95"/>
            <w:sz w:val="19"/>
          </w:rPr>
          <w:t>UM-Research-WEB@umich.edu.</w:t>
        </w:r>
      </w:hyperlink>
    </w:p>
    <w:p>
      <w:pPr>
        <w:pStyle w:val="ListParagraph"/>
        <w:numPr>
          <w:ilvl w:val="0"/>
          <w:numId w:val="2"/>
        </w:numPr>
        <w:tabs>
          <w:tab w:pos="467" w:val="left" w:leader="none"/>
        </w:tabs>
        <w:spacing w:line="240" w:lineRule="auto" w:before="3" w:after="0"/>
        <w:ind w:left="466" w:right="38" w:hanging="342"/>
        <w:jc w:val="both"/>
        <w:rPr>
          <w:sz w:val="19"/>
        </w:rPr>
      </w:pPr>
      <w:r>
        <w:rPr>
          <w:color w:val="231F20"/>
          <w:sz w:val="19"/>
        </w:rPr>
        <w:t>Costello EJ, Mustillo S, Erkanli A, Keeler G, Angold A. </w:t>
      </w:r>
      <w:r>
        <w:rPr>
          <w:color w:val="231F20"/>
          <w:w w:val="95"/>
          <w:sz w:val="19"/>
        </w:rPr>
        <w:t>Prevalence</w:t>
      </w:r>
      <w:r>
        <w:rPr>
          <w:color w:val="231F20"/>
          <w:spacing w:val="40"/>
          <w:sz w:val="19"/>
        </w:rPr>
        <w:t> </w:t>
      </w:r>
      <w:r>
        <w:rPr>
          <w:color w:val="231F20"/>
          <w:w w:val="95"/>
          <w:sz w:val="19"/>
        </w:rPr>
        <w:t>and</w:t>
      </w:r>
      <w:r>
        <w:rPr>
          <w:color w:val="231F20"/>
          <w:spacing w:val="40"/>
          <w:sz w:val="19"/>
        </w:rPr>
        <w:t> </w:t>
      </w:r>
      <w:r>
        <w:rPr>
          <w:color w:val="231F20"/>
          <w:w w:val="95"/>
          <w:sz w:val="19"/>
        </w:rPr>
        <w:t>development</w:t>
      </w:r>
      <w:r>
        <w:rPr>
          <w:color w:val="231F20"/>
          <w:spacing w:val="40"/>
          <w:sz w:val="19"/>
        </w:rPr>
        <w:t> </w:t>
      </w:r>
      <w:r>
        <w:rPr>
          <w:color w:val="231F20"/>
          <w:w w:val="95"/>
          <w:sz w:val="19"/>
        </w:rPr>
        <w:t>of</w:t>
      </w:r>
      <w:r>
        <w:rPr>
          <w:color w:val="231F20"/>
          <w:spacing w:val="40"/>
          <w:sz w:val="19"/>
        </w:rPr>
        <w:t> </w:t>
      </w:r>
      <w:r>
        <w:rPr>
          <w:color w:val="231F20"/>
          <w:w w:val="95"/>
          <w:sz w:val="19"/>
        </w:rPr>
        <w:t>psychiatric</w:t>
      </w:r>
      <w:r>
        <w:rPr>
          <w:color w:val="231F20"/>
          <w:spacing w:val="40"/>
          <w:sz w:val="19"/>
        </w:rPr>
        <w:t> </w:t>
      </w:r>
      <w:r>
        <w:rPr>
          <w:color w:val="231F20"/>
          <w:w w:val="95"/>
          <w:sz w:val="19"/>
        </w:rPr>
        <w:t>disorders </w:t>
      </w:r>
      <w:r>
        <w:rPr>
          <w:color w:val="231F20"/>
          <w:sz w:val="19"/>
        </w:rPr>
        <w:t>in childhood and adolescence. Archives of general </w:t>
      </w:r>
      <w:r>
        <w:rPr>
          <w:color w:val="231F20"/>
          <w:w w:val="95"/>
          <w:sz w:val="19"/>
        </w:rPr>
        <w:t>psychiatry. 2003;60(8):837-44.</w:t>
      </w:r>
    </w:p>
    <w:p>
      <w:pPr>
        <w:pStyle w:val="ListParagraph"/>
        <w:numPr>
          <w:ilvl w:val="0"/>
          <w:numId w:val="2"/>
        </w:numPr>
        <w:tabs>
          <w:tab w:pos="467" w:val="left" w:leader="none"/>
        </w:tabs>
        <w:spacing w:line="240" w:lineRule="auto" w:before="6" w:after="0"/>
        <w:ind w:left="466" w:right="38" w:hanging="342"/>
        <w:jc w:val="both"/>
        <w:rPr>
          <w:sz w:val="19"/>
        </w:rPr>
      </w:pPr>
      <w:r>
        <w:rPr>
          <w:color w:val="231F20"/>
          <w:w w:val="95"/>
          <w:sz w:val="19"/>
        </w:rPr>
        <w:t>Bernstein GA, Borchardt CM. Anxiety disorders of child hood and adolescence: A critical review. Journal of the American Academy of Child &amp; Adolescent Psychiatry. </w:t>
      </w:r>
      <w:r>
        <w:rPr>
          <w:color w:val="231F20"/>
          <w:spacing w:val="-2"/>
          <w:sz w:val="19"/>
        </w:rPr>
        <w:t>1991;30(4):519-32.</w:t>
      </w:r>
    </w:p>
    <w:p>
      <w:pPr>
        <w:pStyle w:val="ListParagraph"/>
        <w:numPr>
          <w:ilvl w:val="0"/>
          <w:numId w:val="2"/>
        </w:numPr>
        <w:tabs>
          <w:tab w:pos="467" w:val="left" w:leader="none"/>
        </w:tabs>
        <w:spacing w:line="240" w:lineRule="auto" w:before="5" w:after="0"/>
        <w:ind w:left="466" w:right="38" w:hanging="342"/>
        <w:jc w:val="both"/>
        <w:rPr>
          <w:sz w:val="19"/>
        </w:rPr>
      </w:pPr>
      <w:r>
        <w:rPr>
          <w:color w:val="231F20"/>
          <w:w w:val="90"/>
          <w:sz w:val="19"/>
        </w:rPr>
        <w:t>Boyd CP, Gullone E, Kostanski M, Ollendick TH, Shek DT. </w:t>
      </w:r>
      <w:r>
        <w:rPr>
          <w:color w:val="231F20"/>
          <w:sz w:val="19"/>
        </w:rPr>
        <w:t>Prevalence of anxiety and depression in Australian adolescents: Comparisons with worldwide data. The </w:t>
      </w:r>
      <w:r>
        <w:rPr>
          <w:color w:val="231F20"/>
          <w:w w:val="95"/>
          <w:sz w:val="19"/>
        </w:rPr>
        <w:t>Journal</w:t>
      </w:r>
      <w:r>
        <w:rPr>
          <w:color w:val="231F20"/>
          <w:spacing w:val="80"/>
          <w:sz w:val="19"/>
        </w:rPr>
        <w:t> </w:t>
      </w:r>
      <w:r>
        <w:rPr>
          <w:color w:val="231F20"/>
          <w:w w:val="95"/>
          <w:sz w:val="19"/>
        </w:rPr>
        <w:t>of</w:t>
      </w:r>
      <w:r>
        <w:rPr>
          <w:color w:val="231F20"/>
          <w:spacing w:val="80"/>
          <w:sz w:val="19"/>
        </w:rPr>
        <w:t> </w:t>
      </w:r>
      <w:r>
        <w:rPr>
          <w:color w:val="231F20"/>
          <w:w w:val="95"/>
          <w:sz w:val="19"/>
        </w:rPr>
        <w:t>Genetic</w:t>
      </w:r>
      <w:r>
        <w:rPr>
          <w:color w:val="231F20"/>
          <w:spacing w:val="80"/>
          <w:sz w:val="19"/>
        </w:rPr>
        <w:t> </w:t>
      </w:r>
      <w:r>
        <w:rPr>
          <w:color w:val="231F20"/>
          <w:w w:val="95"/>
          <w:sz w:val="19"/>
        </w:rPr>
        <w:t>Psychology.</w:t>
      </w:r>
      <w:r>
        <w:rPr>
          <w:color w:val="231F20"/>
          <w:spacing w:val="80"/>
          <w:sz w:val="19"/>
        </w:rPr>
        <w:t> </w:t>
      </w:r>
      <w:r>
        <w:rPr>
          <w:color w:val="231F20"/>
          <w:w w:val="95"/>
          <w:sz w:val="19"/>
        </w:rPr>
        <w:t>2000;161(4):479-92.</w:t>
      </w:r>
    </w:p>
    <w:p>
      <w:pPr>
        <w:pStyle w:val="ListParagraph"/>
        <w:numPr>
          <w:ilvl w:val="0"/>
          <w:numId w:val="2"/>
        </w:numPr>
        <w:tabs>
          <w:tab w:pos="467" w:val="left" w:leader="none"/>
        </w:tabs>
        <w:spacing w:line="240" w:lineRule="auto" w:before="5" w:after="0"/>
        <w:ind w:left="466" w:right="38" w:hanging="342"/>
        <w:jc w:val="both"/>
        <w:rPr>
          <w:sz w:val="19"/>
        </w:rPr>
      </w:pPr>
      <w:r>
        <w:rPr>
          <w:color w:val="231F20"/>
          <w:sz w:val="19"/>
        </w:rPr>
        <w:t>Tomb M, Hunter L. Prevention of anxiety in children </w:t>
      </w:r>
      <w:r>
        <w:rPr>
          <w:color w:val="231F20"/>
          <w:w w:val="95"/>
          <w:sz w:val="19"/>
        </w:rPr>
        <w:t>and adolescents in a school setting: The role of school- </w:t>
      </w:r>
      <w:r>
        <w:rPr>
          <w:color w:val="231F20"/>
          <w:w w:val="90"/>
          <w:sz w:val="19"/>
        </w:rPr>
        <w:t>based</w:t>
      </w:r>
      <w:r>
        <w:rPr>
          <w:color w:val="231F20"/>
          <w:spacing w:val="-4"/>
          <w:w w:val="90"/>
          <w:sz w:val="19"/>
        </w:rPr>
        <w:t> </w:t>
      </w:r>
      <w:r>
        <w:rPr>
          <w:color w:val="231F20"/>
          <w:w w:val="90"/>
          <w:sz w:val="19"/>
        </w:rPr>
        <w:t>practitioners.</w:t>
      </w:r>
      <w:r>
        <w:rPr>
          <w:color w:val="231F20"/>
          <w:spacing w:val="-4"/>
          <w:w w:val="90"/>
          <w:sz w:val="19"/>
        </w:rPr>
        <w:t> </w:t>
      </w:r>
      <w:r>
        <w:rPr>
          <w:color w:val="231F20"/>
          <w:w w:val="90"/>
          <w:sz w:val="19"/>
        </w:rPr>
        <w:t>Children</w:t>
      </w:r>
      <w:r>
        <w:rPr>
          <w:color w:val="231F20"/>
          <w:spacing w:val="-4"/>
          <w:w w:val="90"/>
          <w:sz w:val="19"/>
        </w:rPr>
        <w:t> </w:t>
      </w:r>
      <w:r>
        <w:rPr>
          <w:color w:val="231F20"/>
          <w:w w:val="90"/>
          <w:sz w:val="19"/>
        </w:rPr>
        <w:t>&amp;</w:t>
      </w:r>
      <w:r>
        <w:rPr>
          <w:color w:val="231F20"/>
          <w:spacing w:val="-4"/>
          <w:w w:val="90"/>
          <w:sz w:val="19"/>
        </w:rPr>
        <w:t> </w:t>
      </w:r>
      <w:r>
        <w:rPr>
          <w:color w:val="231F20"/>
          <w:w w:val="90"/>
          <w:sz w:val="19"/>
        </w:rPr>
        <w:t>Schools.</w:t>
      </w:r>
      <w:r>
        <w:rPr>
          <w:color w:val="231F20"/>
          <w:spacing w:val="-4"/>
          <w:w w:val="90"/>
          <w:sz w:val="19"/>
        </w:rPr>
        <w:t> </w:t>
      </w:r>
      <w:r>
        <w:rPr>
          <w:color w:val="231F20"/>
          <w:w w:val="90"/>
          <w:sz w:val="19"/>
        </w:rPr>
        <w:t>2004;26(2):87-101.</w:t>
      </w:r>
    </w:p>
    <w:p>
      <w:pPr>
        <w:pStyle w:val="ListParagraph"/>
        <w:numPr>
          <w:ilvl w:val="0"/>
          <w:numId w:val="2"/>
        </w:numPr>
        <w:tabs>
          <w:tab w:pos="467" w:val="left" w:leader="none"/>
        </w:tabs>
        <w:spacing w:line="240" w:lineRule="auto" w:before="4" w:after="0"/>
        <w:ind w:left="466" w:right="38" w:hanging="342"/>
        <w:jc w:val="both"/>
        <w:rPr>
          <w:sz w:val="19"/>
        </w:rPr>
      </w:pPr>
      <w:r>
        <w:rPr>
          <w:color w:val="231F20"/>
          <w:w w:val="95"/>
          <w:sz w:val="19"/>
        </w:rPr>
        <w:t>Fantuzzo JW, DePaola LM, Lambert L, Martino T, Ander </w:t>
      </w:r>
      <w:r>
        <w:rPr>
          <w:color w:val="231F20"/>
          <w:w w:val="90"/>
          <w:sz w:val="19"/>
        </w:rPr>
        <w:t>son G, Sutton S. Effects of interparental violence on the </w:t>
      </w:r>
      <w:r>
        <w:rPr>
          <w:color w:val="231F20"/>
          <w:w w:val="95"/>
          <w:sz w:val="19"/>
        </w:rPr>
        <w:t>psychological adjustment and competencies of young children. Journal of consulting and clinical psychology. </w:t>
      </w:r>
      <w:r>
        <w:rPr>
          <w:color w:val="231F20"/>
          <w:spacing w:val="-2"/>
          <w:sz w:val="19"/>
        </w:rPr>
        <w:t>1991;59(2):258.</w:t>
      </w:r>
    </w:p>
    <w:p>
      <w:pPr>
        <w:pStyle w:val="ListParagraph"/>
        <w:numPr>
          <w:ilvl w:val="0"/>
          <w:numId w:val="2"/>
        </w:numPr>
        <w:tabs>
          <w:tab w:pos="467" w:val="left" w:leader="none"/>
        </w:tabs>
        <w:spacing w:line="240" w:lineRule="auto" w:before="7" w:after="0"/>
        <w:ind w:left="466" w:right="38" w:hanging="342"/>
        <w:jc w:val="both"/>
        <w:rPr>
          <w:sz w:val="19"/>
        </w:rPr>
      </w:pPr>
      <w:r>
        <w:rPr>
          <w:color w:val="231F20"/>
          <w:w w:val="95"/>
          <w:sz w:val="19"/>
        </w:rPr>
        <w:t>Hughes HM. Psychological and behavioral correlates of </w:t>
      </w:r>
      <w:r>
        <w:rPr>
          <w:color w:val="231F20"/>
          <w:sz w:val="19"/>
        </w:rPr>
        <w:t>family violence in child witnesses and victims. Ameri can</w:t>
      </w:r>
      <w:r>
        <w:rPr>
          <w:color w:val="231F20"/>
          <w:spacing w:val="80"/>
          <w:w w:val="150"/>
          <w:sz w:val="19"/>
        </w:rPr>
        <w:t> </w:t>
      </w:r>
      <w:r>
        <w:rPr>
          <w:color w:val="231F20"/>
          <w:sz w:val="19"/>
        </w:rPr>
        <w:t>Journal</w:t>
      </w:r>
      <w:r>
        <w:rPr>
          <w:color w:val="231F20"/>
          <w:spacing w:val="80"/>
          <w:w w:val="150"/>
          <w:sz w:val="19"/>
        </w:rPr>
        <w:t> </w:t>
      </w:r>
      <w:r>
        <w:rPr>
          <w:color w:val="231F20"/>
          <w:sz w:val="19"/>
        </w:rPr>
        <w:t>of</w:t>
      </w:r>
      <w:r>
        <w:rPr>
          <w:color w:val="231F20"/>
          <w:spacing w:val="80"/>
          <w:w w:val="150"/>
          <w:sz w:val="19"/>
        </w:rPr>
        <w:t> </w:t>
      </w:r>
      <w:r>
        <w:rPr>
          <w:color w:val="231F20"/>
          <w:sz w:val="19"/>
        </w:rPr>
        <w:t>Orthopsychiatry.</w:t>
      </w:r>
      <w:r>
        <w:rPr>
          <w:color w:val="231F20"/>
          <w:spacing w:val="80"/>
          <w:w w:val="150"/>
          <w:sz w:val="19"/>
        </w:rPr>
        <w:t> </w:t>
      </w:r>
      <w:r>
        <w:rPr>
          <w:color w:val="231F20"/>
          <w:sz w:val="19"/>
        </w:rPr>
        <w:t>1988;58(1):77.</w:t>
      </w:r>
    </w:p>
    <w:p>
      <w:pPr>
        <w:pStyle w:val="ListParagraph"/>
        <w:numPr>
          <w:ilvl w:val="0"/>
          <w:numId w:val="2"/>
        </w:numPr>
        <w:tabs>
          <w:tab w:pos="467" w:val="left" w:leader="none"/>
        </w:tabs>
        <w:spacing w:line="240" w:lineRule="auto" w:before="3" w:after="0"/>
        <w:ind w:left="466" w:right="38" w:hanging="342"/>
        <w:jc w:val="both"/>
        <w:rPr>
          <w:sz w:val="19"/>
        </w:rPr>
      </w:pPr>
      <w:r>
        <w:rPr>
          <w:color w:val="231F20"/>
          <w:sz w:val="19"/>
        </w:rPr>
        <w:t>Maker AH, Kemmelmeier M, Peterson C. Long-term psychological consequences in women of witnessing parental physical conflict and experiencing abuse in </w:t>
      </w:r>
      <w:r>
        <w:rPr>
          <w:color w:val="231F20"/>
          <w:w w:val="95"/>
          <w:sz w:val="19"/>
        </w:rPr>
        <w:t>childhood. Journal of Interpersonal Violence. 1998;13 </w:t>
      </w:r>
      <w:r>
        <w:rPr>
          <w:color w:val="231F20"/>
          <w:spacing w:val="-2"/>
          <w:sz w:val="19"/>
        </w:rPr>
        <w:t>(5):574-89.</w:t>
      </w:r>
    </w:p>
    <w:p>
      <w:pPr>
        <w:pStyle w:val="ListParagraph"/>
        <w:numPr>
          <w:ilvl w:val="0"/>
          <w:numId w:val="2"/>
        </w:numPr>
        <w:tabs>
          <w:tab w:pos="467" w:val="left" w:leader="none"/>
        </w:tabs>
        <w:spacing w:line="240" w:lineRule="auto" w:before="7" w:after="0"/>
        <w:ind w:left="466" w:right="38" w:hanging="342"/>
        <w:jc w:val="both"/>
        <w:rPr>
          <w:sz w:val="19"/>
        </w:rPr>
      </w:pPr>
      <w:r>
        <w:rPr>
          <w:color w:val="231F20"/>
          <w:sz w:val="19"/>
        </w:rPr>
        <w:t>Sternberg KJ, Lamb ME, Greenbaum C, Cicchetti D, </w:t>
      </w:r>
      <w:r>
        <w:rPr>
          <w:color w:val="231F20"/>
          <w:w w:val="95"/>
          <w:sz w:val="19"/>
        </w:rPr>
        <w:t>Dawud S, Cortes RM, et al. Effects of domestic violence </w:t>
      </w:r>
      <w:r>
        <w:rPr>
          <w:color w:val="231F20"/>
          <w:sz w:val="19"/>
        </w:rPr>
        <w:t>on children's behavior problems and depression. </w:t>
      </w:r>
      <w:r>
        <w:rPr>
          <w:color w:val="231F20"/>
          <w:w w:val="95"/>
          <w:sz w:val="19"/>
        </w:rPr>
        <w:t>Developmental psychology. 1993;29(1):44.</w:t>
      </w:r>
    </w:p>
    <w:p>
      <w:pPr>
        <w:pStyle w:val="ListParagraph"/>
        <w:numPr>
          <w:ilvl w:val="0"/>
          <w:numId w:val="2"/>
        </w:numPr>
        <w:tabs>
          <w:tab w:pos="467" w:val="left" w:leader="none"/>
        </w:tabs>
        <w:spacing w:line="240" w:lineRule="auto" w:before="5" w:after="0"/>
        <w:ind w:left="466" w:right="38" w:hanging="342"/>
        <w:jc w:val="both"/>
        <w:rPr>
          <w:sz w:val="19"/>
        </w:rPr>
      </w:pPr>
      <w:r>
        <w:rPr>
          <w:color w:val="231F20"/>
          <w:w w:val="95"/>
          <w:sz w:val="19"/>
        </w:rPr>
        <w:t>Adamson JL, Thompson RA. Coping with interparental </w:t>
      </w:r>
      <w:r>
        <w:rPr>
          <w:color w:val="231F20"/>
          <w:sz w:val="19"/>
        </w:rPr>
        <w:t>verbal conflict by children exposed to spouse abuse </w:t>
      </w:r>
      <w:r>
        <w:rPr>
          <w:color w:val="231F20"/>
          <w:w w:val="95"/>
          <w:sz w:val="19"/>
        </w:rPr>
        <w:t>and children from nonviolent homes. Journal of Family Violence. 1998;13(3):213-32.</w:t>
      </w:r>
    </w:p>
    <w:p>
      <w:pPr>
        <w:pStyle w:val="ListParagraph"/>
        <w:numPr>
          <w:ilvl w:val="0"/>
          <w:numId w:val="2"/>
        </w:numPr>
        <w:tabs>
          <w:tab w:pos="467" w:val="left" w:leader="none"/>
        </w:tabs>
        <w:spacing w:line="240" w:lineRule="auto" w:before="5" w:after="0"/>
        <w:ind w:left="466" w:right="38" w:hanging="342"/>
        <w:jc w:val="both"/>
        <w:rPr>
          <w:sz w:val="19"/>
        </w:rPr>
      </w:pPr>
      <w:r>
        <w:rPr>
          <w:color w:val="231F20"/>
          <w:w w:val="95"/>
          <w:sz w:val="19"/>
        </w:rPr>
        <w:t>Khatoon H. Relationship between children exposure to </w:t>
      </w:r>
      <w:r>
        <w:rPr>
          <w:color w:val="231F20"/>
          <w:sz w:val="19"/>
        </w:rPr>
        <w:t>domestic violence, self esteem and anxiety among adolescents. Masters Thesis, Fatima Jinnah Women </w:t>
      </w:r>
      <w:r>
        <w:rPr>
          <w:color w:val="231F20"/>
          <w:w w:val="95"/>
          <w:sz w:val="19"/>
        </w:rPr>
        <w:t>University, Rawalpindi, Pakistan. 2011</w:t>
      </w:r>
    </w:p>
    <w:p>
      <w:pPr>
        <w:pStyle w:val="ListParagraph"/>
        <w:numPr>
          <w:ilvl w:val="0"/>
          <w:numId w:val="2"/>
        </w:numPr>
        <w:tabs>
          <w:tab w:pos="467" w:val="left" w:leader="none"/>
        </w:tabs>
        <w:spacing w:line="240" w:lineRule="auto" w:before="6" w:after="0"/>
        <w:ind w:left="466" w:right="38" w:hanging="342"/>
        <w:jc w:val="both"/>
        <w:rPr>
          <w:sz w:val="19"/>
        </w:rPr>
      </w:pPr>
      <w:r>
        <w:rPr>
          <w:color w:val="231F20"/>
          <w:w w:val="95"/>
          <w:sz w:val="19"/>
        </w:rPr>
        <w:t>McLeer SV, Callaghan M, Henry D, Wallen J. Psychiatric </w:t>
      </w:r>
      <w:r>
        <w:rPr>
          <w:color w:val="231F20"/>
          <w:sz w:val="19"/>
        </w:rPr>
        <w:t>disorders in sexually abused children. Journal of the </w:t>
      </w:r>
      <w:r>
        <w:rPr>
          <w:color w:val="231F20"/>
          <w:w w:val="95"/>
          <w:sz w:val="19"/>
        </w:rPr>
        <w:t>American Academy of Child &amp; Adolescent Psychiatry. </w:t>
      </w:r>
      <w:r>
        <w:rPr>
          <w:color w:val="231F20"/>
          <w:spacing w:val="-2"/>
          <w:sz w:val="19"/>
        </w:rPr>
        <w:t>1994;33(3):313-9.</w:t>
      </w:r>
    </w:p>
    <w:p>
      <w:pPr>
        <w:pStyle w:val="ListParagraph"/>
        <w:numPr>
          <w:ilvl w:val="0"/>
          <w:numId w:val="2"/>
        </w:numPr>
        <w:tabs>
          <w:tab w:pos="467" w:val="left" w:leader="none"/>
        </w:tabs>
        <w:spacing w:line="237" w:lineRule="auto" w:before="5" w:after="0"/>
        <w:ind w:left="466" w:right="38" w:hanging="342"/>
        <w:jc w:val="both"/>
        <w:rPr>
          <w:sz w:val="19"/>
        </w:rPr>
      </w:pPr>
      <w:r>
        <w:rPr>
          <w:color w:val="231F20"/>
          <w:sz w:val="19"/>
        </w:rPr>
        <w:t>McLeer SV, Dixon J, Henry D, Ruggiero K, Escovitz K, Niedda T, et al. Psychopathology in Non—Clinically Referred Sexually Abused Children. Journal of the </w:t>
      </w:r>
      <w:r>
        <w:rPr>
          <w:color w:val="231F20"/>
          <w:w w:val="95"/>
          <w:sz w:val="19"/>
        </w:rPr>
        <w:t>American</w:t>
      </w:r>
      <w:r>
        <w:rPr>
          <w:color w:val="231F20"/>
          <w:spacing w:val="40"/>
          <w:sz w:val="19"/>
        </w:rPr>
        <w:t> </w:t>
      </w:r>
      <w:r>
        <w:rPr>
          <w:color w:val="231F20"/>
          <w:w w:val="95"/>
          <w:sz w:val="19"/>
        </w:rPr>
        <w:t>Academy</w:t>
      </w:r>
      <w:r>
        <w:rPr>
          <w:color w:val="231F20"/>
          <w:spacing w:val="40"/>
          <w:sz w:val="19"/>
        </w:rPr>
        <w:t> </w:t>
      </w:r>
      <w:r>
        <w:rPr>
          <w:color w:val="231F20"/>
          <w:w w:val="95"/>
          <w:sz w:val="19"/>
        </w:rPr>
        <w:t>of</w:t>
      </w:r>
      <w:r>
        <w:rPr>
          <w:color w:val="231F20"/>
          <w:spacing w:val="40"/>
          <w:sz w:val="19"/>
        </w:rPr>
        <w:t> </w:t>
      </w:r>
      <w:r>
        <w:rPr>
          <w:color w:val="231F20"/>
          <w:w w:val="95"/>
          <w:sz w:val="19"/>
        </w:rPr>
        <w:t>Child</w:t>
      </w:r>
      <w:r>
        <w:rPr>
          <w:color w:val="231F20"/>
          <w:spacing w:val="40"/>
          <w:sz w:val="19"/>
        </w:rPr>
        <w:t> </w:t>
      </w:r>
      <w:r>
        <w:rPr>
          <w:color w:val="231F20"/>
          <w:w w:val="95"/>
          <w:sz w:val="19"/>
        </w:rPr>
        <w:t>&amp;</w:t>
      </w:r>
      <w:r>
        <w:rPr>
          <w:color w:val="231F20"/>
          <w:spacing w:val="40"/>
          <w:sz w:val="19"/>
        </w:rPr>
        <w:t> </w:t>
      </w:r>
      <w:r>
        <w:rPr>
          <w:color w:val="231F20"/>
          <w:w w:val="95"/>
          <w:sz w:val="19"/>
        </w:rPr>
        <w:t>Adolescent</w:t>
      </w:r>
      <w:r>
        <w:rPr>
          <w:color w:val="231F20"/>
          <w:spacing w:val="40"/>
          <w:sz w:val="19"/>
        </w:rPr>
        <w:t> </w:t>
      </w:r>
      <w:r>
        <w:rPr>
          <w:color w:val="231F20"/>
          <w:w w:val="95"/>
          <w:sz w:val="19"/>
        </w:rPr>
        <w:t>Psychiatry.</w:t>
      </w:r>
    </w:p>
    <w:p>
      <w:pPr>
        <w:pStyle w:val="BodyText"/>
        <w:spacing w:line="219" w:lineRule="exact" w:before="78"/>
        <w:ind w:left="466"/>
        <w:jc w:val="left"/>
      </w:pPr>
      <w:r>
        <w:rPr/>
        <w:br w:type="column"/>
      </w:r>
      <w:r>
        <w:rPr>
          <w:color w:val="231F20"/>
          <w:w w:val="90"/>
        </w:rPr>
        <w:t>1998;37(12):1326-</w:t>
      </w:r>
      <w:r>
        <w:rPr>
          <w:color w:val="231F20"/>
          <w:spacing w:val="-5"/>
        </w:rPr>
        <w:t>33.</w:t>
      </w:r>
    </w:p>
    <w:p>
      <w:pPr>
        <w:pStyle w:val="ListParagraph"/>
        <w:numPr>
          <w:ilvl w:val="0"/>
          <w:numId w:val="2"/>
        </w:numPr>
        <w:tabs>
          <w:tab w:pos="467" w:val="left" w:leader="none"/>
        </w:tabs>
        <w:spacing w:line="237" w:lineRule="auto" w:before="1" w:after="0"/>
        <w:ind w:left="466" w:right="117" w:hanging="342"/>
        <w:jc w:val="both"/>
        <w:rPr>
          <w:sz w:val="19"/>
        </w:rPr>
      </w:pPr>
      <w:r>
        <w:rPr>
          <w:color w:val="231F20"/>
          <w:sz w:val="19"/>
        </w:rPr>
        <w:t>Kitzmann KM, Gaylord NK, Holt AR, Kenny ED. Child witnesses to domestic violence: a meta-analytic </w:t>
      </w:r>
      <w:r>
        <w:rPr>
          <w:color w:val="231F20"/>
          <w:w w:val="95"/>
          <w:sz w:val="19"/>
        </w:rPr>
        <w:t>review. Journal of consulting and clinical psychology. </w:t>
      </w:r>
      <w:r>
        <w:rPr>
          <w:color w:val="231F20"/>
          <w:spacing w:val="-2"/>
          <w:sz w:val="19"/>
        </w:rPr>
        <w:t>2003;71(2):339.</w:t>
      </w:r>
    </w:p>
    <w:p>
      <w:pPr>
        <w:pStyle w:val="ListParagraph"/>
        <w:numPr>
          <w:ilvl w:val="0"/>
          <w:numId w:val="2"/>
        </w:numPr>
        <w:tabs>
          <w:tab w:pos="467" w:val="left" w:leader="none"/>
        </w:tabs>
        <w:spacing w:line="237" w:lineRule="auto" w:before="0" w:after="0"/>
        <w:ind w:left="466" w:right="117" w:hanging="342"/>
        <w:jc w:val="both"/>
        <w:rPr>
          <w:sz w:val="19"/>
        </w:rPr>
      </w:pPr>
      <w:r>
        <w:rPr>
          <w:color w:val="231F20"/>
          <w:w w:val="90"/>
          <w:sz w:val="19"/>
        </w:rPr>
        <w:t>Wolfe DA, Crooks CV, Lee V, McIntyre-Smith A, Jaffe PG. The</w:t>
      </w:r>
      <w:r>
        <w:rPr>
          <w:color w:val="231F20"/>
          <w:spacing w:val="22"/>
          <w:sz w:val="19"/>
        </w:rPr>
        <w:t> </w:t>
      </w:r>
      <w:r>
        <w:rPr>
          <w:color w:val="231F20"/>
          <w:w w:val="90"/>
          <w:sz w:val="19"/>
        </w:rPr>
        <w:t>effects</w:t>
      </w:r>
      <w:r>
        <w:rPr>
          <w:color w:val="231F20"/>
          <w:spacing w:val="22"/>
          <w:sz w:val="19"/>
        </w:rPr>
        <w:t> </w:t>
      </w:r>
      <w:r>
        <w:rPr>
          <w:color w:val="231F20"/>
          <w:w w:val="90"/>
          <w:sz w:val="19"/>
        </w:rPr>
        <w:t>of</w:t>
      </w:r>
      <w:r>
        <w:rPr>
          <w:color w:val="231F20"/>
          <w:spacing w:val="22"/>
          <w:sz w:val="19"/>
        </w:rPr>
        <w:t> </w:t>
      </w:r>
      <w:r>
        <w:rPr>
          <w:color w:val="231F20"/>
          <w:w w:val="90"/>
          <w:sz w:val="19"/>
        </w:rPr>
        <w:t>children's</w:t>
      </w:r>
      <w:r>
        <w:rPr>
          <w:color w:val="231F20"/>
          <w:spacing w:val="22"/>
          <w:sz w:val="19"/>
        </w:rPr>
        <w:t> </w:t>
      </w:r>
      <w:r>
        <w:rPr>
          <w:color w:val="231F20"/>
          <w:w w:val="90"/>
          <w:sz w:val="19"/>
        </w:rPr>
        <w:t>exposure</w:t>
      </w:r>
      <w:r>
        <w:rPr>
          <w:color w:val="231F20"/>
          <w:spacing w:val="22"/>
          <w:sz w:val="19"/>
        </w:rPr>
        <w:t> </w:t>
      </w:r>
      <w:r>
        <w:rPr>
          <w:color w:val="231F20"/>
          <w:w w:val="90"/>
          <w:sz w:val="19"/>
        </w:rPr>
        <w:t>to</w:t>
      </w:r>
      <w:r>
        <w:rPr>
          <w:color w:val="231F20"/>
          <w:spacing w:val="22"/>
          <w:sz w:val="19"/>
        </w:rPr>
        <w:t> </w:t>
      </w:r>
      <w:r>
        <w:rPr>
          <w:color w:val="231F20"/>
          <w:w w:val="90"/>
          <w:sz w:val="19"/>
        </w:rPr>
        <w:t>domestic</w:t>
      </w:r>
      <w:r>
        <w:rPr>
          <w:color w:val="231F20"/>
          <w:spacing w:val="22"/>
          <w:sz w:val="19"/>
        </w:rPr>
        <w:t> </w:t>
      </w:r>
      <w:r>
        <w:rPr>
          <w:color w:val="231F20"/>
          <w:w w:val="90"/>
          <w:sz w:val="19"/>
        </w:rPr>
        <w:t>violence:</w:t>
      </w:r>
      <w:r>
        <w:rPr>
          <w:color w:val="231F20"/>
          <w:w w:val="95"/>
          <w:sz w:val="19"/>
        </w:rPr>
        <w:t> A meta-analysis and critique. Clinical child and family psychology review. 2003;6(3):171-87.</w:t>
      </w:r>
    </w:p>
    <w:p>
      <w:pPr>
        <w:pStyle w:val="ListParagraph"/>
        <w:numPr>
          <w:ilvl w:val="0"/>
          <w:numId w:val="2"/>
        </w:numPr>
        <w:tabs>
          <w:tab w:pos="467" w:val="left" w:leader="none"/>
        </w:tabs>
        <w:spacing w:line="237" w:lineRule="auto" w:before="0" w:after="0"/>
        <w:ind w:left="466" w:right="117" w:hanging="342"/>
        <w:jc w:val="both"/>
        <w:rPr>
          <w:sz w:val="19"/>
        </w:rPr>
      </w:pPr>
      <w:r>
        <w:rPr>
          <w:color w:val="231F20"/>
          <w:sz w:val="19"/>
        </w:rPr>
        <w:t>Evans SE, Davies C, DiLillo D. Exposure to domestic violence: A meta-analysis of child and adolescent outcomes. Aggression and Violent Behavior. 2008;13 </w:t>
      </w:r>
      <w:r>
        <w:rPr>
          <w:color w:val="231F20"/>
          <w:spacing w:val="-2"/>
          <w:sz w:val="19"/>
        </w:rPr>
        <w:t>(2):131-40.</w:t>
      </w:r>
    </w:p>
    <w:p>
      <w:pPr>
        <w:pStyle w:val="ListParagraph"/>
        <w:numPr>
          <w:ilvl w:val="0"/>
          <w:numId w:val="2"/>
        </w:numPr>
        <w:tabs>
          <w:tab w:pos="467" w:val="left" w:leader="none"/>
        </w:tabs>
        <w:spacing w:line="237" w:lineRule="auto" w:before="0" w:after="0"/>
        <w:ind w:left="466" w:right="117" w:hanging="342"/>
        <w:jc w:val="both"/>
        <w:rPr>
          <w:sz w:val="19"/>
        </w:rPr>
      </w:pPr>
      <w:r>
        <w:rPr>
          <w:color w:val="231F20"/>
          <w:sz w:val="19"/>
        </w:rPr>
        <w:t>Herrenkohl TI, Sousa C, Tajima EA, Herrenkohl RC, Moylan CA. Intersection of child abuse and children's exposure to domestic violence. Trauma, Violence, &amp; Abuse. 2008;9(2):84-99.</w:t>
      </w:r>
    </w:p>
    <w:p>
      <w:pPr>
        <w:spacing w:after="0" w:line="237" w:lineRule="auto"/>
        <w:jc w:val="both"/>
        <w:rPr>
          <w:sz w:val="19"/>
        </w:rPr>
        <w:sectPr>
          <w:pgSz w:w="11880" w:h="15840"/>
          <w:pgMar w:top="800" w:bottom="280" w:left="600" w:right="600"/>
          <w:cols w:num="2" w:equalWidth="0">
            <w:col w:w="5118" w:space="364"/>
            <w:col w:w="5198"/>
          </w:cols>
        </w:sectPr>
      </w:pPr>
    </w:p>
    <w:p>
      <w:pPr>
        <w:pStyle w:val="BodyText"/>
        <w:jc w:val="left"/>
        <w:rPr>
          <w:sz w:val="20"/>
        </w:rPr>
      </w:pPr>
      <w:r>
        <w:rPr/>
        <w:pict>
          <v:group style="position:absolute;margin-left:-.5pt;margin-top:-.499pt;width:595pt;height:793pt;mso-position-horizontal-relative:page;mso-position-vertical-relative:page;z-index:-16047104" id="docshapegroup78" coordorigin="-10,-10" coordsize="11900,15860">
            <v:line style="position:absolute" from="11126,14982" to="0,14982" stroked="true" strokeweight=".75pt" strokecolor="#1d1d1b">
              <v:stroke dashstyle="solid"/>
            </v:line>
            <v:rect style="position:absolute;left:8773;top:-1;width:587;height:379" id="docshape79" filled="true" fillcolor="#95c11f" stroked="false">
              <v:fill opacity="26214f" type="solid"/>
            </v:rect>
            <v:rect style="position:absolute;left:9359;top:-1;width:587;height:379" id="docshape80" filled="true" fillcolor="#95c11f" stroked="false">
              <v:fill opacity="45875f" type="solid"/>
            </v:rect>
            <v:rect style="position:absolute;left:9946;top:-1;width:587;height:379" id="docshape81" filled="true" fillcolor="#95c11f" stroked="false">
              <v:fill opacity="19660f" type="solid"/>
            </v:rect>
            <v:rect style="position:absolute;left:10532;top:-1;width:587;height:379" id="docshape82" filled="true" fillcolor="#95c11f" stroked="false">
              <v:fill opacity="32768f" type="solid"/>
            </v:rect>
            <v:rect style="position:absolute;left:11501;top:12311;width:379;height:587" id="docshape83" filled="true" fillcolor="#95c11f" stroked="false">
              <v:fill opacity="26214f" type="solid"/>
            </v:rect>
            <v:rect style="position:absolute;left:11501;top:12898;width:379;height:587" id="docshape84" filled="true" fillcolor="#95c11f" stroked="false">
              <v:fill opacity="45875f" type="solid"/>
            </v:rect>
            <v:rect style="position:absolute;left:11501;top:13484;width:379;height:587" id="docshape85" filled="true" fillcolor="#95c11f" stroked="false">
              <v:fill opacity="19660f" type="solid"/>
            </v:rect>
            <v:rect style="position:absolute;left:11501;top:14071;width:379;height:587" id="docshape86" filled="true" fillcolor="#95c11f" stroked="false">
              <v:fill opacity="32768f" type="solid"/>
            </v:rect>
            <v:rect style="position:absolute;left:0;top:0;width:11880;height:15840" id="docshape87" filled="false" stroked="true" strokeweight="1pt" strokecolor="#1d1d1b">
              <v:stroke dashstyle="solid"/>
            </v:rect>
            <v:shape style="position:absolute;left:0;top:14974;width:2;height:15" id="docshape88"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5"/>
        <w:jc w:val="left"/>
        <w:rPr>
          <w:sz w:val="16"/>
        </w:rPr>
      </w:pPr>
    </w:p>
    <w:p>
      <w:pPr>
        <w:tabs>
          <w:tab w:pos="7979" w:val="left" w:leader="none"/>
        </w:tabs>
        <w:spacing w:before="104"/>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17</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ill Sans MT">
    <w:altName w:val="Gill Sans MT"/>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5"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32" w:hanging="342"/>
      </w:pPr>
      <w:rPr>
        <w:rFonts w:hint="default"/>
      </w:rPr>
    </w:lvl>
    <w:lvl w:ilvl="2">
      <w:start w:val="0"/>
      <w:numFmt w:val="bullet"/>
      <w:lvlText w:val="•"/>
      <w:lvlJc w:val="left"/>
      <w:pPr>
        <w:ind w:left="1405" w:hanging="342"/>
      </w:pPr>
      <w:rPr>
        <w:rFonts w:hint="default"/>
      </w:rPr>
    </w:lvl>
    <w:lvl w:ilvl="3">
      <w:start w:val="0"/>
      <w:numFmt w:val="bullet"/>
      <w:lvlText w:val="•"/>
      <w:lvlJc w:val="left"/>
      <w:pPr>
        <w:ind w:left="1877" w:hanging="342"/>
      </w:pPr>
      <w:rPr>
        <w:rFonts w:hint="default"/>
      </w:rPr>
    </w:lvl>
    <w:lvl w:ilvl="4">
      <w:start w:val="0"/>
      <w:numFmt w:val="bullet"/>
      <w:lvlText w:val="•"/>
      <w:lvlJc w:val="left"/>
      <w:pPr>
        <w:ind w:left="2350" w:hanging="342"/>
      </w:pPr>
      <w:rPr>
        <w:rFonts w:hint="default"/>
      </w:rPr>
    </w:lvl>
    <w:lvl w:ilvl="5">
      <w:start w:val="0"/>
      <w:numFmt w:val="bullet"/>
      <w:lvlText w:val="•"/>
      <w:lvlJc w:val="left"/>
      <w:pPr>
        <w:ind w:left="2823" w:hanging="342"/>
      </w:pPr>
      <w:rPr>
        <w:rFonts w:hint="default"/>
      </w:rPr>
    </w:lvl>
    <w:lvl w:ilvl="6">
      <w:start w:val="0"/>
      <w:numFmt w:val="bullet"/>
      <w:lvlText w:val="•"/>
      <w:lvlJc w:val="left"/>
      <w:pPr>
        <w:ind w:left="3295" w:hanging="342"/>
      </w:pPr>
      <w:rPr>
        <w:rFonts w:hint="default"/>
      </w:rPr>
    </w:lvl>
    <w:lvl w:ilvl="7">
      <w:start w:val="0"/>
      <w:numFmt w:val="bullet"/>
      <w:lvlText w:val="•"/>
      <w:lvlJc w:val="left"/>
      <w:pPr>
        <w:ind w:left="3768" w:hanging="342"/>
      </w:pPr>
      <w:rPr>
        <w:rFonts w:hint="default"/>
      </w:rPr>
    </w:lvl>
    <w:lvl w:ilvl="8">
      <w:start w:val="0"/>
      <w:numFmt w:val="bullet"/>
      <w:lvlText w:val="•"/>
      <w:lvlJc w:val="left"/>
      <w:pPr>
        <w:ind w:left="4240" w:hanging="342"/>
      </w:pPr>
      <w:rPr>
        <w:rFonts w:hint="default"/>
      </w:rPr>
    </w:lvl>
  </w:abstractNum>
  <w:abstractNum w:abstractNumId="0">
    <w:multiLevelType w:val="hybridMultilevel"/>
    <w:lvl w:ilvl="0">
      <w:start w:val="1"/>
      <w:numFmt w:val="decimal"/>
      <w:lvlText w:val="%1."/>
      <w:lvlJc w:val="left"/>
      <w:pPr>
        <w:ind w:left="119"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619" w:hanging="342"/>
      </w:pPr>
      <w:rPr>
        <w:rFonts w:hint="default"/>
      </w:rPr>
    </w:lvl>
    <w:lvl w:ilvl="2">
      <w:start w:val="0"/>
      <w:numFmt w:val="bullet"/>
      <w:lvlText w:val="•"/>
      <w:lvlJc w:val="left"/>
      <w:pPr>
        <w:ind w:left="1118" w:hanging="342"/>
      </w:pPr>
      <w:rPr>
        <w:rFonts w:hint="default"/>
      </w:rPr>
    </w:lvl>
    <w:lvl w:ilvl="3">
      <w:start w:val="0"/>
      <w:numFmt w:val="bullet"/>
      <w:lvlText w:val="•"/>
      <w:lvlJc w:val="left"/>
      <w:pPr>
        <w:ind w:left="1618" w:hanging="342"/>
      </w:pPr>
      <w:rPr>
        <w:rFonts w:hint="default"/>
      </w:rPr>
    </w:lvl>
    <w:lvl w:ilvl="4">
      <w:start w:val="0"/>
      <w:numFmt w:val="bullet"/>
      <w:lvlText w:val="•"/>
      <w:lvlJc w:val="left"/>
      <w:pPr>
        <w:ind w:left="2117" w:hanging="342"/>
      </w:pPr>
      <w:rPr>
        <w:rFonts w:hint="default"/>
      </w:rPr>
    </w:lvl>
    <w:lvl w:ilvl="5">
      <w:start w:val="0"/>
      <w:numFmt w:val="bullet"/>
      <w:lvlText w:val="•"/>
      <w:lvlJc w:val="left"/>
      <w:pPr>
        <w:ind w:left="2617" w:hanging="342"/>
      </w:pPr>
      <w:rPr>
        <w:rFonts w:hint="default"/>
      </w:rPr>
    </w:lvl>
    <w:lvl w:ilvl="6">
      <w:start w:val="0"/>
      <w:numFmt w:val="bullet"/>
      <w:lvlText w:val="•"/>
      <w:lvlJc w:val="left"/>
      <w:pPr>
        <w:ind w:left="3116" w:hanging="342"/>
      </w:pPr>
      <w:rPr>
        <w:rFonts w:hint="default"/>
      </w:rPr>
    </w:lvl>
    <w:lvl w:ilvl="7">
      <w:start w:val="0"/>
      <w:numFmt w:val="bullet"/>
      <w:lvlText w:val="•"/>
      <w:lvlJc w:val="left"/>
      <w:pPr>
        <w:ind w:left="3615" w:hanging="342"/>
      </w:pPr>
      <w:rPr>
        <w:rFonts w:hint="default"/>
      </w:rPr>
    </w:lvl>
    <w:lvl w:ilvl="8">
      <w:start w:val="0"/>
      <w:numFmt w:val="bullet"/>
      <w:lvlText w:val="•"/>
      <w:lvlJc w:val="left"/>
      <w:pPr>
        <w:ind w:left="4115" w:hanging="34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jc w:val="both"/>
    </w:pPr>
    <w:rPr>
      <w:rFonts w:ascii="Trebuchet MS" w:hAnsi="Trebuchet MS" w:eastAsia="Trebuchet MS" w:cs="Trebuchet MS"/>
      <w:sz w:val="19"/>
      <w:szCs w:val="19"/>
    </w:rPr>
  </w:style>
  <w:style w:styleId="Heading1" w:type="paragraph">
    <w:name w:val="Heading 1"/>
    <w:basedOn w:val="Normal"/>
    <w:uiPriority w:val="1"/>
    <w:qFormat/>
    <w:pPr>
      <w:spacing w:before="82"/>
      <w:ind w:left="1624"/>
      <w:outlineLvl w:val="1"/>
    </w:pPr>
    <w:rPr>
      <w:rFonts w:ascii="Trebuchet MS" w:hAnsi="Trebuchet MS" w:eastAsia="Trebuchet MS" w:cs="Trebuchet MS"/>
      <w:sz w:val="34"/>
      <w:szCs w:val="34"/>
    </w:rPr>
  </w:style>
  <w:style w:styleId="Heading2" w:type="paragraph">
    <w:name w:val="Heading 2"/>
    <w:basedOn w:val="Normal"/>
    <w:uiPriority w:val="1"/>
    <w:qFormat/>
    <w:pPr>
      <w:ind w:left="124"/>
      <w:outlineLvl w:val="2"/>
    </w:pPr>
    <w:rPr>
      <w:rFonts w:ascii="Gill Sans MT" w:hAnsi="Gill Sans MT" w:eastAsia="Gill Sans MT" w:cs="Gill Sans MT"/>
      <w:b/>
      <w:bCs/>
      <w:sz w:val="20"/>
      <w:szCs w:val="20"/>
    </w:rPr>
  </w:style>
  <w:style w:styleId="ListParagraph" w:type="paragraph">
    <w:name w:val="List Paragraph"/>
    <w:basedOn w:val="Normal"/>
    <w:uiPriority w:val="1"/>
    <w:qFormat/>
    <w:pPr>
      <w:ind w:left="466" w:right="38" w:hanging="342"/>
      <w:jc w:val="both"/>
    </w:pPr>
    <w:rPr>
      <w:rFonts w:ascii="Trebuchet MS" w:hAnsi="Trebuchet MS" w:eastAsia="Trebuchet MS" w:cs="Trebuchet MS"/>
    </w:rPr>
  </w:style>
  <w:style w:styleId="TableParagraph" w:type="paragraph">
    <w:name w:val="Table Paragraph"/>
    <w:basedOn w:val="Normal"/>
    <w:uiPriority w:val="1"/>
    <w:qFormat/>
    <w:pPr>
      <w:spacing w:before="36"/>
      <w:ind w:left="1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M-Research-WEB@umich.edu" TargetMode="External"/><Relationship Id="rId5" Type="http://schemas.openxmlformats.org/officeDocument/2006/relationships/hyperlink" Target="mailto:haleema.khatoon786@gmail.com" TargetMode="Externa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297F3-275D-4A9F-A5BD-20643ED4B6B0}"/>
</file>

<file path=customXml/itemProps2.xml><?xml version="1.0" encoding="utf-8"?>
<ds:datastoreItem xmlns:ds="http://schemas.openxmlformats.org/officeDocument/2006/customXml" ds:itemID="{3C4FA950-5DB1-41CB-8596-A39154431BC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2022-07-28T16:38:11Z</dcterms:created>
  <dcterms:modified xsi:type="dcterms:W3CDTF">2022-07-28T16:38:11Z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