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303" w:val="left" w:leader="none"/>
        </w:tabs>
        <w:spacing w:before="79"/>
        <w:ind w:left="151" w:right="0" w:firstLine="0"/>
        <w:jc w:val="left"/>
        <w:rPr>
          <w:rFonts w:ascii="Gill Sans MT"/>
          <w:b/>
          <w:sz w:val="18"/>
        </w:rPr>
      </w:pPr>
      <w:r>
        <w:rPr>
          <w:rFonts w:ascii="Gill Sans MT"/>
          <w:b/>
          <w:color w:val="231F20"/>
          <w:spacing w:val="10"/>
          <w:sz w:val="18"/>
        </w:rPr>
        <w:t>JPPS</w:t>
      </w:r>
      <w:r>
        <w:rPr>
          <w:rFonts w:ascii="Gill Sans MT"/>
          <w:b/>
          <w:color w:val="231F20"/>
          <w:spacing w:val="68"/>
          <w:sz w:val="18"/>
        </w:rPr>
        <w:t> </w:t>
      </w:r>
      <w:r>
        <w:rPr>
          <w:rFonts w:ascii="Gill Sans MT"/>
          <w:b/>
          <w:color w:val="231F20"/>
          <w:spacing w:val="11"/>
          <w:sz w:val="18"/>
        </w:rPr>
        <w:t>2007;</w:t>
      </w:r>
      <w:r>
        <w:rPr>
          <w:rFonts w:ascii="Gill Sans MT"/>
          <w:b/>
          <w:color w:val="231F20"/>
          <w:spacing w:val="69"/>
          <w:sz w:val="18"/>
        </w:rPr>
        <w:t> </w:t>
      </w:r>
      <w:r>
        <w:rPr>
          <w:rFonts w:ascii="Gill Sans MT"/>
          <w:b/>
          <w:color w:val="231F20"/>
          <w:spacing w:val="11"/>
          <w:sz w:val="18"/>
        </w:rPr>
        <w:t>4(1):</w:t>
      </w:r>
      <w:r>
        <w:rPr>
          <w:rFonts w:ascii="Gill Sans MT"/>
          <w:b/>
          <w:color w:val="231F20"/>
          <w:spacing w:val="69"/>
          <w:sz w:val="18"/>
        </w:rPr>
        <w:t> </w:t>
      </w:r>
      <w:r>
        <w:rPr>
          <w:rFonts w:ascii="Gill Sans MT"/>
          <w:b/>
          <w:color w:val="231F20"/>
          <w:spacing w:val="-10"/>
          <w:sz w:val="18"/>
        </w:rPr>
        <w:t>1</w:t>
      </w:r>
      <w:r>
        <w:rPr>
          <w:rFonts w:ascii="Gill Sans MT"/>
          <w:b/>
          <w:color w:val="231F20"/>
          <w:sz w:val="18"/>
        </w:rPr>
        <w:tab/>
      </w:r>
      <w:r>
        <w:rPr>
          <w:rFonts w:ascii="Gill Sans MT"/>
          <w:b/>
          <w:color w:val="231F20"/>
          <w:spacing w:val="11"/>
          <w:w w:val="95"/>
          <w:sz w:val="18"/>
        </w:rPr>
        <w:t>THIS</w:t>
      </w:r>
      <w:r>
        <w:rPr>
          <w:rFonts w:ascii="Gill Sans MT"/>
          <w:b/>
          <w:color w:val="231F20"/>
          <w:spacing w:val="40"/>
          <w:sz w:val="18"/>
        </w:rPr>
        <w:t> </w:t>
      </w:r>
      <w:r>
        <w:rPr>
          <w:rFonts w:ascii="Gill Sans MT"/>
          <w:b/>
          <w:color w:val="231F20"/>
          <w:spacing w:val="13"/>
          <w:sz w:val="18"/>
        </w:rPr>
        <w:t>ISSUE</w:t>
      </w:r>
    </w:p>
    <w:p>
      <w:pPr>
        <w:pStyle w:val="BodyText"/>
        <w:spacing w:before="9"/>
        <w:rPr>
          <w:rFonts w:ascii="Gill Sans MT"/>
          <w:b/>
        </w:rPr>
      </w:pPr>
      <w:r>
        <w:rPr/>
        <w:pict>
          <v:shape style="position:absolute;margin-left:72pt;margin-top:12.092988pt;width:468pt;height:.1pt;mso-position-horizontal-relative:page;mso-position-vertical-relative:paragraph;z-index:-15728640;mso-wrap-distance-left:0;mso-wrap-distance-right:0" id="docshape1" coordorigin="1440,242" coordsize="9360,0" path="m1440,242l10800,242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spacing w:after="0"/>
        <w:rPr>
          <w:rFonts w:ascii="Gill Sans MT"/>
          <w:sz w:val="20"/>
        </w:rPr>
        <w:sectPr>
          <w:type w:val="continuous"/>
          <w:pgSz w:w="12240" w:h="15840"/>
          <w:pgMar w:top="920" w:bottom="280" w:left="1320" w:right="1320"/>
        </w:sectPr>
      </w:pPr>
    </w:p>
    <w:p>
      <w:pPr>
        <w:pStyle w:val="Title"/>
      </w:pPr>
      <w:r>
        <w:rPr>
          <w:color w:val="231F20"/>
          <w:w w:val="95"/>
        </w:rPr>
        <w:t>THIS</w:t>
      </w:r>
      <w:r>
        <w:rPr>
          <w:color w:val="231F20"/>
          <w:spacing w:val="54"/>
        </w:rPr>
        <w:t> </w:t>
      </w:r>
      <w:r>
        <w:rPr>
          <w:color w:val="231F20"/>
          <w:spacing w:val="6"/>
        </w:rPr>
        <w:t>ISSUE</w:t>
      </w:r>
    </w:p>
    <w:p>
      <w:pPr>
        <w:pStyle w:val="Heading1"/>
        <w:spacing w:before="329"/>
      </w:pPr>
      <w:r>
        <w:rPr>
          <w:color w:val="231F20"/>
        </w:rPr>
        <w:t>The</w:t>
      </w:r>
      <w:r>
        <w:rPr>
          <w:color w:val="231F20"/>
          <w:spacing w:val="56"/>
        </w:rPr>
        <w:t> </w:t>
      </w:r>
      <w:r>
        <w:rPr>
          <w:color w:val="231F20"/>
        </w:rPr>
        <w:t>new</w:t>
      </w:r>
      <w:r>
        <w:rPr>
          <w:color w:val="231F20"/>
          <w:spacing w:val="57"/>
        </w:rPr>
        <w:t> </w:t>
      </w:r>
      <w:r>
        <w:rPr>
          <w:color w:val="231F20"/>
        </w:rPr>
        <w:t>face</w:t>
      </w:r>
      <w:r>
        <w:rPr>
          <w:color w:val="231F20"/>
          <w:spacing w:val="57"/>
        </w:rPr>
        <w:t> </w:t>
      </w:r>
      <w:r>
        <w:rPr>
          <w:color w:val="231F20"/>
        </w:rPr>
        <w:t>of</w:t>
      </w:r>
      <w:r>
        <w:rPr>
          <w:color w:val="231F20"/>
          <w:spacing w:val="57"/>
        </w:rPr>
        <w:t> </w:t>
      </w:r>
      <w:r>
        <w:rPr>
          <w:color w:val="231F20"/>
          <w:spacing w:val="-5"/>
        </w:rPr>
        <w:t>PPS</w:t>
      </w:r>
    </w:p>
    <w:p>
      <w:pPr>
        <w:pStyle w:val="BodyText"/>
        <w:spacing w:before="10"/>
        <w:rPr>
          <w:rFonts w:ascii="Gill Sans MT"/>
          <w:b/>
          <w:sz w:val="22"/>
        </w:rPr>
      </w:pPr>
    </w:p>
    <w:p>
      <w:pPr>
        <w:pStyle w:val="BodyText"/>
        <w:spacing w:line="244" w:lineRule="auto"/>
        <w:ind w:left="119" w:right="39" w:firstLine="480"/>
        <w:jc w:val="both"/>
      </w:pPr>
      <w:r>
        <w:rPr>
          <w:color w:val="231F20"/>
          <w:w w:val="105"/>
        </w:rPr>
        <w:t>The message from the new president Prof. Riaz Bhatti inaugurates the first issue for volume 4 and the new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cabinet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Pakistan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psychiatric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society.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editorial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board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appreciate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president PPS and assure that the JPPS will continue to be pub- lished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quality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scientific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journal.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like 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endorse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president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plea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members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PPS to support the journal.</w:t>
      </w:r>
    </w:p>
    <w:p>
      <w:pPr>
        <w:pStyle w:val="Heading1"/>
        <w:spacing w:line="247" w:lineRule="auto" w:before="188"/>
      </w:pPr>
      <w:r>
        <w:rPr>
          <w:color w:val="231F20"/>
          <w:spacing w:val="11"/>
        </w:rPr>
        <w:t>Psychiatry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  <w:spacing w:val="10"/>
        </w:rPr>
        <w:t>South</w:t>
      </w:r>
      <w:r>
        <w:rPr>
          <w:color w:val="231F20"/>
          <w:spacing w:val="40"/>
        </w:rPr>
        <w:t> </w:t>
      </w:r>
      <w:r>
        <w:rPr>
          <w:color w:val="231F20"/>
          <w:spacing w:val="10"/>
        </w:rPr>
        <w:t>Asia,</w:t>
      </w:r>
      <w:r>
        <w:rPr>
          <w:color w:val="231F20"/>
          <w:spacing w:val="40"/>
        </w:rPr>
        <w:t> </w:t>
      </w:r>
      <w:r>
        <w:rPr>
          <w:color w:val="231F20"/>
          <w:spacing w:val="11"/>
        </w:rPr>
        <w:t>Developing countries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spacing w:val="13"/>
        </w:rPr>
        <w:t>Pakistan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pStyle w:val="BodyText"/>
        <w:spacing w:line="244" w:lineRule="auto"/>
        <w:ind w:left="119" w:right="38" w:firstLine="48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guest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editorial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Vikram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Patel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highlights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harsh realities of mental health services in South Asia.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region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1.3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billion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30-40% population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14,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largest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num- ber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world’s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children.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iniquities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health provision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pointed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Patel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ob- servation for every one of us practicing in South Asia. What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obvious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cope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this?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 advocates eloquently a case for tempering our role as primary clinicians and shift our focus to empowering and building capacity in other sectors of health system </w:t>
      </w:r>
      <w:r>
        <w:rPr>
          <w:color w:val="231F20"/>
        </w:rPr>
        <w:t>and communities. This may also provide solution to one of the most common but neglected problem i.e; Conver- sion Disorder highlighted in the editorial. As pointed out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editorial,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soul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searching 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dilemmas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psychiatric disorder.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Feel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journal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 share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something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journey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explore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con- scious and unconscious.</w:t>
      </w:r>
    </w:p>
    <w:p>
      <w:pPr>
        <w:pStyle w:val="BodyText"/>
        <w:spacing w:line="244" w:lineRule="auto" w:before="117"/>
        <w:ind w:left="119" w:right="38" w:firstLine="480"/>
        <w:jc w:val="both"/>
      </w:pPr>
      <w:r>
        <w:rPr>
          <w:color w:val="231F20"/>
        </w:rPr>
        <w:t>Haider Naqvi provides a useful critique on epide- miological studies in Pakistan on Anxiety and Depres- sion.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rightly</w:t>
      </w:r>
      <w:r>
        <w:rPr>
          <w:color w:val="231F20"/>
          <w:spacing w:val="-6"/>
        </w:rPr>
        <w:t> </w:t>
      </w:r>
      <w:r>
        <w:rPr>
          <w:color w:val="231F20"/>
        </w:rPr>
        <w:t>pointed</w:t>
      </w:r>
      <w:r>
        <w:rPr>
          <w:color w:val="231F20"/>
          <w:spacing w:val="-6"/>
        </w:rPr>
        <w:t> </w:t>
      </w:r>
      <w:r>
        <w:rPr>
          <w:color w:val="231F20"/>
        </w:rPr>
        <w:t>out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almost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studies</w:t>
      </w:r>
      <w:r>
        <w:rPr>
          <w:color w:val="231F20"/>
          <w:spacing w:val="-6"/>
        </w:rPr>
        <w:t> </w:t>
      </w:r>
      <w:r>
        <w:rPr>
          <w:color w:val="231F20"/>
        </w:rPr>
        <w:t>on the subject are cross sectional in design and the puta-</w:t>
      </w:r>
      <w:r>
        <w:rPr>
          <w:color w:val="231F20"/>
          <w:spacing w:val="80"/>
        </w:rPr>
        <w:t> </w:t>
      </w:r>
      <w:r>
        <w:rPr>
          <w:color w:val="231F20"/>
        </w:rPr>
        <w:t>tive</w:t>
      </w:r>
      <w:r>
        <w:rPr>
          <w:color w:val="231F20"/>
          <w:spacing w:val="27"/>
        </w:rPr>
        <w:t> </w:t>
      </w:r>
      <w:r>
        <w:rPr>
          <w:color w:val="231F20"/>
        </w:rPr>
        <w:t>risk</w:t>
      </w:r>
      <w:r>
        <w:rPr>
          <w:color w:val="231F20"/>
          <w:spacing w:val="27"/>
        </w:rPr>
        <w:t> </w:t>
      </w:r>
      <w:r>
        <w:rPr>
          <w:color w:val="231F20"/>
        </w:rPr>
        <w:t>factors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depression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studies</w:t>
      </w:r>
      <w:r>
        <w:rPr>
          <w:color w:val="231F20"/>
          <w:spacing w:val="27"/>
        </w:rPr>
        <w:t> </w:t>
      </w:r>
      <w:r>
        <w:rPr>
          <w:color w:val="231F20"/>
        </w:rPr>
        <w:t>need</w:t>
      </w:r>
      <w:r>
        <w:rPr>
          <w:color w:val="231F20"/>
          <w:spacing w:val="27"/>
        </w:rPr>
        <w:t> </w:t>
      </w:r>
      <w:r>
        <w:rPr>
          <w:color w:val="231F20"/>
        </w:rPr>
        <w:t>to be carefully interpreted. This article also heralds the pub- lication of “Tutorial” in JPPS which will aim to provide a simple and concise explanation of epidemiology and statistics in the context of literature from Pakistan and developing countries.</w:t>
      </w:r>
    </w:p>
    <w:p>
      <w:pPr>
        <w:pStyle w:val="Heading1"/>
        <w:spacing w:before="180"/>
      </w:pPr>
      <w:r>
        <w:rPr>
          <w:color w:val="231F20"/>
          <w:spacing w:val="11"/>
        </w:rPr>
        <w:t>Measuring</w:t>
      </w:r>
      <w:r>
        <w:rPr>
          <w:color w:val="231F20"/>
          <w:spacing w:val="62"/>
        </w:rPr>
        <w:t> </w:t>
      </w:r>
      <w:r>
        <w:rPr>
          <w:color w:val="231F20"/>
          <w:spacing w:val="11"/>
        </w:rPr>
        <w:t>strengths</w:t>
      </w:r>
      <w:r>
        <w:rPr>
          <w:color w:val="231F20"/>
          <w:spacing w:val="64"/>
        </w:rPr>
        <w:t> </w:t>
      </w:r>
      <w:r>
        <w:rPr>
          <w:color w:val="231F20"/>
        </w:rPr>
        <w:t>and</w:t>
      </w:r>
      <w:r>
        <w:rPr>
          <w:color w:val="231F20"/>
          <w:spacing w:val="64"/>
        </w:rPr>
        <w:t> </w:t>
      </w:r>
      <w:r>
        <w:rPr>
          <w:color w:val="231F20"/>
          <w:spacing w:val="11"/>
        </w:rPr>
        <w:t>difficulties</w:t>
      </w:r>
    </w:p>
    <w:p>
      <w:pPr>
        <w:pStyle w:val="BodyText"/>
        <w:spacing w:before="4"/>
        <w:rPr>
          <w:rFonts w:ascii="Gill Sans MT"/>
          <w:b/>
          <w:sz w:val="21"/>
        </w:rPr>
      </w:pPr>
    </w:p>
    <w:p>
      <w:pPr>
        <w:pStyle w:val="BodyText"/>
        <w:spacing w:line="244" w:lineRule="auto" w:before="1"/>
        <w:ind w:left="119" w:right="38" w:firstLine="480"/>
        <w:jc w:val="both"/>
      </w:pPr>
      <w:r>
        <w:rPr>
          <w:color w:val="231F20"/>
        </w:rPr>
        <w:t>Ask any research worker in Pakistan about the difficulties in conducting research. The lack of standard- ized measures will perhaps be the most difficult hurdle</w:t>
      </w:r>
      <w:r>
        <w:rPr>
          <w:color w:val="231F20"/>
          <w:spacing w:val="80"/>
        </w:rPr>
        <w:t> </w:t>
      </w:r>
      <w:r>
        <w:rPr>
          <w:color w:val="231F20"/>
        </w:rPr>
        <w:t>to overcome. This is specially a problem in child psy- chiatry,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field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infancy.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context,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study</w:t>
      </w:r>
    </w:p>
    <w:p>
      <w:pPr>
        <w:spacing w:line="240" w:lineRule="auto"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4" w:lineRule="auto" w:before="1"/>
        <w:ind w:left="119" w:right="114"/>
        <w:jc w:val="both"/>
      </w:pPr>
      <w:r>
        <w:rPr>
          <w:color w:val="231F20"/>
        </w:rPr>
        <w:t>by Ehsanullah Syed is very important. He has demon- strated that the Urdu version of Strength and difficulty questionnaire and Child behaviour checklist correlate moderately. The availability of these translated versions should help to stimulate basic epidemiological research</w:t>
      </w:r>
      <w:r>
        <w:rPr>
          <w:color w:val="231F20"/>
          <w:spacing w:val="80"/>
        </w:rPr>
        <w:t> </w:t>
      </w:r>
      <w:r>
        <w:rPr>
          <w:color w:val="231F20"/>
        </w:rPr>
        <w:t>in child psychiatry in Pakistan.</w:t>
      </w:r>
    </w:p>
    <w:p>
      <w:pPr>
        <w:pStyle w:val="Heading1"/>
        <w:spacing w:before="179"/>
        <w:ind w:left="119"/>
        <w:jc w:val="both"/>
      </w:pPr>
      <w:r>
        <w:rPr>
          <w:color w:val="231F20"/>
          <w:spacing w:val="9"/>
        </w:rPr>
        <w:t>Daily</w:t>
      </w:r>
      <w:r>
        <w:rPr>
          <w:color w:val="231F20"/>
          <w:spacing w:val="32"/>
        </w:rPr>
        <w:t> </w:t>
      </w:r>
      <w:r>
        <w:rPr>
          <w:color w:val="231F20"/>
          <w:spacing w:val="10"/>
        </w:rPr>
        <w:t>Headache</w:t>
      </w:r>
    </w:p>
    <w:p>
      <w:pPr>
        <w:pStyle w:val="BodyText"/>
        <w:spacing w:before="4"/>
        <w:rPr>
          <w:rFonts w:ascii="Gill Sans MT"/>
          <w:b/>
          <w:sz w:val="21"/>
        </w:rPr>
      </w:pPr>
    </w:p>
    <w:p>
      <w:pPr>
        <w:pStyle w:val="BodyText"/>
        <w:spacing w:line="244" w:lineRule="auto" w:before="1"/>
        <w:ind w:left="119" w:right="115" w:firstLine="480"/>
        <w:jc w:val="both"/>
      </w:pPr>
      <w:r>
        <w:rPr>
          <w:color w:val="231F20"/>
          <w:w w:val="105"/>
        </w:rPr>
        <w:t>This is not a reference to load shedding in Paki- stan.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something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neighbouring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country. The article by Ravi et al highlights the fact that the re- search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instruments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bollywood</w:t>
      </w:r>
      <w:r>
        <w:rPr>
          <w:color w:val="231F20"/>
          <w:spacing w:val="-2"/>
        </w:rPr>
        <w:t> </w:t>
      </w:r>
      <w:r>
        <w:rPr>
          <w:color w:val="231F20"/>
        </w:rPr>
        <w:t>film</w:t>
      </w:r>
      <w:r>
        <w:rPr>
          <w:color w:val="231F20"/>
          <w:spacing w:val="-2"/>
        </w:rPr>
        <w:t> </w:t>
      </w:r>
      <w:r>
        <w:rPr>
          <w:color w:val="231F20"/>
        </w:rPr>
        <w:t>budgets.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clinical</w:t>
      </w:r>
      <w:r>
        <w:rPr>
          <w:color w:val="231F20"/>
          <w:spacing w:val="-2"/>
        </w:rPr>
        <w:t> </w:t>
      </w:r>
      <w:r>
        <w:rPr>
          <w:color w:val="231F20"/>
        </w:rPr>
        <w:t>problem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head- ache is studied with the help of simple clinical tools. The </w:t>
      </w:r>
      <w:r>
        <w:rPr>
          <w:color w:val="231F20"/>
          <w:w w:val="105"/>
        </w:rPr>
        <w:t>publication of this article in a Psychiatric journal may </w:t>
      </w:r>
      <w:r>
        <w:rPr>
          <w:color w:val="231F20"/>
        </w:rPr>
        <w:t>come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surprise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many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practitioner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this region, it would be exceptional to see any patient suffer- </w:t>
      </w:r>
      <w:r>
        <w:rPr>
          <w:color w:val="231F20"/>
          <w:w w:val="105"/>
        </w:rPr>
        <w:t>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anxiety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headache.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 it is our headache, read on!</w:t>
      </w:r>
    </w:p>
    <w:p>
      <w:pPr>
        <w:pStyle w:val="BodyText"/>
        <w:spacing w:before="2"/>
      </w:pPr>
    </w:p>
    <w:p>
      <w:pPr>
        <w:pStyle w:val="Heading1"/>
        <w:ind w:left="119"/>
        <w:jc w:val="both"/>
      </w:pPr>
      <w:r>
        <w:rPr>
          <w:color w:val="231F20"/>
        </w:rPr>
        <w:t>Lest</w:t>
      </w:r>
      <w:r>
        <w:rPr>
          <w:color w:val="231F20"/>
          <w:spacing w:val="64"/>
        </w:rPr>
        <w:t> </w:t>
      </w:r>
      <w:r>
        <w:rPr>
          <w:color w:val="231F20"/>
        </w:rPr>
        <w:t>we</w:t>
      </w:r>
      <w:r>
        <w:rPr>
          <w:color w:val="231F20"/>
          <w:spacing w:val="64"/>
        </w:rPr>
        <w:t> </w:t>
      </w:r>
      <w:r>
        <w:rPr>
          <w:color w:val="231F20"/>
          <w:spacing w:val="10"/>
        </w:rPr>
        <w:t>forget</w:t>
      </w:r>
    </w:p>
    <w:p>
      <w:pPr>
        <w:pStyle w:val="BodyText"/>
        <w:spacing w:before="5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19" w:right="114" w:firstLine="480"/>
        <w:jc w:val="both"/>
      </w:pPr>
      <w:r>
        <w:rPr>
          <w:color w:val="231F20"/>
        </w:rPr>
        <w:t>It was October 2005, the moment has come and gone but the scars are still there. The study on destitute women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Unaiza</w:t>
      </w:r>
      <w:r>
        <w:rPr>
          <w:color w:val="231F20"/>
          <w:spacing w:val="-1"/>
        </w:rPr>
        <w:t> </w:t>
      </w:r>
      <w:r>
        <w:rPr>
          <w:color w:val="231F20"/>
        </w:rPr>
        <w:t>et</w:t>
      </w:r>
      <w:r>
        <w:rPr>
          <w:color w:val="231F20"/>
          <w:spacing w:val="-1"/>
        </w:rPr>
        <w:t> </w:t>
      </w:r>
      <w:r>
        <w:rPr>
          <w:color w:val="231F20"/>
        </w:rPr>
        <w:t>al</w:t>
      </w:r>
      <w:r>
        <w:rPr>
          <w:color w:val="231F20"/>
          <w:spacing w:val="-1"/>
        </w:rPr>
        <w:t> </w:t>
      </w:r>
      <w:r>
        <w:rPr>
          <w:color w:val="231F20"/>
        </w:rPr>
        <w:t>helps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remind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beau- tiful valleys of northern Pakistan are left with innumer- </w:t>
      </w:r>
      <w:r>
        <w:rPr>
          <w:color w:val="231F20"/>
          <w:spacing w:val="-2"/>
        </w:rPr>
        <w:t>able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widows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orphans.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third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women </w:t>
      </w:r>
      <w:r>
        <w:rPr>
          <w:color w:val="231F20"/>
        </w:rPr>
        <w:t>were found to be suffering from depression, fear and avoidance.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cross</w:t>
      </w:r>
      <w:r>
        <w:rPr>
          <w:color w:val="231F20"/>
          <w:spacing w:val="-1"/>
        </w:rPr>
        <w:t> </w:t>
      </w:r>
      <w:r>
        <w:rPr>
          <w:color w:val="231F20"/>
        </w:rPr>
        <w:t>sectional</w:t>
      </w:r>
      <w:r>
        <w:rPr>
          <w:color w:val="231F20"/>
          <w:spacing w:val="-1"/>
        </w:rPr>
        <w:t> </w:t>
      </w:r>
      <w:r>
        <w:rPr>
          <w:color w:val="231F20"/>
        </w:rPr>
        <w:t>nature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should not deter us from the conclusion but help us to conduct more rigorous studies in future. The study by Bordbar et al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Iran</w:t>
      </w:r>
      <w:r>
        <w:rPr>
          <w:color w:val="231F20"/>
          <w:spacing w:val="-9"/>
        </w:rPr>
        <w:t> </w:t>
      </w:r>
      <w:r>
        <w:rPr>
          <w:color w:val="231F20"/>
        </w:rPr>
        <w:t>should</w:t>
      </w:r>
      <w:r>
        <w:rPr>
          <w:color w:val="231F20"/>
          <w:spacing w:val="-9"/>
        </w:rPr>
        <w:t> </w:t>
      </w:r>
      <w:r>
        <w:rPr>
          <w:color w:val="231F20"/>
        </w:rPr>
        <w:t>help</w:t>
      </w:r>
      <w:r>
        <w:rPr>
          <w:color w:val="231F20"/>
          <w:spacing w:val="-9"/>
        </w:rPr>
        <w:t> </w:t>
      </w:r>
      <w:r>
        <w:rPr>
          <w:color w:val="231F20"/>
        </w:rPr>
        <w:t>us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remind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need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to wait for earthquakes to study PTSD. In a carefully de- signed study, they have evaluated the prevalence of</w:t>
      </w:r>
      <w:r>
        <w:rPr>
          <w:color w:val="231F20"/>
          <w:spacing w:val="40"/>
        </w:rPr>
        <w:t> </w:t>
      </w:r>
      <w:r>
        <w:rPr>
          <w:color w:val="231F20"/>
        </w:rPr>
        <w:t>PTSD in patients following orthopaedic trauma and have come up with some interesting findings.</w:t>
      </w:r>
    </w:p>
    <w:p>
      <w:pPr>
        <w:pStyle w:val="BodyText"/>
        <w:spacing w:line="244" w:lineRule="auto" w:before="118"/>
        <w:ind w:left="119" w:right="113" w:firstLine="480"/>
        <w:jc w:val="both"/>
      </w:pPr>
      <w:r>
        <w:rPr>
          <w:color w:val="231F20"/>
          <w:w w:val="105"/>
        </w:rPr>
        <w:t>We must not also forget that NMS is a common complication of our treatments. In the era of atypical neuroleptics, we may not be observing it much com- </w:t>
      </w:r>
      <w:r>
        <w:rPr>
          <w:color w:val="231F20"/>
        </w:rPr>
        <w:t>monly. However, depot antipsychotics and haloperidol were implicated in the 88% of the cases of NMS as high- lighted by Faizi and Naqvi. Both are still commonly used </w:t>
      </w:r>
      <w:r>
        <w:rPr>
          <w:color w:val="231F20"/>
          <w:w w:val="105"/>
        </w:rPr>
        <w:t>mostly in agitated, aggressive and un cooperative pa- tients, all being high risk factors for NMS.</w:t>
      </w:r>
    </w:p>
    <w:p>
      <w:pPr>
        <w:pStyle w:val="BodyText"/>
        <w:spacing w:line="244" w:lineRule="auto" w:before="119"/>
        <w:ind w:left="119" w:right="116" w:firstLine="480"/>
        <w:jc w:val="both"/>
      </w:pPr>
      <w:r>
        <w:rPr>
          <w:color w:val="231F20"/>
        </w:rPr>
        <w:t>And sometimes, mothers kill their children as well. </w:t>
      </w:r>
      <w:r>
        <w:rPr>
          <w:color w:val="231F20"/>
          <w:w w:val="105"/>
        </w:rPr>
        <w:t>Achakzai and Kasi in their case report highlight a case 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killed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children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partum </w:t>
      </w:r>
      <w:r>
        <w:rPr>
          <w:color w:val="231F20"/>
        </w:rPr>
        <w:t>period and the only treatment she received was visits to </w:t>
      </w:r>
      <w:r>
        <w:rPr>
          <w:color w:val="231F20"/>
          <w:w w:val="105"/>
        </w:rPr>
        <w:t>multiple faith healers. We must not forget that we are practising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South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Asia,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largest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children!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right="116"/>
        <w:jc w:val="right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Editor</w:t>
      </w:r>
    </w:p>
    <w:p>
      <w:pPr>
        <w:spacing w:after="0"/>
        <w:jc w:val="right"/>
        <w:sectPr>
          <w:type w:val="continuous"/>
          <w:pgSz w:w="12240" w:h="15840"/>
          <w:pgMar w:top="920" w:bottom="28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before="109"/>
        <w:ind w:left="0" w:right="130" w:firstLine="0"/>
        <w:jc w:val="right"/>
        <w:rPr>
          <w:rFonts w:ascii="Gill Sans MT"/>
          <w:b/>
          <w:sz w:val="18"/>
        </w:rPr>
      </w:pPr>
      <w:r>
        <w:rPr>
          <w:rFonts w:ascii="Gill Sans MT"/>
          <w:b/>
          <w:color w:val="231F20"/>
          <w:w w:val="100"/>
          <w:sz w:val="18"/>
        </w:rPr>
        <w:t>1</w:t>
      </w:r>
    </w:p>
    <w:sectPr>
      <w:type w:val="continuous"/>
      <w:pgSz w:w="12240" w:h="15840"/>
      <w:pgMar w:top="9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/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51"/>
      <w:ind w:left="119"/>
    </w:pPr>
    <w:rPr>
      <w:rFonts w:ascii="Gill Sans MT" w:hAnsi="Gill Sans MT" w:eastAsia="Gill Sans MT" w:cs="Gill Sans MT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F09709-0B9C-4918-BE7B-6E9FBC763A88}"/>
</file>

<file path=customXml/itemProps2.xml><?xml version="1.0" encoding="utf-8"?>
<ds:datastoreItem xmlns:ds="http://schemas.openxmlformats.org/officeDocument/2006/customXml" ds:itemID="{5CD3F5A0-18D0-47F3-88CA-FEDAA808B0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sabir-1</dc:creator>
  <dc:title>This Issue.pmd</dc:title>
  <dcterms:created xsi:type="dcterms:W3CDTF">2022-07-28T16:33:45Z</dcterms:created>
  <dcterms:modified xsi:type="dcterms:W3CDTF">2022-07-28T16:33:45Z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