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0"/>
        <w:ind w:left="7924" w:right="0" w:firstLine="0"/>
        <w:jc w:val="left"/>
        <w:rPr>
          <w:sz w:val="34"/>
        </w:rPr>
      </w:pPr>
      <w:r>
        <w:rPr>
          <w:color w:val="95C11F"/>
          <w:w w:val="95"/>
          <w:sz w:val="34"/>
        </w:rPr>
        <w:t>ORIGINAL</w:t>
      </w:r>
      <w:r>
        <w:rPr>
          <w:color w:val="95C11F"/>
          <w:spacing w:val="-12"/>
          <w:w w:val="95"/>
          <w:sz w:val="34"/>
        </w:rPr>
        <w:t> </w:t>
      </w:r>
      <w:r>
        <w:rPr>
          <w:color w:val="95C11F"/>
          <w:spacing w:val="-2"/>
          <w:sz w:val="34"/>
        </w:rPr>
        <w:t>ARTICLE</w:t>
      </w:r>
    </w:p>
    <w:p>
      <w:pPr>
        <w:pStyle w:val="Title"/>
        <w:spacing w:line="247" w:lineRule="auto"/>
      </w:pPr>
      <w:r>
        <w:rPr>
          <w:color w:val="231F20"/>
          <w:w w:val="95"/>
        </w:rPr>
        <w:t>TRANSLATION,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CULTURAL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ADAPTION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VALIDATION </w:t>
      </w:r>
      <w:r>
        <w:rPr>
          <w:color w:val="231F20"/>
          <w:spacing w:val="-2"/>
        </w:rPr>
        <w:t>OF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CELL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PHONE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ADDICTION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SCALE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30"/>
        </w:rPr>
        <w:t> </w:t>
      </w:r>
      <w:r>
        <w:rPr>
          <w:color w:val="231F20"/>
          <w:spacing w:val="-2"/>
        </w:rPr>
        <w:t>PAKISTAN</w:t>
      </w:r>
    </w:p>
    <w:p>
      <w:pPr>
        <w:pStyle w:val="BodyText"/>
        <w:spacing w:before="1"/>
        <w:jc w:val="left"/>
        <w:rPr>
          <w:sz w:val="36"/>
        </w:rPr>
      </w:pPr>
    </w:p>
    <w:p>
      <w:pPr>
        <w:pStyle w:val="Heading1"/>
        <w:spacing w:line="209" w:lineRule="exact"/>
        <w:ind w:left="115"/>
        <w:rPr>
          <w:sz w:val="11"/>
        </w:rPr>
      </w:pPr>
      <w:r>
        <w:rPr>
          <w:color w:val="1D1D1B"/>
          <w:spacing w:val="-2"/>
          <w:w w:val="90"/>
        </w:rPr>
        <w:t>AAMIR</w:t>
      </w:r>
      <w:r>
        <w:rPr>
          <w:color w:val="1D1D1B"/>
          <w:spacing w:val="-5"/>
          <w:w w:val="90"/>
        </w:rPr>
        <w:t> </w:t>
      </w:r>
      <w:r>
        <w:rPr>
          <w:color w:val="1D1D1B"/>
          <w:spacing w:val="-2"/>
          <w:w w:val="90"/>
        </w:rPr>
        <w:t>ABBAS</w:t>
      </w:r>
      <w:r>
        <w:rPr>
          <w:color w:val="1D1D1B"/>
          <w:spacing w:val="-2"/>
          <w:w w:val="90"/>
          <w:position w:val="7"/>
          <w:sz w:val="11"/>
        </w:rPr>
        <w:t>1</w:t>
      </w:r>
      <w:r>
        <w:rPr>
          <w:color w:val="1D1D1B"/>
          <w:spacing w:val="-2"/>
          <w:w w:val="90"/>
        </w:rPr>
        <w:t>,</w:t>
      </w:r>
      <w:r>
        <w:rPr>
          <w:color w:val="1D1D1B"/>
          <w:spacing w:val="-4"/>
          <w:w w:val="90"/>
        </w:rPr>
        <w:t> </w:t>
      </w:r>
      <w:r>
        <w:rPr>
          <w:color w:val="1D1D1B"/>
          <w:spacing w:val="-2"/>
          <w:w w:val="90"/>
        </w:rPr>
        <w:t>AFSHAN</w:t>
      </w:r>
      <w:r>
        <w:rPr>
          <w:color w:val="1D1D1B"/>
          <w:spacing w:val="1"/>
        </w:rPr>
        <w:t> </w:t>
      </w:r>
      <w:r>
        <w:rPr>
          <w:color w:val="1D1D1B"/>
          <w:spacing w:val="-2"/>
          <w:w w:val="90"/>
        </w:rPr>
        <w:t>CHANNA</w:t>
      </w:r>
      <w:r>
        <w:rPr>
          <w:color w:val="1D1D1B"/>
          <w:spacing w:val="-2"/>
          <w:w w:val="90"/>
          <w:position w:val="7"/>
          <w:sz w:val="11"/>
        </w:rPr>
        <w:t>2</w:t>
      </w:r>
      <w:r>
        <w:rPr>
          <w:color w:val="1D1D1B"/>
          <w:spacing w:val="-2"/>
          <w:w w:val="90"/>
        </w:rPr>
        <w:t>,</w:t>
      </w:r>
      <w:r>
        <w:rPr>
          <w:color w:val="1D1D1B"/>
          <w:spacing w:val="1"/>
        </w:rPr>
        <w:t> </w:t>
      </w:r>
      <w:r>
        <w:rPr>
          <w:color w:val="1D1D1B"/>
          <w:spacing w:val="-2"/>
          <w:w w:val="90"/>
        </w:rPr>
        <w:t>MEHDI</w:t>
      </w:r>
      <w:r>
        <w:rPr>
          <w:color w:val="1D1D1B"/>
          <w:spacing w:val="1"/>
        </w:rPr>
        <w:t> </w:t>
      </w:r>
      <w:r>
        <w:rPr>
          <w:color w:val="1D1D1B"/>
          <w:spacing w:val="-2"/>
          <w:w w:val="90"/>
        </w:rPr>
        <w:t>FARISHTA</w:t>
      </w:r>
      <w:r>
        <w:rPr>
          <w:color w:val="1D1D1B"/>
          <w:spacing w:val="-2"/>
          <w:w w:val="90"/>
          <w:position w:val="7"/>
          <w:sz w:val="11"/>
        </w:rPr>
        <w:t>3</w:t>
      </w:r>
      <w:r>
        <w:rPr>
          <w:color w:val="1D1D1B"/>
          <w:spacing w:val="-2"/>
          <w:w w:val="90"/>
        </w:rPr>
        <w:t>,</w:t>
      </w:r>
      <w:r>
        <w:rPr>
          <w:color w:val="1D1D1B"/>
          <w:spacing w:val="1"/>
        </w:rPr>
        <w:t> </w:t>
      </w:r>
      <w:r>
        <w:rPr>
          <w:color w:val="1D1D1B"/>
          <w:spacing w:val="-2"/>
          <w:w w:val="90"/>
        </w:rPr>
        <w:t>JAVERIA</w:t>
      </w:r>
      <w:r>
        <w:rPr>
          <w:color w:val="1D1D1B"/>
          <w:spacing w:val="-4"/>
          <w:w w:val="90"/>
        </w:rPr>
        <w:t> </w:t>
      </w:r>
      <w:r>
        <w:rPr>
          <w:color w:val="1D1D1B"/>
          <w:spacing w:val="-2"/>
          <w:w w:val="90"/>
        </w:rPr>
        <w:t>ABBAS</w:t>
      </w:r>
      <w:r>
        <w:rPr>
          <w:color w:val="1D1D1B"/>
          <w:spacing w:val="-2"/>
          <w:w w:val="90"/>
          <w:position w:val="7"/>
          <w:sz w:val="11"/>
        </w:rPr>
        <w:t>3</w:t>
      </w:r>
      <w:r>
        <w:rPr>
          <w:color w:val="1D1D1B"/>
          <w:spacing w:val="-2"/>
          <w:w w:val="90"/>
        </w:rPr>
        <w:t>,</w:t>
      </w:r>
      <w:r>
        <w:rPr>
          <w:color w:val="1D1D1B"/>
          <w:spacing w:val="1"/>
        </w:rPr>
        <w:t> </w:t>
      </w:r>
      <w:r>
        <w:rPr>
          <w:color w:val="1D1D1B"/>
          <w:spacing w:val="-2"/>
          <w:w w:val="90"/>
        </w:rPr>
        <w:t>HAIDER</w:t>
      </w:r>
      <w:r>
        <w:rPr>
          <w:color w:val="1D1D1B"/>
          <w:spacing w:val="-4"/>
          <w:w w:val="90"/>
        </w:rPr>
        <w:t> </w:t>
      </w:r>
      <w:r>
        <w:rPr>
          <w:color w:val="1D1D1B"/>
          <w:spacing w:val="-2"/>
          <w:w w:val="90"/>
        </w:rPr>
        <w:t>A.</w:t>
      </w:r>
      <w:r>
        <w:rPr>
          <w:color w:val="1D1D1B"/>
          <w:spacing w:val="1"/>
        </w:rPr>
        <w:t> </w:t>
      </w:r>
      <w:r>
        <w:rPr>
          <w:color w:val="1D1D1B"/>
          <w:spacing w:val="-2"/>
          <w:w w:val="90"/>
        </w:rPr>
        <w:t>NAQVI</w:t>
      </w:r>
      <w:r>
        <w:rPr>
          <w:color w:val="1D1D1B"/>
          <w:spacing w:val="-2"/>
          <w:w w:val="90"/>
          <w:position w:val="7"/>
          <w:sz w:val="11"/>
        </w:rPr>
        <w:t>2</w:t>
      </w:r>
    </w:p>
    <w:p>
      <w:pPr>
        <w:spacing w:line="153" w:lineRule="exact" w:before="0"/>
        <w:ind w:left="115" w:right="0" w:firstLine="0"/>
        <w:jc w:val="left"/>
        <w:rPr>
          <w:rFonts w:ascii="Tahoma"/>
          <w:sz w:val="9"/>
        </w:rPr>
      </w:pPr>
      <w:r>
        <w:rPr>
          <w:rFonts w:ascii="Tahoma"/>
          <w:color w:val="1D1D1B"/>
          <w:w w:val="95"/>
          <w:sz w:val="16"/>
        </w:rPr>
        <w:t>Maries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Stopes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Society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Pakistan</w:t>
      </w:r>
      <w:r>
        <w:rPr>
          <w:rFonts w:ascii="Tahoma"/>
          <w:color w:val="1D1D1B"/>
          <w:w w:val="95"/>
          <w:position w:val="5"/>
          <w:sz w:val="9"/>
        </w:rPr>
        <w:t>1</w:t>
      </w:r>
      <w:r>
        <w:rPr>
          <w:rFonts w:ascii="Tahoma"/>
          <w:color w:val="1D1D1B"/>
          <w:w w:val="95"/>
          <w:sz w:val="16"/>
        </w:rPr>
        <w:t>,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Aga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Khan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University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Hospital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Karachi,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Pakistan</w:t>
      </w:r>
      <w:r>
        <w:rPr>
          <w:rFonts w:ascii="Tahoma"/>
          <w:color w:val="1D1D1B"/>
          <w:w w:val="95"/>
          <w:position w:val="5"/>
          <w:sz w:val="9"/>
        </w:rPr>
        <w:t>2</w:t>
      </w:r>
      <w:r>
        <w:rPr>
          <w:rFonts w:ascii="Tahoma"/>
          <w:color w:val="1D1D1B"/>
          <w:w w:val="95"/>
          <w:sz w:val="16"/>
        </w:rPr>
        <w:t>,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Dow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University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of</w:t>
      </w:r>
      <w:r>
        <w:rPr>
          <w:rFonts w:ascii="Tahoma"/>
          <w:color w:val="1D1D1B"/>
          <w:spacing w:val="7"/>
          <w:sz w:val="16"/>
        </w:rPr>
        <w:t> </w:t>
      </w:r>
      <w:r>
        <w:rPr>
          <w:rFonts w:ascii="Tahoma"/>
          <w:color w:val="1D1D1B"/>
          <w:w w:val="95"/>
          <w:sz w:val="16"/>
        </w:rPr>
        <w:t>Health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Sciences,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w w:val="95"/>
          <w:sz w:val="16"/>
        </w:rPr>
        <w:t>Karachi,</w:t>
      </w:r>
      <w:r>
        <w:rPr>
          <w:rFonts w:ascii="Tahoma"/>
          <w:color w:val="1D1D1B"/>
          <w:spacing w:val="6"/>
          <w:sz w:val="16"/>
        </w:rPr>
        <w:t> </w:t>
      </w:r>
      <w:r>
        <w:rPr>
          <w:rFonts w:ascii="Tahoma"/>
          <w:color w:val="1D1D1B"/>
          <w:spacing w:val="-2"/>
          <w:w w:val="95"/>
          <w:sz w:val="16"/>
        </w:rPr>
        <w:t>Pakistan</w:t>
      </w:r>
      <w:r>
        <w:rPr>
          <w:rFonts w:ascii="Tahoma"/>
          <w:color w:val="1D1D1B"/>
          <w:spacing w:val="-2"/>
          <w:w w:val="95"/>
          <w:position w:val="5"/>
          <w:sz w:val="9"/>
        </w:rPr>
        <w:t>3</w:t>
      </w:r>
    </w:p>
    <w:p>
      <w:pPr>
        <w:spacing w:line="177" w:lineRule="exact" w:before="0"/>
        <w:ind w:left="115" w:right="0" w:firstLine="0"/>
        <w:jc w:val="left"/>
        <w:rPr>
          <w:rFonts w:ascii="Tahoma"/>
          <w:sz w:val="16"/>
        </w:rPr>
      </w:pPr>
      <w:r>
        <w:rPr>
          <w:rFonts w:ascii="Tahoma"/>
          <w:b/>
          <w:color w:val="1D1D1B"/>
          <w:w w:val="90"/>
          <w:sz w:val="16"/>
        </w:rPr>
        <w:t>Correspondence:</w:t>
      </w:r>
      <w:r>
        <w:rPr>
          <w:rFonts w:ascii="Tahoma"/>
          <w:b/>
          <w:color w:val="1D1D1B"/>
          <w:spacing w:val="14"/>
          <w:sz w:val="16"/>
        </w:rPr>
        <w:t> </w:t>
      </w:r>
      <w:r>
        <w:rPr>
          <w:rFonts w:ascii="Tahoma"/>
          <w:color w:val="1D1D1B"/>
          <w:w w:val="90"/>
          <w:sz w:val="16"/>
        </w:rPr>
        <w:t>Aamir</w:t>
      </w:r>
      <w:r>
        <w:rPr>
          <w:rFonts w:ascii="Tahoma"/>
          <w:color w:val="1D1D1B"/>
          <w:spacing w:val="11"/>
          <w:sz w:val="16"/>
        </w:rPr>
        <w:t> </w:t>
      </w:r>
      <w:r>
        <w:rPr>
          <w:rFonts w:ascii="Tahoma"/>
          <w:color w:val="1D1D1B"/>
          <w:w w:val="90"/>
          <w:sz w:val="16"/>
        </w:rPr>
        <w:t>Abbas,</w:t>
      </w:r>
      <w:r>
        <w:rPr>
          <w:rFonts w:ascii="Tahoma"/>
          <w:color w:val="1D1D1B"/>
          <w:spacing w:val="10"/>
          <w:sz w:val="16"/>
        </w:rPr>
        <w:t> </w:t>
      </w:r>
      <w:r>
        <w:rPr>
          <w:rFonts w:ascii="Tahoma"/>
          <w:b/>
          <w:color w:val="1D1D1B"/>
          <w:w w:val="90"/>
          <w:sz w:val="16"/>
        </w:rPr>
        <w:t>Email:</w:t>
      </w:r>
      <w:r>
        <w:rPr>
          <w:rFonts w:ascii="Tahoma"/>
          <w:b/>
          <w:color w:val="1D1D1B"/>
          <w:spacing w:val="15"/>
          <w:sz w:val="16"/>
        </w:rPr>
        <w:t> </w:t>
      </w:r>
      <w:hyperlink r:id="rId5">
        <w:r>
          <w:rPr>
            <w:rFonts w:ascii="Tahoma"/>
            <w:color w:val="1D1D1B"/>
            <w:spacing w:val="-2"/>
            <w:w w:val="90"/>
            <w:sz w:val="16"/>
          </w:rPr>
          <w:t>aamir</w:t>
        </w:r>
      </w:hyperlink>
      <w:hyperlink r:id="rId6">
        <w:r>
          <w:rPr>
            <w:rFonts w:ascii="Tahoma"/>
            <w:color w:val="1D1D1B"/>
            <w:spacing w:val="-2"/>
            <w:w w:val="90"/>
            <w:sz w:val="16"/>
          </w:rPr>
          <w:t>.abp@gmail.com</w:t>
        </w:r>
      </w:hyperlink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jc w:val="left"/>
        <w:rPr>
          <w:rFonts w:ascii="Tahoma"/>
          <w:sz w:val="20"/>
        </w:rPr>
      </w:pPr>
    </w:p>
    <w:p>
      <w:pPr>
        <w:pStyle w:val="BodyText"/>
        <w:spacing w:before="6"/>
        <w:jc w:val="left"/>
        <w:rPr>
          <w:rFonts w:ascii="Tahoma"/>
        </w:rPr>
      </w:pPr>
    </w:p>
    <w:p>
      <w:pPr>
        <w:spacing w:after="0"/>
        <w:jc w:val="left"/>
        <w:rPr>
          <w:rFonts w:ascii="Tahoma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Heading1"/>
        <w:spacing w:before="98"/>
      </w:pPr>
      <w:r>
        <w:rPr>
          <w:color w:val="95C11F"/>
          <w:spacing w:val="-2"/>
          <w:w w:val="90"/>
        </w:rPr>
        <w:t>ABSTRACT</w:t>
      </w:r>
    </w:p>
    <w:p>
      <w:pPr>
        <w:pStyle w:val="BodyText"/>
        <w:jc w:val="left"/>
        <w:rPr>
          <w:rFonts w:ascii="Gill Sans MT"/>
          <w:b/>
        </w:rPr>
      </w:pPr>
    </w:p>
    <w:p>
      <w:pPr>
        <w:spacing w:before="0"/>
        <w:ind w:left="123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95C11F"/>
          <w:spacing w:val="-2"/>
          <w:w w:val="95"/>
          <w:sz w:val="20"/>
        </w:rPr>
        <w:t>OBJECTIVE</w:t>
      </w:r>
    </w:p>
    <w:p>
      <w:pPr>
        <w:pStyle w:val="BodyText"/>
        <w:spacing w:line="244" w:lineRule="auto" w:before="1"/>
        <w:ind w:left="123" w:right="38"/>
      </w:pPr>
      <w:r>
        <w:rPr>
          <w:color w:val="231F20"/>
          <w:w w:val="90"/>
        </w:rPr>
        <w:t>The objective of this study is to translate, cultur-</w:t>
      </w:r>
      <w:r>
        <w:rPr>
          <w:color w:val="231F20"/>
        </w:rPr>
        <w:t> ally adapt and validate Cell Phone Addiction Scale (CPAS) for the population of Pakistan.</w:t>
      </w:r>
    </w:p>
    <w:p>
      <w:pPr>
        <w:pStyle w:val="BodyText"/>
        <w:spacing w:before="1"/>
        <w:jc w:val="left"/>
      </w:pPr>
    </w:p>
    <w:p>
      <w:pPr>
        <w:pStyle w:val="Heading1"/>
      </w:pPr>
      <w:r>
        <w:rPr>
          <w:color w:val="95C11F"/>
          <w:spacing w:val="-2"/>
          <w:w w:val="85"/>
        </w:rPr>
        <w:t>STUDY</w:t>
      </w:r>
      <w:r>
        <w:rPr>
          <w:color w:val="95C11F"/>
          <w:spacing w:val="-4"/>
          <w:w w:val="95"/>
        </w:rPr>
        <w:t> </w:t>
      </w:r>
      <w:r>
        <w:rPr>
          <w:color w:val="95C11F"/>
          <w:spacing w:val="-2"/>
          <w:w w:val="95"/>
        </w:rPr>
        <w:t>DESIGN</w:t>
      </w:r>
    </w:p>
    <w:p>
      <w:pPr>
        <w:pStyle w:val="BodyText"/>
        <w:spacing w:before="2"/>
        <w:ind w:left="123"/>
      </w:pPr>
      <w:r>
        <w:rPr>
          <w:color w:val="231F20"/>
          <w:w w:val="95"/>
        </w:rPr>
        <w:t>Cross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sectional</w:t>
      </w:r>
      <w:r>
        <w:rPr>
          <w:color w:val="231F20"/>
          <w:spacing w:val="22"/>
        </w:rPr>
        <w:t> </w:t>
      </w:r>
      <w:r>
        <w:rPr>
          <w:color w:val="231F20"/>
          <w:spacing w:val="-4"/>
          <w:w w:val="95"/>
        </w:rPr>
        <w:t>study</w:t>
      </w:r>
    </w:p>
    <w:p>
      <w:pPr>
        <w:pStyle w:val="BodyText"/>
        <w:spacing w:before="3"/>
        <w:jc w:val="left"/>
      </w:pPr>
    </w:p>
    <w:p>
      <w:pPr>
        <w:pStyle w:val="Heading1"/>
      </w:pPr>
      <w:r>
        <w:rPr>
          <w:color w:val="95C11F"/>
          <w:w w:val="85"/>
        </w:rPr>
        <w:t>PLACE</w:t>
      </w:r>
      <w:r>
        <w:rPr>
          <w:color w:val="95C11F"/>
          <w:spacing w:val="-5"/>
          <w:w w:val="85"/>
        </w:rPr>
        <w:t> </w:t>
      </w:r>
      <w:r>
        <w:rPr>
          <w:color w:val="95C11F"/>
          <w:w w:val="85"/>
        </w:rPr>
        <w:t>AND</w:t>
      </w:r>
      <w:r>
        <w:rPr>
          <w:color w:val="95C11F"/>
          <w:spacing w:val="-2"/>
        </w:rPr>
        <w:t> </w:t>
      </w:r>
      <w:r>
        <w:rPr>
          <w:color w:val="95C11F"/>
          <w:w w:val="85"/>
        </w:rPr>
        <w:t>DURATION</w:t>
      </w:r>
      <w:r>
        <w:rPr>
          <w:color w:val="95C11F"/>
          <w:spacing w:val="-2"/>
        </w:rPr>
        <w:t> </w:t>
      </w:r>
      <w:r>
        <w:rPr>
          <w:color w:val="95C11F"/>
          <w:w w:val="85"/>
        </w:rPr>
        <w:t>OF</w:t>
      </w:r>
      <w:r>
        <w:rPr>
          <w:color w:val="95C11F"/>
          <w:spacing w:val="-2"/>
        </w:rPr>
        <w:t> </w:t>
      </w:r>
      <w:r>
        <w:rPr>
          <w:color w:val="95C11F"/>
          <w:spacing w:val="-2"/>
          <w:w w:val="85"/>
        </w:rPr>
        <w:t>STUDY</w:t>
      </w:r>
    </w:p>
    <w:p>
      <w:pPr>
        <w:pStyle w:val="BodyText"/>
        <w:spacing w:line="244" w:lineRule="auto" w:before="1"/>
        <w:ind w:left="123" w:right="38"/>
      </w:pPr>
      <w:r>
        <w:rPr>
          <w:color w:val="231F20"/>
          <w:w w:val="95"/>
        </w:rPr>
        <w:t>The study was carried out at Aga Khan University </w:t>
      </w:r>
      <w:r>
        <w:rPr>
          <w:color w:val="231F20"/>
        </w:rPr>
        <w:t>from February to March, 2013.</w:t>
      </w:r>
    </w:p>
    <w:p>
      <w:pPr>
        <w:pStyle w:val="BodyText"/>
        <w:jc w:val="left"/>
      </w:pPr>
    </w:p>
    <w:p>
      <w:pPr>
        <w:pStyle w:val="Heading1"/>
      </w:pPr>
      <w:r>
        <w:rPr>
          <w:color w:val="95C11F"/>
          <w:w w:val="80"/>
        </w:rPr>
        <w:t>SUBJECTS</w:t>
      </w:r>
      <w:r>
        <w:rPr>
          <w:color w:val="95C11F"/>
          <w:spacing w:val="13"/>
        </w:rPr>
        <w:t> </w:t>
      </w:r>
      <w:r>
        <w:rPr>
          <w:color w:val="95C11F"/>
          <w:w w:val="80"/>
        </w:rPr>
        <w:t>AND</w:t>
      </w:r>
      <w:r>
        <w:rPr>
          <w:color w:val="95C11F"/>
          <w:spacing w:val="31"/>
        </w:rPr>
        <w:t> </w:t>
      </w:r>
      <w:r>
        <w:rPr>
          <w:color w:val="95C11F"/>
          <w:spacing w:val="-2"/>
          <w:w w:val="80"/>
        </w:rPr>
        <w:t>METHODS</w:t>
      </w:r>
    </w:p>
    <w:p>
      <w:pPr>
        <w:pStyle w:val="BodyText"/>
        <w:spacing w:line="244" w:lineRule="auto" w:before="2"/>
        <w:ind w:left="123" w:right="38"/>
      </w:pPr>
      <w:r>
        <w:rPr>
          <w:color w:val="231F20"/>
          <w:w w:val="95"/>
        </w:rPr>
        <w:t>The CPAS was translated using the standardized procedure to verify the semantic, technical and conceptual equivalence of each item in order to </w:t>
      </w:r>
      <w:r>
        <w:rPr>
          <w:color w:val="231F20"/>
          <w:w w:val="90"/>
        </w:rPr>
        <w:t>maintain the originality of the questionnaire. The </w:t>
      </w:r>
      <w:r>
        <w:rPr>
          <w:color w:val="231F20"/>
        </w:rPr>
        <w:t>validation was carried out in two stages. The </w:t>
      </w:r>
      <w:r>
        <w:rPr>
          <w:color w:val="231F20"/>
          <w:w w:val="90"/>
        </w:rPr>
        <w:t>participants were initially interviewed by trained </w:t>
      </w:r>
      <w:r>
        <w:rPr>
          <w:color w:val="231F20"/>
          <w:w w:val="95"/>
        </w:rPr>
        <w:t>data collectors using the CPAS. The second stage interview was conducted by a psychiatrist using </w:t>
      </w:r>
      <w:r>
        <w:rPr>
          <w:color w:val="231F20"/>
        </w:rPr>
        <w:t>DSM IV (TR) as gold standard. Cronbach’s alpha was used to estimate internal consistency of </w:t>
      </w:r>
      <w:r>
        <w:rPr>
          <w:color w:val="231F20"/>
          <w:w w:val="95"/>
        </w:rPr>
        <w:t>each item. Phi correlation coefficients was used</w:t>
      </w:r>
      <w:r>
        <w:rPr>
          <w:color w:val="231F20"/>
          <w:spacing w:val="40"/>
        </w:rPr>
        <w:t> </w:t>
      </w:r>
      <w:r>
        <w:rPr>
          <w:color w:val="231F20"/>
        </w:rPr>
        <w:t>to evaluate the validity of scale.</w:t>
      </w:r>
    </w:p>
    <w:p>
      <w:pPr>
        <w:pStyle w:val="BodyText"/>
        <w:spacing w:before="9"/>
        <w:jc w:val="left"/>
      </w:pPr>
    </w:p>
    <w:p>
      <w:pPr>
        <w:pStyle w:val="Heading1"/>
        <w:spacing w:before="1"/>
      </w:pPr>
      <w:r>
        <w:rPr>
          <w:color w:val="95C11F"/>
          <w:spacing w:val="-2"/>
          <w:w w:val="90"/>
        </w:rPr>
        <w:t>RESULTS</w:t>
      </w:r>
    </w:p>
    <w:p>
      <w:pPr>
        <w:pStyle w:val="BodyText"/>
        <w:spacing w:line="244" w:lineRule="auto" w:before="1"/>
        <w:ind w:left="123" w:right="39"/>
      </w:pPr>
      <w:r>
        <w:rPr>
          <w:color w:val="231F20"/>
          <w:w w:val="95"/>
        </w:rPr>
        <w:t>Fifty-one participants participated in this valida- </w:t>
      </w:r>
      <w:r>
        <w:rPr>
          <w:color w:val="231F20"/>
          <w:w w:val="90"/>
        </w:rPr>
        <w:t>tion study. Most of the participants were females, </w:t>
      </w:r>
      <w:r>
        <w:rPr>
          <w:color w:val="231F20"/>
        </w:rPr>
        <w:t>single with an intermediate level of education. The sensitivity was increased to 89% at cut off value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50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CPAS.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Phi</w:t>
      </w:r>
      <w:r>
        <w:rPr>
          <w:color w:val="231F20"/>
          <w:spacing w:val="-4"/>
        </w:rPr>
        <w:t> </w:t>
      </w:r>
      <w:r>
        <w:rPr>
          <w:color w:val="231F20"/>
        </w:rPr>
        <w:t>correlation</w:t>
      </w:r>
      <w:r>
        <w:rPr>
          <w:color w:val="231F20"/>
          <w:spacing w:val="-4"/>
        </w:rPr>
        <w:t> </w:t>
      </w:r>
      <w:r>
        <w:rPr>
          <w:color w:val="231F20"/>
        </w:rPr>
        <w:t>coeffi- cient for the CPAS against the gold standard assessment was 0.62. Cronbach’s alpha of 0.83 was obtained for internal consistency of each </w:t>
      </w:r>
      <w:r>
        <w:rPr>
          <w:color w:val="231F20"/>
          <w:spacing w:val="-2"/>
        </w:rPr>
        <w:t>item.</w:t>
      </w:r>
    </w:p>
    <w:p>
      <w:pPr>
        <w:pStyle w:val="BodyText"/>
        <w:spacing w:before="7"/>
        <w:jc w:val="left"/>
      </w:pPr>
    </w:p>
    <w:p>
      <w:pPr>
        <w:pStyle w:val="Heading1"/>
      </w:pPr>
      <w:r>
        <w:rPr>
          <w:color w:val="95C11F"/>
          <w:spacing w:val="-2"/>
          <w:w w:val="95"/>
        </w:rPr>
        <w:t>CONCLUSION</w:t>
      </w:r>
    </w:p>
    <w:p>
      <w:pPr>
        <w:pStyle w:val="BodyText"/>
        <w:spacing w:line="244" w:lineRule="auto" w:before="1"/>
        <w:ind w:left="123" w:right="38"/>
      </w:pPr>
      <w:r>
        <w:rPr>
          <w:color w:val="231F20"/>
          <w:w w:val="95"/>
        </w:rPr>
        <w:t>Cell Phone Addiction Scale (CPAS) can be used to </w:t>
      </w:r>
      <w:r>
        <w:rPr>
          <w:color w:val="231F20"/>
        </w:rPr>
        <w:t>screen cell phone addiction in clinical and community setting with good psychometric </w:t>
      </w:r>
      <w:r>
        <w:rPr>
          <w:color w:val="231F20"/>
          <w:spacing w:val="-2"/>
        </w:rPr>
        <w:t>properties.</w:t>
      </w:r>
    </w:p>
    <w:p>
      <w:pPr>
        <w:pStyle w:val="BodyText"/>
        <w:spacing w:before="2"/>
        <w:jc w:val="left"/>
      </w:pPr>
    </w:p>
    <w:p>
      <w:pPr>
        <w:pStyle w:val="Heading1"/>
      </w:pPr>
      <w:r>
        <w:rPr>
          <w:color w:val="95C11F"/>
          <w:spacing w:val="-2"/>
          <w:w w:val="95"/>
        </w:rPr>
        <w:t>KEYWORDS</w:t>
      </w:r>
    </w:p>
    <w:p>
      <w:pPr>
        <w:pStyle w:val="BodyText"/>
        <w:spacing w:line="244" w:lineRule="auto" w:before="2"/>
        <w:ind w:left="123" w:right="38"/>
      </w:pPr>
      <w:r>
        <w:rPr>
          <w:color w:val="231F20"/>
        </w:rPr>
        <w:t>Cell phone addiction scale, validation, and cultural adaption.</w:t>
      </w:r>
    </w:p>
    <w:p>
      <w:pPr>
        <w:pStyle w:val="Heading1"/>
        <w:spacing w:before="98"/>
        <w:ind w:left="124"/>
      </w:pPr>
      <w:r>
        <w:rPr>
          <w:b w:val="0"/>
        </w:rPr>
        <w:br w:type="column"/>
      </w:r>
      <w:r>
        <w:rPr>
          <w:color w:val="95C11F"/>
          <w:spacing w:val="-2"/>
          <w:w w:val="95"/>
        </w:rPr>
        <w:t>INTRODUCTION</w:t>
      </w:r>
    </w:p>
    <w:p>
      <w:pPr>
        <w:pStyle w:val="BodyText"/>
        <w:spacing w:before="3"/>
        <w:jc w:val="left"/>
        <w:rPr>
          <w:rFonts w:ascii="Gill Sans MT"/>
          <w:b/>
          <w:sz w:val="20"/>
        </w:rPr>
      </w:pPr>
    </w:p>
    <w:p>
      <w:pPr>
        <w:pStyle w:val="BodyText"/>
        <w:spacing w:line="249" w:lineRule="auto" w:before="1"/>
        <w:ind w:left="123" w:right="124"/>
      </w:pPr>
      <w:r>
        <w:rPr>
          <w:color w:val="231F20"/>
        </w:rPr>
        <w:t>Cell phone is the most omnipresent communication device.</w:t>
      </w:r>
      <w:r>
        <w:rPr>
          <w:color w:val="231F20"/>
          <w:position w:val="7"/>
          <w:sz w:val="11"/>
        </w:rPr>
        <w:t>1 </w:t>
      </w:r>
      <w:r>
        <w:rPr>
          <w:color w:val="231F20"/>
        </w:rPr>
        <w:t>An </w:t>
      </w:r>
      <w:r>
        <w:rPr>
          <w:color w:val="231F20"/>
          <w:w w:val="95"/>
        </w:rPr>
        <w:t>average person spends nearly seven hours per month using the cell phone.</w:t>
      </w:r>
      <w:r>
        <w:rPr>
          <w:color w:val="231F20"/>
          <w:w w:val="95"/>
          <w:position w:val="7"/>
          <w:sz w:val="11"/>
        </w:rPr>
        <w:t>2</w:t>
      </w:r>
      <w:r>
        <w:rPr>
          <w:color w:val="231F20"/>
          <w:spacing w:val="12"/>
          <w:position w:val="7"/>
          <w:sz w:val="11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cell</w:t>
      </w:r>
      <w:r>
        <w:rPr>
          <w:color w:val="231F20"/>
          <w:spacing w:val="20"/>
        </w:rPr>
        <w:t> </w:t>
      </w:r>
      <w:r>
        <w:rPr>
          <w:color w:val="231F20"/>
          <w:w w:val="95"/>
        </w:rPr>
        <w:t>phone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subscribers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globally</w:t>
      </w:r>
      <w:r>
        <w:rPr>
          <w:color w:val="231F20"/>
          <w:spacing w:val="21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21"/>
        </w:rPr>
        <w:t> </w:t>
      </w:r>
      <w:r>
        <w:rPr>
          <w:color w:val="231F20"/>
          <w:spacing w:val="-2"/>
          <w:w w:val="95"/>
        </w:rPr>
        <w:t>around</w:t>
      </w:r>
    </w:p>
    <w:p>
      <w:pPr>
        <w:pStyle w:val="BodyText"/>
        <w:spacing w:line="249" w:lineRule="auto" w:before="1"/>
        <w:ind w:left="124" w:right="124"/>
        <w:rPr>
          <w:sz w:val="11"/>
        </w:rPr>
      </w:pPr>
      <w:r>
        <w:rPr>
          <w:color w:val="231F20"/>
        </w:rPr>
        <w:t>1.8 billion in 2008.</w:t>
      </w:r>
      <w:r>
        <w:rPr>
          <w:color w:val="231F20"/>
          <w:position w:val="7"/>
          <w:sz w:val="11"/>
        </w:rPr>
        <w:t>3 </w:t>
      </w:r>
      <w:r>
        <w:rPr>
          <w:color w:val="231F20"/>
        </w:rPr>
        <w:t>More than half of the world population is </w:t>
      </w:r>
      <w:r>
        <w:rPr>
          <w:color w:val="231F20"/>
          <w:w w:val="95"/>
        </w:rPr>
        <w:t>currently anticipated to be a cell phone user.</w:t>
      </w:r>
      <w:r>
        <w:rPr>
          <w:color w:val="231F20"/>
          <w:w w:val="95"/>
          <w:position w:val="7"/>
          <w:sz w:val="11"/>
        </w:rPr>
        <w:t>4</w:t>
      </w:r>
      <w:r>
        <w:rPr>
          <w:color w:val="231F20"/>
          <w:spacing w:val="40"/>
          <w:position w:val="7"/>
          <w:sz w:val="11"/>
        </w:rPr>
        <w:t> </w:t>
      </w:r>
      <w:r>
        <w:rPr>
          <w:color w:val="231F20"/>
          <w:w w:val="95"/>
        </w:rPr>
        <w:t>Mobile phone can be </w:t>
      </w:r>
      <w:r>
        <w:rPr>
          <w:color w:val="231F20"/>
        </w:rPr>
        <w:t>used for multiple purposes that include talking, short message service, internet use, money transactions, video games, business </w:t>
      </w:r>
      <w:r>
        <w:rPr>
          <w:color w:val="231F20"/>
          <w:w w:val="95"/>
        </w:rPr>
        <w:t>negotiations,</w:t>
      </w:r>
      <w:r>
        <w:rPr>
          <w:color w:val="231F20"/>
          <w:w w:val="95"/>
        </w:rPr>
        <w:t> academic</w:t>
      </w:r>
      <w:r>
        <w:rPr>
          <w:color w:val="231F20"/>
          <w:w w:val="95"/>
        </w:rPr>
        <w:t> self-facilitation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other</w:t>
      </w:r>
      <w:r>
        <w:rPr>
          <w:color w:val="231F20"/>
          <w:w w:val="95"/>
        </w:rPr>
        <w:t> entertainment </w:t>
      </w:r>
      <w:r>
        <w:rPr>
          <w:color w:val="231F20"/>
          <w:spacing w:val="-2"/>
        </w:rPr>
        <w:t>purposes.</w:t>
      </w:r>
      <w:r>
        <w:rPr>
          <w:color w:val="231F20"/>
          <w:spacing w:val="-2"/>
          <w:position w:val="7"/>
          <w:sz w:val="11"/>
        </w:rPr>
        <w:t>5</w:t>
      </w:r>
    </w:p>
    <w:p>
      <w:pPr>
        <w:pStyle w:val="BodyText"/>
        <w:spacing w:before="1"/>
        <w:jc w:val="left"/>
        <w:rPr>
          <w:sz w:val="20"/>
        </w:rPr>
      </w:pPr>
    </w:p>
    <w:p>
      <w:pPr>
        <w:pStyle w:val="BodyText"/>
        <w:spacing w:line="249" w:lineRule="auto"/>
        <w:ind w:left="124" w:right="123"/>
        <w:rPr>
          <w:sz w:val="11"/>
        </w:rPr>
      </w:pPr>
      <w:r>
        <w:rPr>
          <w:color w:val="231F20"/>
          <w:w w:val="95"/>
        </w:rPr>
        <w:t>The widespread use of cell phone is advocated as biggest non-drug </w:t>
      </w:r>
      <w:r>
        <w:rPr>
          <w:color w:val="231F20"/>
        </w:rPr>
        <w:t>addiction of 21st century.</w:t>
      </w:r>
      <w:r>
        <w:rPr>
          <w:color w:val="231F20"/>
          <w:position w:val="7"/>
          <w:sz w:val="11"/>
        </w:rPr>
        <w:t>6 </w:t>
      </w:r>
      <w:r>
        <w:rPr>
          <w:color w:val="231F20"/>
        </w:rPr>
        <w:t>High mobile phone usage is correlated with problematic cell phone usage.</w:t>
      </w:r>
      <w:r>
        <w:rPr>
          <w:color w:val="231F20"/>
          <w:position w:val="7"/>
          <w:sz w:val="11"/>
        </w:rPr>
        <w:t>7 </w:t>
      </w:r>
      <w:r>
        <w:rPr>
          <w:color w:val="231F20"/>
        </w:rPr>
        <w:t>Cell phone addiction can be </w:t>
      </w:r>
      <w:r>
        <w:rPr>
          <w:color w:val="231F20"/>
          <w:w w:val="90"/>
        </w:rPr>
        <w:t>defined as ‘’increased attention to mobile, uncontrollable and invol- </w:t>
      </w:r>
      <w:r>
        <w:rPr>
          <w:color w:val="231F20"/>
        </w:rPr>
        <w:t>untary use of cell phone by subscribers.”</w:t>
      </w:r>
      <w:r>
        <w:rPr>
          <w:color w:val="231F20"/>
          <w:position w:val="7"/>
          <w:sz w:val="11"/>
        </w:rPr>
        <w:t>7</w:t>
      </w:r>
      <w:r>
        <w:rPr>
          <w:color w:val="231F20"/>
          <w:spacing w:val="40"/>
          <w:position w:val="7"/>
          <w:sz w:val="11"/>
        </w:rPr>
        <w:t> </w:t>
      </w:r>
      <w:r>
        <w:rPr>
          <w:color w:val="231F20"/>
        </w:rPr>
        <w:t>On parallel to other technology addictions, signs and symptoms of mobile addiction include ‘losing control and receiving complaints’, ’anxiety and </w:t>
      </w:r>
      <w:r>
        <w:rPr>
          <w:color w:val="231F20"/>
          <w:w w:val="90"/>
        </w:rPr>
        <w:t>craving’, ’withdrawal and escape’ and ’productivity loss’, ‘unable to </w:t>
      </w:r>
      <w:r>
        <w:rPr>
          <w:color w:val="231F20"/>
          <w:w w:val="95"/>
        </w:rPr>
        <w:t>control</w:t>
      </w:r>
      <w:r>
        <w:rPr>
          <w:color w:val="231F20"/>
          <w:w w:val="95"/>
        </w:rPr>
        <w:t> craving’,</w:t>
      </w:r>
      <w:r>
        <w:rPr>
          <w:color w:val="231F20"/>
          <w:w w:val="95"/>
        </w:rPr>
        <w:t> ’preoccupation</w:t>
      </w:r>
      <w:r>
        <w:rPr>
          <w:color w:val="231F20"/>
          <w:w w:val="95"/>
        </w:rPr>
        <w:t> to</w:t>
      </w:r>
      <w:r>
        <w:rPr>
          <w:color w:val="231F20"/>
          <w:w w:val="95"/>
        </w:rPr>
        <w:t> its</w:t>
      </w:r>
      <w:r>
        <w:rPr>
          <w:color w:val="231F20"/>
          <w:w w:val="95"/>
        </w:rPr>
        <w:t> use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feeling</w:t>
      </w:r>
      <w:r>
        <w:rPr>
          <w:color w:val="231F20"/>
          <w:w w:val="95"/>
        </w:rPr>
        <w:t> frustrated, angry, anxious and concerned’ in situations where access to mobile </w:t>
      </w:r>
      <w:r>
        <w:rPr>
          <w:color w:val="231F20"/>
        </w:rPr>
        <w:t>phone is difficult.</w:t>
      </w:r>
      <w:r>
        <w:rPr>
          <w:color w:val="231F20"/>
          <w:position w:val="7"/>
          <w:sz w:val="11"/>
        </w:rPr>
        <w:t>8</w:t>
      </w:r>
      <w:r>
        <w:rPr>
          <w:color w:val="231F20"/>
          <w:spacing w:val="40"/>
          <w:position w:val="7"/>
          <w:sz w:val="11"/>
        </w:rPr>
        <w:t> </w:t>
      </w:r>
      <w:r>
        <w:rPr>
          <w:color w:val="231F20"/>
        </w:rPr>
        <w:t>Harmful consequences in life may be </w:t>
      </w:r>
      <w:r>
        <w:rPr>
          <w:color w:val="231F20"/>
          <w:w w:val="95"/>
        </w:rPr>
        <w:t>disregarded.</w:t>
      </w:r>
      <w:r>
        <w:rPr>
          <w:color w:val="231F20"/>
          <w:w w:val="95"/>
          <w:position w:val="7"/>
          <w:sz w:val="11"/>
        </w:rPr>
        <w:t>9 </w:t>
      </w:r>
      <w:r>
        <w:rPr>
          <w:color w:val="231F20"/>
          <w:w w:val="95"/>
        </w:rPr>
        <w:t>They may lie in the domain of occupational dysfunc-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tion, academic loss, financial difficulties, physical effects (like radia-</w:t>
      </w:r>
      <w:r>
        <w:rPr>
          <w:color w:val="231F20"/>
        </w:rPr>
        <w:t> tion) and dysruption in social life. Forced cell phone abstention increase anxiety in people who were prone to mobile phone </w:t>
      </w:r>
      <w:r>
        <w:rPr>
          <w:color w:val="231F20"/>
          <w:spacing w:val="-2"/>
        </w:rPr>
        <w:t>dependence.</w:t>
      </w:r>
      <w:r>
        <w:rPr>
          <w:color w:val="231F20"/>
          <w:spacing w:val="-2"/>
          <w:position w:val="7"/>
          <w:sz w:val="11"/>
        </w:rPr>
        <w:t>10</w:t>
      </w:r>
    </w:p>
    <w:p>
      <w:pPr>
        <w:pStyle w:val="BodyText"/>
        <w:spacing w:before="7"/>
        <w:jc w:val="left"/>
        <w:rPr>
          <w:sz w:val="20"/>
        </w:rPr>
      </w:pPr>
    </w:p>
    <w:p>
      <w:pPr>
        <w:pStyle w:val="BodyText"/>
        <w:spacing w:line="249" w:lineRule="auto"/>
        <w:ind w:left="123" w:right="124"/>
      </w:pPr>
      <w:r>
        <w:rPr>
          <w:color w:val="231F20"/>
          <w:w w:val="95"/>
        </w:rPr>
        <w:t>The standard diagnostic system strictly regards symptoms of repeti- </w:t>
      </w:r>
      <w:r>
        <w:rPr>
          <w:color w:val="231F20"/>
        </w:rPr>
        <w:t>tive and excessive use as addiction. Gambling is considered as an addiction in DSM-V based on psychopathological evidence. Like wise, internet based activities has shown similar level of depen- dence. Addiction to such technology may raise the possibility of </w:t>
      </w:r>
      <w:r>
        <w:rPr>
          <w:color w:val="231F20"/>
          <w:w w:val="95"/>
        </w:rPr>
        <w:t>misclassifying people with cell phone addiction, since there is a fine line between people prone to internet or gaming addiction through</w:t>
      </w:r>
      <w:r>
        <w:rPr>
          <w:color w:val="231F20"/>
        </w:rPr>
        <w:t> </w:t>
      </w:r>
      <w:r>
        <w:rPr>
          <w:color w:val="231F20"/>
          <w:w w:val="95"/>
        </w:rPr>
        <w:t>cell phones and cell phone addiction independantly.</w:t>
      </w:r>
      <w:r>
        <w:rPr>
          <w:color w:val="231F20"/>
          <w:w w:val="95"/>
          <w:position w:val="7"/>
          <w:sz w:val="11"/>
        </w:rPr>
        <w:t>9 </w:t>
      </w:r>
      <w:r>
        <w:rPr>
          <w:color w:val="231F20"/>
          <w:w w:val="95"/>
        </w:rPr>
        <w:t>Though on the </w:t>
      </w:r>
      <w:r>
        <w:rPr>
          <w:color w:val="231F20"/>
        </w:rPr>
        <w:t>contrary, the neurobiological basis of addiction may expand the </w:t>
      </w:r>
      <w:r>
        <w:rPr>
          <w:color w:val="231F20"/>
          <w:w w:val="90"/>
        </w:rPr>
        <w:t>probability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obsessive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preoccupation.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pertinent </w:t>
      </w:r>
      <w:r>
        <w:rPr>
          <w:color w:val="231F20"/>
        </w:rPr>
        <w:t>to exclude the disorders of anxiety spectrum.</w:t>
      </w:r>
    </w:p>
    <w:p>
      <w:pPr>
        <w:pStyle w:val="BodyText"/>
        <w:spacing w:before="4"/>
        <w:jc w:val="left"/>
        <w:rPr>
          <w:sz w:val="20"/>
        </w:rPr>
      </w:pPr>
    </w:p>
    <w:p>
      <w:pPr>
        <w:pStyle w:val="BodyText"/>
        <w:spacing w:line="249" w:lineRule="auto"/>
        <w:ind w:left="123" w:right="123"/>
      </w:pPr>
      <w:r>
        <w:rPr>
          <w:color w:val="231F20"/>
          <w:w w:val="95"/>
        </w:rPr>
        <w:t>A survey of the Korean population reports that 73% develops symp- </w:t>
      </w:r>
      <w:r>
        <w:rPr>
          <w:color w:val="231F20"/>
        </w:rPr>
        <w:t>toms of irritation when they are unable to access cell phone.</w:t>
      </w:r>
      <w:r>
        <w:rPr>
          <w:color w:val="231F20"/>
          <w:position w:val="7"/>
          <w:sz w:val="11"/>
        </w:rPr>
        <w:t>11</w:t>
      </w:r>
      <w:r>
        <w:rPr>
          <w:color w:val="231F20"/>
          <w:spacing w:val="40"/>
          <w:position w:val="7"/>
          <w:sz w:val="11"/>
        </w:rPr>
        <w:t> </w:t>
      </w:r>
      <w:r>
        <w:rPr>
          <w:color w:val="231F20"/>
        </w:rPr>
        <w:t>Around</w:t>
      </w:r>
      <w:r>
        <w:rPr>
          <w:color w:val="231F20"/>
          <w:spacing w:val="-9"/>
        </w:rPr>
        <w:t> </w:t>
      </w:r>
      <w:r>
        <w:rPr>
          <w:color w:val="231F20"/>
        </w:rPr>
        <w:t>22% of the Polish and 10% of the Belarusian students met the criteria of cell phone addiction.</w:t>
      </w:r>
      <w:r>
        <w:rPr>
          <w:color w:val="231F20"/>
          <w:position w:val="7"/>
          <w:sz w:val="11"/>
        </w:rPr>
        <w:t>12 </w:t>
      </w:r>
      <w:r>
        <w:rPr>
          <w:color w:val="231F20"/>
        </w:rPr>
        <w:t>The gender variation of cell </w:t>
      </w:r>
      <w:r>
        <w:rPr>
          <w:color w:val="231F20"/>
          <w:w w:val="95"/>
        </w:rPr>
        <w:t>addiction identified in Japan was found to be 5.4% for females and </w:t>
      </w:r>
      <w:r>
        <w:rPr>
          <w:color w:val="231F20"/>
          <w:w w:val="90"/>
        </w:rPr>
        <w:t>3.1%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males.</w:t>
      </w:r>
      <w:r>
        <w:rPr>
          <w:color w:val="231F20"/>
          <w:w w:val="90"/>
          <w:position w:val="7"/>
          <w:sz w:val="11"/>
        </w:rPr>
        <w:t>12</w:t>
      </w:r>
      <w:r>
        <w:rPr>
          <w:color w:val="231F20"/>
          <w:spacing w:val="40"/>
          <w:position w:val="7"/>
          <w:sz w:val="11"/>
        </w:rPr>
        <w:t> </w:t>
      </w:r>
      <w:r>
        <w:rPr>
          <w:color w:val="231F20"/>
          <w:w w:val="90"/>
        </w:rPr>
        <w:t>Given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scarcity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data,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w w:val="90"/>
        </w:rPr>
        <w:t>explic-</w:t>
      </w:r>
    </w:p>
    <w:p>
      <w:pPr>
        <w:spacing w:after="0" w:line="249" w:lineRule="auto"/>
        <w:sectPr>
          <w:type w:val="continuous"/>
          <w:pgSz w:w="11880" w:h="15840"/>
          <w:pgMar w:top="440" w:bottom="280" w:left="600" w:right="600"/>
          <w:cols w:num="2" w:equalWidth="0">
            <w:col w:w="4291" w:space="376"/>
            <w:col w:w="6013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959552" id="docshapegroup1" coordorigin="-10,-10" coordsize="11900,15860">
            <v:line style="position:absolute" from="5064,3819" to="5064,14657" stroked="true" strokeweight="2.75pt" strokecolor="#95c11f">
              <v:stroke dashstyle="solid"/>
            </v:line>
            <v:line style="position:absolute" from="5172,3819" to="5172,14657" stroked="true" strokeweight="1pt" strokecolor="#95c11f">
              <v:stroke dashstyle="solid"/>
            </v:line>
            <v:shape style="position:absolute;left:1872;top:955;width:9292;height:1241" id="docshape2" coordorigin="1872,955" coordsize="9292,1241" path="m11020,955l2016,955,1960,966,1914,997,1883,1043,1872,1099,1872,2052,1883,2108,1914,2154,1960,2185,2016,2196,11020,2196,11076,2185,11122,2154,11153,2108,11164,2052,11164,1099,11153,1043,11122,997,11076,966,11020,955xe" filled="true" fillcolor="#95c11f" stroked="false">
              <v:path arrowok="t"/>
              <v:fill opacity="19660f" type="solid"/>
            </v:shape>
            <v:shape style="position:absolute;left:715;top:956;width:1257;height:1240" id="docshape3" coordorigin="716,956" coordsize="1257,1240" path="m1973,956l716,956,716,1160,716,2012,716,2196,1973,2196,1973,2012,1973,1161,1767,1161,1767,2012,931,2012,931,1160,1973,1160,1973,956xe" filled="true" fillcolor="#95c11f" stroked="false">
              <v:path arrowok="t"/>
              <v:fill type="solid"/>
            </v:shape>
            <v:shape style="position:absolute;left:11880;top:14974;width:2;height:15" id="docshape4" coordorigin="11880,14974" coordsize="0,15" path="m11880,14989l11880,14974,11880,14989xe" filled="true" fillcolor="#1d1d1b" stroked="false">
              <v:path arrowok="t"/>
              <v:fill type="solid"/>
            </v:shape>
            <v:line style="position:absolute" from="11880,15840" to="11880,0" stroked="true" strokeweight="1pt" strokecolor="#1d1d1b">
              <v:stroke dashstyle="solid"/>
            </v:line>
            <v:line style="position:absolute" from="11880,14982" to="754,14982" stroked="true" strokeweight=".75pt" strokecolor="#1d1d1b">
              <v:stroke dashstyle="solid"/>
            </v:line>
            <v:rect style="position:absolute;left:2520;top:-1;width:587;height:379" id="docshape5" filled="true" fillcolor="#95c11f" stroked="false">
              <v:fill opacity="26214f" type="solid"/>
            </v:rect>
            <v:rect style="position:absolute;left:1933;top:-1;width:587;height:379" id="docshape6" filled="true" fillcolor="#95c11f" stroked="false">
              <v:fill opacity="45875f" type="solid"/>
            </v:rect>
            <v:rect style="position:absolute;left:1347;top:-1;width:587;height:379" id="docshape7" filled="true" fillcolor="#95c11f" stroked="false">
              <v:fill opacity="19660f" type="solid"/>
            </v:rect>
            <v:rect style="position:absolute;left:760;top:-1;width:587;height:379" id="docshape8" filled="true" fillcolor="#95c11f" stroked="false">
              <v:fill opacity="32768f" type="solid"/>
            </v:rect>
            <v:rect style="position:absolute;left:0;top:12311;width:379;height:587" id="docshape9" filled="true" fillcolor="#95c11f" stroked="false">
              <v:fill opacity="26214f" type="solid"/>
            </v:rect>
            <v:rect style="position:absolute;left:0;top:12898;width:379;height:587" id="docshape10" filled="true" fillcolor="#95c11f" stroked="false">
              <v:fill opacity="45875f" type="solid"/>
            </v:rect>
            <v:rect style="position:absolute;left:0;top:13484;width:379;height:587" id="docshape11" filled="true" fillcolor="#95c11f" stroked="false">
              <v:fill opacity="19660f" type="solid"/>
            </v:rect>
            <v:rect style="position:absolute;left:0;top:14071;width:379;height:587" id="docshape12" filled="true" fillcolor="#95c11f" stroked="false">
              <v:fill opacity="32768f" type="solid"/>
            </v:rect>
            <v:rect style="position:absolute;left:0;top:0;width:11880;height:15840" id="docshape13" filled="false" stroked="true" strokeweight="1pt" strokecolor="#1d1d1b">
              <v:stroke dashstyle="solid"/>
            </v:rect>
            <w10:wrap type="none"/>
          </v:group>
        </w:pict>
      </w:r>
    </w:p>
    <w:p>
      <w:pPr>
        <w:pStyle w:val="BodyText"/>
        <w:spacing w:before="7"/>
        <w:jc w:val="left"/>
        <w:rPr>
          <w:sz w:val="15"/>
        </w:rPr>
      </w:pPr>
    </w:p>
    <w:p>
      <w:pPr>
        <w:tabs>
          <w:tab w:pos="10103" w:val="left" w:leader="none"/>
        </w:tabs>
        <w:spacing w:before="103"/>
        <w:ind w:left="128" w:right="0" w:firstLine="0"/>
        <w:jc w:val="left"/>
        <w:rPr>
          <w:i/>
          <w:sz w:val="12"/>
        </w:rPr>
      </w:pP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24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BodyText"/>
        <w:spacing w:line="249" w:lineRule="auto" w:before="88"/>
        <w:ind w:left="120" w:right="45"/>
      </w:pPr>
      <w:r>
        <w:rPr>
          <w:color w:val="231F20"/>
          <w:w w:val="95"/>
        </w:rPr>
        <w:t>itly define the effect of technologies exposures on differ- </w:t>
      </w:r>
      <w:r>
        <w:rPr>
          <w:color w:val="231F20"/>
        </w:rPr>
        <w:t>ent outcomes.</w:t>
      </w:r>
    </w:p>
    <w:p>
      <w:pPr>
        <w:pStyle w:val="BodyText"/>
        <w:spacing w:before="4"/>
        <w:jc w:val="left"/>
      </w:pPr>
    </w:p>
    <w:p>
      <w:pPr>
        <w:pStyle w:val="BodyText"/>
        <w:spacing w:line="244" w:lineRule="auto" w:before="1"/>
        <w:ind w:left="119" w:right="38"/>
      </w:pPr>
      <w:r>
        <w:rPr>
          <w:color w:val="231F20"/>
          <w:w w:val="95"/>
        </w:rPr>
        <w:t>Pakistan is rated among the countries with higher usage of </w:t>
      </w:r>
      <w:r>
        <w:rPr>
          <w:color w:val="231F20"/>
        </w:rPr>
        <w:t>cell phones,</w:t>
      </w:r>
      <w:r>
        <w:rPr>
          <w:color w:val="231F20"/>
          <w:position w:val="7"/>
          <w:sz w:val="11"/>
        </w:rPr>
        <w:t>13 </w:t>
      </w:r>
      <w:r>
        <w:rPr>
          <w:color w:val="231F20"/>
        </w:rPr>
        <w:t>therefore, there is a need to develop a </w:t>
      </w:r>
      <w:r>
        <w:rPr>
          <w:color w:val="231F20"/>
          <w:w w:val="95"/>
        </w:rPr>
        <w:t>validated scale for detecting cell phone addiction. This is </w:t>
      </w:r>
      <w:r>
        <w:rPr>
          <w:color w:val="231F20"/>
        </w:rPr>
        <w:t>particularly imperative in the context of a dearth of Psychologists and Psychiatrists.</w:t>
      </w:r>
    </w:p>
    <w:p>
      <w:pPr>
        <w:pStyle w:val="BodyText"/>
        <w:spacing w:before="10"/>
        <w:jc w:val="left"/>
        <w:rPr>
          <w:sz w:val="18"/>
        </w:rPr>
      </w:pPr>
    </w:p>
    <w:p>
      <w:pPr>
        <w:pStyle w:val="BodyText"/>
        <w:spacing w:line="244" w:lineRule="auto"/>
        <w:ind w:left="119" w:right="38"/>
      </w:pPr>
      <w:r>
        <w:rPr>
          <w:color w:val="231F20"/>
          <w:w w:val="95"/>
        </w:rPr>
        <w:t>Our study aims to translate, culturally adapt and validate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 Cell Phone Addiction Scale (CPAS) for use in a popula- </w:t>
      </w:r>
      <w:r>
        <w:rPr>
          <w:color w:val="231F20"/>
        </w:rPr>
        <w:t>tion that understands Urdu.</w:t>
      </w:r>
    </w:p>
    <w:p>
      <w:pPr>
        <w:pStyle w:val="BodyText"/>
        <w:jc w:val="left"/>
      </w:pPr>
    </w:p>
    <w:p>
      <w:pPr>
        <w:pStyle w:val="BodyText"/>
        <w:spacing w:line="244" w:lineRule="auto"/>
        <w:ind w:left="119" w:right="38"/>
      </w:pPr>
      <w:r>
        <w:rPr>
          <w:color w:val="231F20"/>
        </w:rPr>
        <w:t>The study was carried out in two stages. A trained data </w:t>
      </w:r>
      <w:r>
        <w:rPr>
          <w:color w:val="231F20"/>
          <w:w w:val="90"/>
        </w:rPr>
        <w:t>collector administered the questionnaire in the first stage. </w:t>
      </w:r>
      <w:r>
        <w:rPr>
          <w:color w:val="231F20"/>
          <w:w w:val="95"/>
        </w:rPr>
        <w:t>Interview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psychiatrist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gold</w:t>
      </w:r>
      <w:r>
        <w:rPr>
          <w:color w:val="231F20"/>
          <w:spacing w:val="29"/>
        </w:rPr>
        <w:t> </w:t>
      </w:r>
      <w:r>
        <w:rPr>
          <w:color w:val="231F20"/>
          <w:w w:val="95"/>
        </w:rPr>
        <w:t>standard </w:t>
      </w:r>
      <w:r>
        <w:rPr>
          <w:color w:val="231F20"/>
        </w:rPr>
        <w:t>to assess the validity in the second stage.</w:t>
      </w:r>
    </w:p>
    <w:p>
      <w:pPr>
        <w:pStyle w:val="Heading1"/>
        <w:spacing w:before="212"/>
        <w:ind w:left="120"/>
      </w:pPr>
      <w:r>
        <w:rPr>
          <w:color w:val="95C11F"/>
          <w:spacing w:val="-2"/>
          <w:w w:val="95"/>
        </w:rPr>
        <w:t>METHODOLOGY</w:t>
      </w:r>
    </w:p>
    <w:p>
      <w:pPr>
        <w:pStyle w:val="BodyText"/>
        <w:spacing w:before="3"/>
        <w:jc w:val="left"/>
        <w:rPr>
          <w:rFonts w:ascii="Gill Sans MT"/>
          <w:b/>
        </w:rPr>
      </w:pPr>
    </w:p>
    <w:p>
      <w:pPr>
        <w:pStyle w:val="BodyText"/>
        <w:spacing w:line="244" w:lineRule="auto" w:before="1"/>
        <w:ind w:left="120" w:right="38"/>
      </w:pPr>
      <w:r>
        <w:rPr>
          <w:color w:val="231F20"/>
          <w:w w:val="95"/>
        </w:rPr>
        <w:t>The inclusion criteria was subjects aged between 18 to 45 </w:t>
      </w:r>
      <w:r>
        <w:rPr>
          <w:color w:val="231F20"/>
        </w:rPr>
        <w:t>years, using cell phone for more than a year, and able to read and write short text messages on cell phone.</w:t>
      </w:r>
    </w:p>
    <w:p>
      <w:pPr>
        <w:pStyle w:val="BodyText"/>
        <w:jc w:val="left"/>
      </w:pPr>
    </w:p>
    <w:p>
      <w:pPr>
        <w:pStyle w:val="BodyText"/>
        <w:spacing w:line="244" w:lineRule="auto"/>
        <w:ind w:left="120" w:right="38"/>
      </w:pPr>
      <w:r>
        <w:rPr>
          <w:color w:val="231F20"/>
        </w:rPr>
        <w:t>We excluded those who had the provision of services or jobs related to cell phones, who had other addictions diagnosed by a consultant psychiatrist. Individuals with physical morbidity which affects the usage of cell phone like deafness and blindness, and any organic disorder or psychiatric disorder which resulted in a person being </w:t>
      </w:r>
      <w:r>
        <w:rPr>
          <w:color w:val="231F20"/>
          <w:w w:val="95"/>
        </w:rPr>
        <w:t>disoriented in time, place and person were also excluded.</w:t>
      </w: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244" w:lineRule="auto"/>
        <w:ind w:left="120" w:right="38"/>
      </w:pPr>
      <w:r>
        <w:rPr>
          <w:color w:val="231F20"/>
          <w:w w:val="95"/>
        </w:rPr>
        <w:t>Convenient sampling method was used to recruit healthy </w:t>
      </w:r>
      <w:r>
        <w:rPr>
          <w:color w:val="231F20"/>
        </w:rPr>
        <w:t>subjects from tertiary care hospital in Karachi. The psychiatrist followed the DSM IV (TR) criteria of technology/internet addiction in his interview. The </w:t>
      </w:r>
      <w:r>
        <w:rPr>
          <w:color w:val="231F20"/>
          <w:w w:val="95"/>
        </w:rPr>
        <w:t>psychiatrist was blinded to the finding of CPAS assessment </w:t>
      </w:r>
      <w:r>
        <w:rPr>
          <w:color w:val="231F20"/>
        </w:rPr>
        <w:t>done by the trained data collector.</w:t>
      </w:r>
    </w:p>
    <w:p>
      <w:pPr>
        <w:pStyle w:val="Heading1"/>
        <w:spacing w:before="210"/>
        <w:ind w:left="120"/>
      </w:pPr>
      <w:r>
        <w:rPr>
          <w:color w:val="95C11F"/>
          <w:w w:val="85"/>
        </w:rPr>
        <w:t>CELL</w:t>
      </w:r>
      <w:r>
        <w:rPr>
          <w:color w:val="95C11F"/>
          <w:spacing w:val="47"/>
        </w:rPr>
        <w:t> </w:t>
      </w:r>
      <w:r>
        <w:rPr>
          <w:color w:val="95C11F"/>
          <w:w w:val="85"/>
        </w:rPr>
        <w:t>PHONE</w:t>
      </w:r>
      <w:r>
        <w:rPr>
          <w:color w:val="95C11F"/>
          <w:spacing w:val="32"/>
        </w:rPr>
        <w:t> </w:t>
      </w:r>
      <w:r>
        <w:rPr>
          <w:color w:val="95C11F"/>
          <w:w w:val="85"/>
        </w:rPr>
        <w:t>ADDICTION</w:t>
      </w:r>
      <w:r>
        <w:rPr>
          <w:color w:val="95C11F"/>
          <w:spacing w:val="47"/>
        </w:rPr>
        <w:t> </w:t>
      </w:r>
      <w:r>
        <w:rPr>
          <w:color w:val="95C11F"/>
          <w:spacing w:val="-2"/>
          <w:w w:val="85"/>
        </w:rPr>
        <w:t>SCALE</w:t>
      </w:r>
    </w:p>
    <w:p>
      <w:pPr>
        <w:pStyle w:val="BodyText"/>
        <w:spacing w:before="3"/>
        <w:jc w:val="left"/>
        <w:rPr>
          <w:rFonts w:ascii="Gill Sans MT"/>
          <w:b/>
        </w:rPr>
      </w:pPr>
    </w:p>
    <w:p>
      <w:pPr>
        <w:pStyle w:val="BodyText"/>
        <w:spacing w:line="244" w:lineRule="auto"/>
        <w:ind w:left="119" w:right="39"/>
      </w:pPr>
      <w:r>
        <w:rPr>
          <w:color w:val="231F20"/>
        </w:rPr>
        <w:t>This Cell Phone Addiction Scale (CPAS) was originally developed in Korea.</w:t>
      </w:r>
      <w:r>
        <w:rPr>
          <w:color w:val="231F20"/>
          <w:position w:val="7"/>
          <w:sz w:val="11"/>
        </w:rPr>
        <w:t>14</w:t>
      </w:r>
      <w:r>
        <w:rPr>
          <w:color w:val="231F20"/>
          <w:spacing w:val="40"/>
          <w:position w:val="7"/>
          <w:sz w:val="11"/>
        </w:rPr>
        <w:t> </w:t>
      </w:r>
      <w:r>
        <w:rPr>
          <w:color w:val="231F20"/>
        </w:rPr>
        <w:t>CPAS captures the psychological effect of cell phone usage, in particular excessive cell phone usage which may put a person at risk of cell phone </w:t>
      </w:r>
      <w:r>
        <w:rPr>
          <w:color w:val="231F20"/>
          <w:w w:val="95"/>
        </w:rPr>
        <w:t>addiction. This scale collects information on twenty differ- </w:t>
      </w:r>
      <w:r>
        <w:rPr>
          <w:color w:val="231F20"/>
        </w:rPr>
        <w:t>ent dimensions of cell phone usage with the responses graded on the Likert scale.</w:t>
      </w: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244" w:lineRule="auto"/>
        <w:ind w:left="119" w:right="39"/>
      </w:pPr>
      <w:r>
        <w:rPr>
          <w:color w:val="231F20"/>
        </w:rPr>
        <w:t>This questionnaire inquires about three different constructs that include ‘withdrawal/tolerance’, ‘life </w:t>
      </w:r>
      <w:r>
        <w:rPr>
          <w:color w:val="231F20"/>
          <w:w w:val="90"/>
        </w:rPr>
        <w:t>dysfunction’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‘compulsion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persistence.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construct </w:t>
      </w:r>
      <w:r>
        <w:rPr>
          <w:color w:val="231F20"/>
          <w:w w:val="95"/>
        </w:rPr>
        <w:t>on withdrawal/tolerance and ‘compulsion or persistence’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has seven items each, and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‘life dysfunction’ has six items.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items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rated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five</w:t>
      </w:r>
      <w:r>
        <w:rPr>
          <w:color w:val="231F20"/>
          <w:spacing w:val="-2"/>
        </w:rPr>
        <w:t> </w:t>
      </w:r>
      <w:r>
        <w:rPr>
          <w:color w:val="231F20"/>
        </w:rPr>
        <w:t>point</w:t>
      </w:r>
      <w:r>
        <w:rPr>
          <w:color w:val="231F20"/>
          <w:spacing w:val="-2"/>
        </w:rPr>
        <w:t> </w:t>
      </w:r>
      <w:r>
        <w:rPr>
          <w:color w:val="231F20"/>
        </w:rPr>
        <w:t>scale</w:t>
      </w:r>
      <w:r>
        <w:rPr>
          <w:color w:val="231F20"/>
          <w:spacing w:val="-2"/>
        </w:rPr>
        <w:t> </w:t>
      </w:r>
      <w:r>
        <w:rPr>
          <w:color w:val="231F20"/>
        </w:rPr>
        <w:t>ranging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1= </w:t>
      </w:r>
      <w:r>
        <w:rPr>
          <w:color w:val="231F20"/>
          <w:w w:val="95"/>
        </w:rPr>
        <w:t>‘not at all’ to 5= ‘always.’</w:t>
      </w:r>
    </w:p>
    <w:p>
      <w:pPr>
        <w:pStyle w:val="Heading1"/>
        <w:spacing w:before="209"/>
        <w:ind w:left="120"/>
      </w:pPr>
      <w:r>
        <w:rPr>
          <w:color w:val="95C11F"/>
          <w:spacing w:val="-2"/>
          <w:w w:val="95"/>
        </w:rPr>
        <w:t>TRANSLATION</w:t>
      </w:r>
    </w:p>
    <w:p>
      <w:pPr>
        <w:pStyle w:val="BodyText"/>
        <w:spacing w:before="3"/>
        <w:jc w:val="left"/>
        <w:rPr>
          <w:rFonts w:ascii="Gill Sans MT"/>
          <w:b/>
        </w:rPr>
      </w:pPr>
    </w:p>
    <w:p>
      <w:pPr>
        <w:pStyle w:val="BodyText"/>
        <w:spacing w:line="244" w:lineRule="auto" w:before="1"/>
        <w:ind w:left="120" w:right="38"/>
      </w:pPr>
      <w:r>
        <w:rPr>
          <w:color w:val="231F20"/>
        </w:rPr>
        <w:t>Translation was carried out using a standardized proce- </w:t>
      </w:r>
      <w:r>
        <w:rPr>
          <w:color w:val="231F20"/>
          <w:w w:val="95"/>
        </w:rPr>
        <w:t>dure.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bilingual</w:t>
      </w:r>
      <w:r>
        <w:rPr>
          <w:color w:val="231F20"/>
          <w:spacing w:val="34"/>
        </w:rPr>
        <w:t> </w:t>
      </w:r>
      <w:r>
        <w:rPr>
          <w:color w:val="231F20"/>
          <w:w w:val="95"/>
        </w:rPr>
        <w:t>proficiency</w:t>
      </w:r>
      <w:r>
        <w:rPr>
          <w:color w:val="231F20"/>
          <w:spacing w:val="33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33"/>
        </w:rPr>
        <w:t> </w:t>
      </w:r>
      <w:r>
        <w:rPr>
          <w:color w:val="231F20"/>
          <w:spacing w:val="-2"/>
          <w:w w:val="95"/>
        </w:rPr>
        <w:t>(two)</w:t>
      </w:r>
    </w:p>
    <w:p>
      <w:pPr>
        <w:pStyle w:val="BodyText"/>
        <w:spacing w:line="244" w:lineRule="auto" w:before="88"/>
        <w:ind w:left="120" w:right="111"/>
      </w:pPr>
      <w:r>
        <w:rPr/>
        <w:br w:type="column"/>
      </w:r>
      <w:r>
        <w:rPr>
          <w:color w:val="231F20"/>
        </w:rPr>
        <w:t>forward translations from English to Urdu, to ensure </w:t>
      </w:r>
      <w:r>
        <w:rPr>
          <w:color w:val="231F20"/>
          <w:w w:val="95"/>
        </w:rPr>
        <w:t>semantic, technical and conceptual equivalence with the originally</w:t>
      </w:r>
      <w:r>
        <w:rPr>
          <w:color w:val="231F20"/>
          <w:w w:val="95"/>
        </w:rPr>
        <w:t> designed</w:t>
      </w:r>
      <w:r>
        <w:rPr>
          <w:color w:val="231F20"/>
          <w:w w:val="95"/>
        </w:rPr>
        <w:t> questionnaire.</w:t>
      </w:r>
      <w:r>
        <w:rPr>
          <w:color w:val="231F20"/>
          <w:w w:val="95"/>
        </w:rPr>
        <w:t> Semantic</w:t>
      </w:r>
      <w:r>
        <w:rPr>
          <w:color w:val="231F20"/>
          <w:w w:val="95"/>
        </w:rPr>
        <w:t> equivalence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was meant to ensure a similarity of meaning in the original and translated version. Technical and conceptual equiva- lence was used to ensure similar grammatical and concep- </w:t>
      </w:r>
      <w:r>
        <w:rPr>
          <w:color w:val="231F20"/>
        </w:rPr>
        <w:t>tual features.</w:t>
      </w: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244" w:lineRule="auto"/>
        <w:ind w:left="120" w:right="111"/>
      </w:pPr>
      <w:r>
        <w:rPr>
          <w:color w:val="231F20"/>
          <w:w w:val="90"/>
        </w:rPr>
        <w:t>Deliberation between the research team resulted in formu- </w:t>
      </w:r>
      <w:r>
        <w:rPr>
          <w:color w:val="231F20"/>
        </w:rPr>
        <w:t>lating the first draft of the questionnaire, which was </w:t>
      </w:r>
      <w:r>
        <w:rPr>
          <w:color w:val="231F20"/>
          <w:w w:val="95"/>
        </w:rPr>
        <w:t>attuned to the cultural nuances. Two other bilinguals then </w:t>
      </w:r>
      <w:r>
        <w:rPr>
          <w:color w:val="231F20"/>
        </w:rPr>
        <w:t>back translated the questionnaire from Urdu to English. </w:t>
      </w:r>
      <w:r>
        <w:rPr>
          <w:color w:val="231F20"/>
          <w:w w:val="90"/>
        </w:rPr>
        <w:t>The research team met repeatedly to tease out the difficult </w:t>
      </w:r>
      <w:r>
        <w:rPr>
          <w:color w:val="231F20"/>
        </w:rPr>
        <w:t>terms and items in order to finalize the questionnaire following the methodology of the nominal group discus- sion (See Appendix 01).</w:t>
      </w:r>
    </w:p>
    <w:p>
      <w:pPr>
        <w:pStyle w:val="Heading1"/>
        <w:spacing w:before="208"/>
        <w:ind w:left="119"/>
      </w:pPr>
      <w:r>
        <w:rPr>
          <w:color w:val="95C11F"/>
          <w:spacing w:val="-4"/>
          <w:w w:val="80"/>
        </w:rPr>
        <w:t>STATISTICAL</w:t>
      </w:r>
      <w:r>
        <w:rPr>
          <w:color w:val="95C11F"/>
          <w:spacing w:val="6"/>
        </w:rPr>
        <w:t> </w:t>
      </w:r>
      <w:r>
        <w:rPr>
          <w:color w:val="95C11F"/>
          <w:spacing w:val="-2"/>
          <w:w w:val="90"/>
        </w:rPr>
        <w:t>ANALYSIS</w:t>
      </w:r>
    </w:p>
    <w:p>
      <w:pPr>
        <w:pStyle w:val="BodyText"/>
        <w:spacing w:before="3"/>
        <w:jc w:val="left"/>
        <w:rPr>
          <w:rFonts w:ascii="Gill Sans MT"/>
          <w:b/>
        </w:rPr>
      </w:pPr>
    </w:p>
    <w:p>
      <w:pPr>
        <w:pStyle w:val="BodyText"/>
        <w:spacing w:line="244" w:lineRule="auto" w:before="1"/>
        <w:ind w:left="119" w:right="111"/>
      </w:pPr>
      <w:r>
        <w:rPr>
          <w:color w:val="231F20"/>
        </w:rPr>
        <w:t>To check the correlation between excessive cell phone </w:t>
      </w:r>
      <w:r>
        <w:rPr>
          <w:color w:val="231F20"/>
          <w:w w:val="95"/>
        </w:rPr>
        <w:t>usages against gold standard, Phi correlation coefficient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was computed. Sensitivity and specificity of CPAS was also </w:t>
      </w:r>
      <w:r>
        <w:rPr>
          <w:color w:val="231F20"/>
        </w:rPr>
        <w:t>calculated against the gold standard. Cronbach’s Alpha was used to determine the internal consistency of each </w:t>
      </w:r>
      <w:r>
        <w:rPr>
          <w:color w:val="231F20"/>
          <w:w w:val="95"/>
        </w:rPr>
        <w:t>item. Analysis also looked at the impact of deleting items</w:t>
      </w:r>
      <w:r>
        <w:rPr>
          <w:color w:val="231F20"/>
          <w:spacing w:val="80"/>
        </w:rPr>
        <w:t> </w:t>
      </w:r>
      <w:r>
        <w:rPr>
          <w:color w:val="231F20"/>
        </w:rPr>
        <w:t>on the scale.</w:t>
      </w:r>
    </w:p>
    <w:p>
      <w:pPr>
        <w:pStyle w:val="Heading1"/>
        <w:spacing w:before="209"/>
        <w:ind w:left="119"/>
      </w:pPr>
      <w:r>
        <w:rPr>
          <w:color w:val="95C11F"/>
          <w:spacing w:val="-2"/>
          <w:w w:val="90"/>
        </w:rPr>
        <w:t>RESULTS</w:t>
      </w:r>
    </w:p>
    <w:p>
      <w:pPr>
        <w:pStyle w:val="BodyText"/>
        <w:spacing w:before="3"/>
        <w:jc w:val="left"/>
        <w:rPr>
          <w:rFonts w:ascii="Gill Sans MT"/>
          <w:b/>
        </w:rPr>
      </w:pPr>
    </w:p>
    <w:p>
      <w:pPr>
        <w:pStyle w:val="BodyText"/>
        <w:spacing w:line="244" w:lineRule="auto"/>
        <w:ind w:left="119" w:right="111"/>
      </w:pPr>
      <w:r>
        <w:rPr>
          <w:color w:val="231F20"/>
        </w:rPr>
        <w:t>Fifty-one participants were recruited for the purpose of this study.</w:t>
      </w:r>
      <w:r>
        <w:rPr>
          <w:color w:val="231F20"/>
          <w:spacing w:val="40"/>
        </w:rPr>
        <w:t> </w:t>
      </w:r>
      <w:r>
        <w:rPr>
          <w:color w:val="231F20"/>
        </w:rPr>
        <w:t>Most of the participants (69%) in this study </w:t>
      </w:r>
      <w:r>
        <w:rPr>
          <w:color w:val="231F20"/>
          <w:w w:val="95"/>
        </w:rPr>
        <w:t>were female. Urdu was the most common language of the </w:t>
      </w:r>
      <w:r>
        <w:rPr>
          <w:color w:val="231F20"/>
        </w:rPr>
        <w:t>participants while Punjabi the second most common </w:t>
      </w:r>
      <w:r>
        <w:rPr>
          <w:color w:val="231F20"/>
          <w:w w:val="95"/>
        </w:rPr>
        <w:t>language. The mean age of participants was 21 years. Most of the participants were single (80%), intermediate (72%)</w:t>
      </w:r>
      <w:r>
        <w:rPr>
          <w:color w:val="231F20"/>
        </w:rPr>
        <w:t> and un-employed (68%). (Table 01)</w:t>
      </w:r>
    </w:p>
    <w:p>
      <w:pPr>
        <w:pStyle w:val="BodyText"/>
        <w:spacing w:before="8"/>
        <w:jc w:val="left"/>
        <w:rPr>
          <w:sz w:val="18"/>
        </w:rPr>
      </w:pPr>
    </w:p>
    <w:p>
      <w:pPr>
        <w:pStyle w:val="BodyText"/>
        <w:spacing w:line="244" w:lineRule="auto"/>
        <w:ind w:left="119" w:right="116"/>
      </w:pPr>
      <w:r>
        <w:rPr>
          <w:color w:val="231F20"/>
          <w:spacing w:val="-2"/>
        </w:rPr>
        <w:t>Out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all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participants,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37%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were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identified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cell </w:t>
      </w:r>
      <w:r>
        <w:rPr>
          <w:color w:val="231F20"/>
          <w:w w:val="95"/>
        </w:rPr>
        <w:t>phone addiction. At a cut off value of 63, CPAS had a higher </w:t>
      </w:r>
      <w:r>
        <w:rPr>
          <w:color w:val="231F20"/>
          <w:w w:val="90"/>
        </w:rPr>
        <w:t>specificity (93.8%) as compare to sensitivity (63.2%). The sensi- </w:t>
      </w:r>
      <w:r>
        <w:rPr>
          <w:color w:val="231F20"/>
        </w:rPr>
        <w:t>tivity</w:t>
      </w:r>
      <w:r>
        <w:rPr>
          <w:color w:val="231F20"/>
          <w:spacing w:val="-15"/>
        </w:rPr>
        <w:t> </w:t>
      </w:r>
      <w:r>
        <w:rPr>
          <w:color w:val="231F20"/>
        </w:rPr>
        <w:t>was</w:t>
      </w:r>
      <w:r>
        <w:rPr>
          <w:color w:val="231F20"/>
          <w:spacing w:val="-14"/>
        </w:rPr>
        <w:t> </w:t>
      </w:r>
      <w:r>
        <w:rPr>
          <w:color w:val="231F20"/>
        </w:rPr>
        <w:t>increased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89.5%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4"/>
        </w:rPr>
        <w:t> </w:t>
      </w:r>
      <w:r>
        <w:rPr>
          <w:color w:val="231F20"/>
        </w:rPr>
        <w:t>cut</w:t>
      </w:r>
      <w:r>
        <w:rPr>
          <w:color w:val="231F20"/>
          <w:spacing w:val="-15"/>
        </w:rPr>
        <w:t> </w:t>
      </w:r>
      <w:r>
        <w:rPr>
          <w:color w:val="231F20"/>
        </w:rPr>
        <w:t>off</w:t>
      </w:r>
      <w:r>
        <w:rPr>
          <w:color w:val="231F20"/>
          <w:spacing w:val="-14"/>
        </w:rPr>
        <w:t> </w:t>
      </w:r>
      <w:r>
        <w:rPr>
          <w:color w:val="231F20"/>
        </w:rPr>
        <w:t>value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50.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Phi </w:t>
      </w:r>
      <w:r>
        <w:rPr>
          <w:color w:val="231F20"/>
          <w:w w:val="95"/>
        </w:rPr>
        <w:t>correlation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coefficient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CPAS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psychiatrist’s examination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0.62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(p-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&lt;0.01).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02)</w:t>
      </w:r>
    </w:p>
    <w:p>
      <w:pPr>
        <w:pStyle w:val="BodyText"/>
        <w:spacing w:before="9"/>
        <w:jc w:val="left"/>
        <w:rPr>
          <w:sz w:val="18"/>
        </w:rPr>
      </w:pPr>
    </w:p>
    <w:p>
      <w:pPr>
        <w:pStyle w:val="BodyText"/>
        <w:spacing w:line="244" w:lineRule="auto"/>
        <w:ind w:left="119" w:right="111"/>
      </w:pPr>
      <w:r>
        <w:rPr>
          <w:color w:val="231F20"/>
        </w:rPr>
        <w:t>Three constructs were assessed independently for its specificity and sensitivity, and correlated against gold </w:t>
      </w:r>
      <w:r>
        <w:rPr>
          <w:color w:val="231F20"/>
          <w:w w:val="95"/>
        </w:rPr>
        <w:t>standard.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The construct on ‘withdrawal/tolerance’ had a </w:t>
      </w:r>
      <w:r>
        <w:rPr>
          <w:color w:val="231F20"/>
          <w:w w:val="90"/>
        </w:rPr>
        <w:t>specificity of 15.6 compared to sensitivity of 94.7. The ‘life dysfunction’ had specificity of 28.1 and a sensitivity of 100.</w:t>
      </w:r>
      <w:r>
        <w:rPr>
          <w:color w:val="231F20"/>
          <w:spacing w:val="40"/>
        </w:rPr>
        <w:t> </w:t>
      </w:r>
      <w:r>
        <w:rPr>
          <w:color w:val="231F20"/>
        </w:rPr>
        <w:t>The ‘compulsion or persistence’ was positive for all the </w:t>
      </w:r>
      <w:r>
        <w:rPr>
          <w:color w:val="231F20"/>
          <w:w w:val="95"/>
        </w:rPr>
        <w:t>participants, therefore specificity of this construct cannot</w:t>
      </w:r>
      <w:r>
        <w:rPr>
          <w:color w:val="231F20"/>
        </w:rPr>
        <w:t> be determined.</w:t>
      </w:r>
    </w:p>
    <w:p>
      <w:pPr>
        <w:pStyle w:val="BodyText"/>
        <w:spacing w:before="7"/>
        <w:jc w:val="left"/>
        <w:rPr>
          <w:sz w:val="18"/>
        </w:rPr>
      </w:pPr>
    </w:p>
    <w:p>
      <w:pPr>
        <w:pStyle w:val="BodyText"/>
        <w:spacing w:line="244" w:lineRule="auto"/>
        <w:ind w:left="119" w:right="112"/>
      </w:pPr>
      <w:r>
        <w:rPr>
          <w:color w:val="231F20"/>
          <w:w w:val="95"/>
        </w:rPr>
        <w:t>The Cronbach’s Alpha of each item is shown in appendix:1. Internal consistency of 0.83 was ascertained. The deletion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 items resulted in a lower value for Cronbach’s Alpha.</w:t>
      </w:r>
    </w:p>
    <w:p>
      <w:pPr>
        <w:spacing w:after="0" w:line="244" w:lineRule="auto"/>
        <w:sectPr>
          <w:pgSz w:w="11880" w:h="15840"/>
          <w:pgMar w:top="800" w:bottom="280" w:left="600" w:right="600"/>
          <w:cols w:num="2" w:equalWidth="0">
            <w:col w:w="5114" w:space="380"/>
            <w:col w:w="5186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959040" id="docshapegroup14" coordorigin="-10,-10" coordsize="11900,15860"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15" filled="true" fillcolor="#95c11f" stroked="false">
              <v:fill opacity="26214f" type="solid"/>
            </v:rect>
            <v:rect style="position:absolute;left:9359;top:-1;width:587;height:379" id="docshape16" filled="true" fillcolor="#95c11f" stroked="false">
              <v:fill opacity="45875f" type="solid"/>
            </v:rect>
            <v:rect style="position:absolute;left:9946;top:-1;width:587;height:379" id="docshape17" filled="true" fillcolor="#95c11f" stroked="false">
              <v:fill opacity="19660f" type="solid"/>
            </v:rect>
            <v:rect style="position:absolute;left:10532;top:-1;width:587;height:379" id="docshape18" filled="true" fillcolor="#95c11f" stroked="false">
              <v:fill opacity="32768f" type="solid"/>
            </v:rect>
            <v:rect style="position:absolute;left:11501;top:12311;width:379;height:587" id="docshape19" filled="true" fillcolor="#95c11f" stroked="false">
              <v:fill opacity="26214f" type="solid"/>
            </v:rect>
            <v:rect style="position:absolute;left:11501;top:12898;width:379;height:587" id="docshape20" filled="true" fillcolor="#95c11f" stroked="false">
              <v:fill opacity="45875f" type="solid"/>
            </v:rect>
            <v:rect style="position:absolute;left:11501;top:13484;width:379;height:587" id="docshape21" filled="true" fillcolor="#95c11f" stroked="false">
              <v:fill opacity="19660f" type="solid"/>
            </v:rect>
            <v:rect style="position:absolute;left:11501;top:14071;width:379;height:587" id="docshape22" filled="true" fillcolor="#95c11f" stroked="false">
              <v:fill opacity="32768f" type="solid"/>
            </v:rect>
            <v:rect style="position:absolute;left:0;top:0;width:11880;height:15840" id="docshape23" filled="false" stroked="true" strokeweight="1pt" strokecolor="#1d1d1b">
              <v:stroke dashstyle="solid"/>
            </v:rect>
            <v:shape style="position:absolute;left:0;top:14974;width:2;height:15" id="docshape24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spacing w:before="9"/>
        <w:jc w:val="left"/>
        <w:rPr>
          <w:sz w:val="21"/>
        </w:rPr>
      </w:pPr>
    </w:p>
    <w:p>
      <w:pPr>
        <w:tabs>
          <w:tab w:pos="7979" w:val="left" w:leader="none"/>
        </w:tabs>
        <w:spacing w:before="103"/>
        <w:ind w:left="12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25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440" w:bottom="280" w:left="600" w:right="600"/>
        </w:sectPr>
      </w:pPr>
    </w:p>
    <w:p>
      <w:pPr>
        <w:pStyle w:val="BodyText"/>
        <w:spacing w:before="2"/>
        <w:jc w:val="left"/>
        <w:rPr>
          <w:i/>
          <w:sz w:val="17"/>
        </w:rPr>
      </w:pPr>
      <w:r>
        <w:rPr/>
        <w:pict>
          <v:group style="position:absolute;margin-left:340.872589pt;margin-top:540.523499pt;width:154.050pt;height:64.1500pt;mso-position-horizontal-relative:page;mso-position-vertical-relative:page;z-index:-15958528" id="docshapegroup25" coordorigin="6817,10810" coordsize="3081,1283">
            <v:shape style="position:absolute;left:9614;top:10810;width:284;height:163" type="#_x0000_t75" id="docshape26" stroked="false">
              <v:imagedata r:id="rId7" o:title=""/>
            </v:shape>
            <v:shape style="position:absolute;left:6817;top:11021;width:3081;height:1073" type="#_x0000_t75" id="docshape27" stroked="false">
              <v:imagedata r:id="rId8" o:title=""/>
            </v:shape>
            <w10:wrap type="none"/>
          </v:group>
        </w:pict>
      </w:r>
      <w:r>
        <w:rPr/>
        <w:pict>
          <v:group style="position:absolute;margin-left:-.5pt;margin-top:-.499pt;width:595pt;height:793pt;mso-position-horizontal-relative:page;mso-position-vertical-relative:page;z-index:-15958016" id="docshapegroup28" coordorigin="-10,-10" coordsize="11900,15860">
            <v:shape style="position:absolute;left:11880;top:14974;width:2;height:15" id="docshape29" coordorigin="11880,14974" coordsize="0,15" path="m11880,14989l11880,14974,11880,14989xe" filled="true" fillcolor="#1d1d1b" stroked="false">
              <v:path arrowok="t"/>
              <v:fill type="solid"/>
            </v:shape>
            <v:line style="position:absolute" from="11880,15840" to="11880,0" stroked="true" strokeweight="1pt" strokecolor="#1d1d1b">
              <v:stroke dashstyle="solid"/>
            </v:line>
            <v:line style="position:absolute" from="11880,14982" to="754,14982" stroked="true" strokeweight=".75pt" strokecolor="#1d1d1b">
              <v:stroke dashstyle="solid"/>
            </v:line>
            <v:rect style="position:absolute;left:2520;top:-1;width:587;height:379" id="docshape30" filled="true" fillcolor="#95c11f" stroked="false">
              <v:fill opacity="26214f" type="solid"/>
            </v:rect>
            <v:rect style="position:absolute;left:1933;top:-1;width:587;height:379" id="docshape31" filled="true" fillcolor="#95c11f" stroked="false">
              <v:fill opacity="45875f" type="solid"/>
            </v:rect>
            <v:rect style="position:absolute;left:1347;top:-1;width:587;height:379" id="docshape32" filled="true" fillcolor="#95c11f" stroked="false">
              <v:fill opacity="19660f" type="solid"/>
            </v:rect>
            <v:rect style="position:absolute;left:760;top:-1;width:587;height:379" id="docshape33" filled="true" fillcolor="#95c11f" stroked="false">
              <v:fill opacity="32768f" type="solid"/>
            </v:rect>
            <v:rect style="position:absolute;left:0;top:12311;width:379;height:587" id="docshape34" filled="true" fillcolor="#95c11f" stroked="false">
              <v:fill opacity="26214f" type="solid"/>
            </v:rect>
            <v:rect style="position:absolute;left:0;top:12898;width:379;height:587" id="docshape35" filled="true" fillcolor="#95c11f" stroked="false">
              <v:fill opacity="45875f" type="solid"/>
            </v:rect>
            <v:rect style="position:absolute;left:0;top:13484;width:379;height:587" id="docshape36" filled="true" fillcolor="#95c11f" stroked="false">
              <v:fill opacity="19660f" type="solid"/>
            </v:rect>
            <v:rect style="position:absolute;left:0;top:14071;width:379;height:587" id="docshape37" filled="true" fillcolor="#95c11f" stroked="false">
              <v:fill opacity="32768f" type="solid"/>
            </v:rect>
            <v:rect style="position:absolute;left:0;top:0;width:11880;height:15840" id="docshape38" filled="false" stroked="true" strokeweight="1pt" strokecolor="#1d1d1b">
              <v:stroke dashstyle="solid"/>
            </v:rect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0.385986pt;margin-top:58.950001pt;width:247.85pt;height:674.05pt;mso-position-horizontal-relative:page;mso-position-vertical-relative:page;z-index:15730688" type="#_x0000_t202" id="docshape3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D1D1B"/>
                      <w:left w:val="single" w:sz="4" w:space="0" w:color="1D1D1B"/>
                      <w:bottom w:val="single" w:sz="4" w:space="0" w:color="1D1D1B"/>
                      <w:right w:val="single" w:sz="4" w:space="0" w:color="1D1D1B"/>
                      <w:insideH w:val="single" w:sz="4" w:space="0" w:color="1D1D1B"/>
                      <w:insideV w:val="single" w:sz="4" w:space="0" w:color="1D1D1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37"/>
                    <w:gridCol w:w="1208"/>
                  </w:tblGrid>
                  <w:tr>
                    <w:trPr>
                      <w:trHeight w:val="812" w:hRule="atLeast"/>
                    </w:trPr>
                    <w:tc>
                      <w:tcPr>
                        <w:tcW w:w="3737" w:type="dxa"/>
                        <w:tcBorders>
                          <w:right w:val="single" w:sz="2" w:space="0" w:color="1D1D1B"/>
                        </w:tcBorders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208" w:type="dxa"/>
                        <w:tcBorders>
                          <w:left w:val="single" w:sz="2" w:space="0" w:color="1D1D1B"/>
                        </w:tcBorders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12644" w:hRule="atLeast"/>
                    </w:trPr>
                    <w:tc>
                      <w:tcPr>
                        <w:tcW w:w="3737" w:type="dxa"/>
                        <w:tcBorders>
                          <w:left w:val="single" w:sz="2" w:space="0" w:color="1D1D1B"/>
                          <w:bottom w:val="single" w:sz="2" w:space="0" w:color="1D1D1B"/>
                          <w:right w:val="single" w:sz="2" w:space="0" w:color="1D1D1B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i/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ind w:left="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295574" cy="1376362"/>
                              <wp:effectExtent l="0" t="0" r="0" b="0"/>
                              <wp:docPr id="1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3.png"/>
                                      <pic:cNvPicPr/>
                                    </pic:nvPicPr>
                                    <pic:blipFill>
                                      <a:blip r:embed="rId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5574" cy="13763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3"/>
                          <w:rPr>
                            <w:rFonts w:ascii="Trebuchet MS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690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630862" cy="161925"/>
                              <wp:effectExtent l="0" t="0" r="0" b="0"/>
                              <wp:docPr id="3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4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30862" cy="161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rFonts w:ascii="Trebuchet MS"/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301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140244" cy="180975"/>
                              <wp:effectExtent l="0" t="0" r="0" b="0"/>
                              <wp:docPr id="5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5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40244" cy="180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"/>
                          <w:rPr>
                            <w:rFonts w:ascii="Trebuchet MS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296237" cy="395287"/>
                              <wp:effectExtent l="0" t="0" r="0" b="0"/>
                              <wp:docPr id="7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6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6237" cy="3952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Trebuchet MS"/>
                            <w:i/>
                            <w:sz w:val="8"/>
                          </w:rPr>
                        </w:pPr>
                      </w:p>
                      <w:p>
                        <w:pPr>
                          <w:pStyle w:val="TableParagraph"/>
                          <w:ind w:left="64" w:right="-44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323364" cy="419100"/>
                              <wp:effectExtent l="0" t="0" r="0" b="0"/>
                              <wp:docPr id="9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7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23364" cy="419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6"/>
                          <w:rPr>
                            <w:rFonts w:ascii="Trebuchet MS"/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298480" cy="185737"/>
                              <wp:effectExtent l="0" t="0" r="0" b="0"/>
                              <wp:docPr id="11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8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98480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rFonts w:ascii="Trebuchet MS"/>
                            <w:i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161" w:lineRule="exact"/>
                          <w:ind w:left="3403"/>
                          <w:rPr>
                            <w:rFonts w:ascii="Trebuchet MS"/>
                            <w:sz w:val="16"/>
                          </w:rPr>
                        </w:pPr>
                        <w:r>
                          <w:rPr>
                            <w:rFonts w:ascii="Trebuchet MS"/>
                            <w:position w:val="-2"/>
                            <w:sz w:val="16"/>
                          </w:rPr>
                          <w:drawing>
                            <wp:inline distT="0" distB="0" distL="0" distR="0">
                              <wp:extent cx="179730" cy="102679"/>
                              <wp:effectExtent l="0" t="0" r="0" b="0"/>
                              <wp:docPr id="13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9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9730" cy="1026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2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rFonts w:ascii="Trebuchet MS"/>
                            <w:i/>
                            <w:sz w:val="7"/>
                          </w:rPr>
                        </w:pPr>
                      </w:p>
                      <w:p>
                        <w:pPr>
                          <w:pStyle w:val="TableParagraph"/>
                          <w:ind w:left="66" w:right="-2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318845" cy="189452"/>
                              <wp:effectExtent l="0" t="0" r="0" b="0"/>
                              <wp:docPr id="15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10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18845" cy="18945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8" w:after="1"/>
                          <w:rPr>
                            <w:rFonts w:ascii="Trebuchet MS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3342"/>
                          <w:rPr>
                            <w:rFonts w:ascii="Trebuchet MS"/>
                            <w:sz w:val="14"/>
                          </w:rPr>
                        </w:pPr>
                        <w:r>
                          <w:rPr>
                            <w:rFonts w:ascii="Trebuchet MS"/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220767" cy="92297"/>
                              <wp:effectExtent l="0" t="0" r="0" b="0"/>
                              <wp:docPr id="17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11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0767" cy="922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after="1"/>
                          <w:rPr>
                            <w:rFonts w:ascii="Trebuchet MS"/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56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284021" cy="195262"/>
                              <wp:effectExtent l="0" t="0" r="0" b="0"/>
                              <wp:docPr id="19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age12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84021" cy="19526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Trebuchet MS"/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6" w:right="-1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302140" cy="666750"/>
                              <wp:effectExtent l="0" t="0" r="0" b="0"/>
                              <wp:docPr id="21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age13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2140" cy="666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7" w:after="1"/>
                          <w:rPr>
                            <w:rFonts w:ascii="Trebuchet MS"/>
                            <w:i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spacing w:line="145" w:lineRule="exact"/>
                          <w:ind w:left="3342"/>
                          <w:rPr>
                            <w:rFonts w:ascii="Trebuchet MS"/>
                            <w:sz w:val="14"/>
                          </w:rPr>
                        </w:pPr>
                        <w:r>
                          <w:rPr>
                            <w:rFonts w:ascii="Trebuchet MS"/>
                            <w:position w:val="-2"/>
                            <w:sz w:val="14"/>
                          </w:rPr>
                          <w:drawing>
                            <wp:inline distT="0" distB="0" distL="0" distR="0">
                              <wp:extent cx="220797" cy="92297"/>
                              <wp:effectExtent l="0" t="0" r="0" b="0"/>
                              <wp:docPr id="23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age14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0797" cy="9229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2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before="5"/>
                          <w:rPr>
                            <w:rFonts w:ascii="Trebuchet MS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64" w:right="-1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305355" cy="185737"/>
                              <wp:effectExtent l="0" t="0" r="0" b="0"/>
                              <wp:docPr id="25" name="image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age15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5355" cy="1857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rFonts w:ascii="Trebuchet MS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rebuchet MS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rebuchet MS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rebuchet MS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rebuchet MS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rFonts w:ascii="Trebuchet MS"/>
                            <w:i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Trebuchet MS"/>
                            <w:i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252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161854" cy="172688"/>
                              <wp:effectExtent l="0" t="0" r="0" b="0"/>
                              <wp:docPr id="27" name="image1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age16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61854" cy="17268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2" w:after="1"/>
                          <w:rPr>
                            <w:rFonts w:ascii="Trebuchet MS"/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493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030635" cy="176212"/>
                              <wp:effectExtent l="0" t="0" r="0" b="0"/>
                              <wp:docPr id="29" name="image1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age17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0635" cy="176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Trebuchet MS"/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left="64" w:right="-29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317471" cy="180975"/>
                              <wp:effectExtent l="0" t="0" r="0" b="0"/>
                              <wp:docPr id="31" name="image1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age18.pn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17471" cy="1809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5" w:after="1"/>
                          <w:rPr>
                            <w:rFonts w:ascii="Trebuchet MS"/>
                            <w:i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spacing w:line="232" w:lineRule="exact"/>
                          <w:ind w:left="2748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position w:val="-4"/>
                            <w:sz w:val="20"/>
                          </w:rPr>
                          <w:drawing>
                            <wp:inline distT="0" distB="0" distL="0" distR="0">
                              <wp:extent cx="594877" cy="147637"/>
                              <wp:effectExtent l="0" t="0" r="0" b="0"/>
                              <wp:docPr id="33" name="image1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" name="image19.png"/>
                                      <pic:cNvPicPr/>
                                    </pic:nvPicPr>
                                    <pic:blipFill>
                                      <a:blip r:embed="rId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4877" cy="14763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position w:val="-4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before="1"/>
                          <w:rPr>
                            <w:rFonts w:ascii="Trebuchet MS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162" w:right="-1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2244881" cy="176212"/>
                              <wp:effectExtent l="0" t="0" r="0" b="0"/>
                              <wp:docPr id="35" name="image2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" name="image20.png"/>
                                      <pic:cNvPicPr/>
                                    </pic:nvPicPr>
                                    <pic:blipFill>
                                      <a:blip r:embed="rId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244881" cy="176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rPr>
                            <w:rFonts w:ascii="Trebuchet MS"/>
                            <w:i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2020" w:right="-15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sz w:val="20"/>
                          </w:rPr>
                          <w:drawing>
                            <wp:inline distT="0" distB="0" distL="0" distR="0">
                              <wp:extent cx="1066696" cy="171450"/>
                              <wp:effectExtent l="0" t="0" r="0" b="0"/>
                              <wp:docPr id="37" name="image2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age21.png"/>
                                      <pic:cNvPicPr/>
                                    </pic:nvPicPr>
                                    <pic:blipFill>
                                      <a:blip r:embed="rId2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66696" cy="1714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Trebuchet MS"/>
                            <w:sz w:val="20"/>
                          </w:rPr>
                        </w:r>
                      </w:p>
                    </w:tc>
                    <w:tc>
                      <w:tcPr>
                        <w:tcW w:w="1208" w:type="dxa"/>
                        <w:tcBorders>
                          <w:left w:val="single" w:sz="2" w:space="0" w:color="1D1D1B"/>
                          <w:bottom w:val="single" w:sz="2" w:space="0" w:color="1D1D1B"/>
                          <w:right w:val="single" w:sz="2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.810001pt;margin-top:61.589001pt;width:247.85pt;height:263.5pt;mso-position-horizontal-relative:page;mso-position-vertical-relative:page;z-index:15731200" type="#_x0000_t202" id="docshape4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D1D1B"/>
                      <w:left w:val="single" w:sz="4" w:space="0" w:color="1D1D1B"/>
                      <w:bottom w:val="single" w:sz="4" w:space="0" w:color="1D1D1B"/>
                      <w:right w:val="single" w:sz="4" w:space="0" w:color="1D1D1B"/>
                      <w:insideH w:val="single" w:sz="4" w:space="0" w:color="1D1D1B"/>
                      <w:insideV w:val="single" w:sz="4" w:space="0" w:color="1D1D1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46"/>
                  </w:tblGrid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bottom w:val="single" w:sz="6" w:space="0" w:color="1D1D1B"/>
                        </w:tcBorders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4946" w:type="dxa"/>
                        <w:tcBorders>
                          <w:top w:val="single" w:sz="6" w:space="0" w:color="1D1D1B"/>
                          <w:bottom w:val="single" w:sz="6" w:space="0" w:color="1D1D1B"/>
                        </w:tcBorders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4946" w:type="dxa"/>
                        <w:tcBorders>
                          <w:top w:val="single" w:sz="6" w:space="0" w:color="1D1D1B"/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4" w:hRule="atLeast"/>
                    </w:trPr>
                    <w:tc>
                      <w:tcPr>
                        <w:tcW w:w="4946" w:type="dxa"/>
                        <w:tcBorders>
                          <w:top w:val="single" w:sz="6" w:space="0" w:color="1D1D1B"/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top w:val="single" w:sz="6" w:space="0" w:color="1D1D1B"/>
                        </w:tcBorders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top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9" w:hRule="atLeast"/>
                    </w:trPr>
                    <w:tc>
                      <w:tcPr>
                        <w:tcW w:w="4946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top w:val="single" w:sz="6" w:space="0" w:color="1D1D1B"/>
                        </w:tcBorders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4946" w:type="dxa"/>
                        <w:tcBorders>
                          <w:top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5.811001pt;margin-top:384.269989pt;width:247.55pt;height:188.85pt;mso-position-horizontal-relative:page;mso-position-vertical-relative:page;z-index:15731712" type="#_x0000_t202" id="docshape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1D1D1B"/>
                      <w:left w:val="single" w:sz="4" w:space="0" w:color="1D1D1B"/>
                      <w:bottom w:val="single" w:sz="4" w:space="0" w:color="1D1D1B"/>
                      <w:right w:val="single" w:sz="4" w:space="0" w:color="1D1D1B"/>
                      <w:insideH w:val="single" w:sz="4" w:space="0" w:color="1D1D1B"/>
                      <w:insideV w:val="single" w:sz="4" w:space="0" w:color="1D1D1B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941"/>
                  </w:tblGrid>
                  <w:tr>
                    <w:trPr>
                      <w:trHeight w:val="697" w:hRule="atLeast"/>
                    </w:trPr>
                    <w:tc>
                      <w:tcPr>
                        <w:tcW w:w="4941" w:type="dxa"/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4941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4941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941" w:type="dxa"/>
                        <w:tcBorders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941" w:type="dxa"/>
                        <w:tcBorders>
                          <w:top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5" w:hRule="atLeast"/>
                    </w:trPr>
                    <w:tc>
                      <w:tcPr>
                        <w:tcW w:w="4941" w:type="dxa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697" w:hRule="atLeast"/>
                    </w:trPr>
                    <w:tc>
                      <w:tcPr>
                        <w:tcW w:w="4941" w:type="dxa"/>
                        <w:shd w:val="clear" w:color="auto" w:fill="B4D362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941" w:type="dxa"/>
                        <w:tcBorders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941" w:type="dxa"/>
                        <w:tcBorders>
                          <w:top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941" w:type="dxa"/>
                        <w:tcBorders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4941" w:type="dxa"/>
                        <w:tcBorders>
                          <w:top w:val="single" w:sz="6" w:space="0" w:color="1D1D1B"/>
                          <w:bottom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223" w:hRule="atLeast"/>
                    </w:trPr>
                    <w:tc>
                      <w:tcPr>
                        <w:tcW w:w="4941" w:type="dxa"/>
                        <w:tcBorders>
                          <w:top w:val="single" w:sz="6" w:space="0" w:color="1D1D1B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  <w:jc w:val="left"/>
                  </w:pPr>
                </w:p>
              </w:txbxContent>
            </v:textbox>
            <w10:wrap type="none"/>
          </v:shape>
        </w:pict>
      </w:r>
    </w:p>
    <w:p>
      <w:pPr>
        <w:spacing w:after="0"/>
        <w:jc w:val="left"/>
        <w:rPr>
          <w:sz w:val="17"/>
        </w:rPr>
        <w:sectPr>
          <w:pgSz w:w="11880" w:h="15840"/>
          <w:pgMar w:top="1180" w:bottom="280" w:left="600" w:right="600"/>
        </w:sectPr>
      </w:pPr>
    </w:p>
    <w:p>
      <w:pPr>
        <w:pStyle w:val="BodyText"/>
        <w:spacing w:before="84"/>
        <w:ind w:left="117" w:right="40"/>
      </w:pPr>
      <w:r>
        <w:rPr>
          <w:color w:val="231F20"/>
          <w:w w:val="90"/>
        </w:rPr>
        <w:t>Phone Addiction Scale (CPAS).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Positive predictive value of this scale was higher at the cut off value of 63, therefore psychia- </w:t>
      </w:r>
      <w:r>
        <w:rPr>
          <w:color w:val="231F20"/>
          <w:w w:val="95"/>
        </w:rPr>
        <w:t>trists can use this tool in a clinical or community setting to identify patients with cell phone addiction.</w:t>
      </w:r>
    </w:p>
    <w:p>
      <w:pPr>
        <w:pStyle w:val="BodyText"/>
        <w:spacing w:before="6"/>
        <w:jc w:val="left"/>
        <w:rPr>
          <w:sz w:val="20"/>
        </w:rPr>
      </w:pPr>
    </w:p>
    <w:p>
      <w:pPr>
        <w:pStyle w:val="BodyText"/>
        <w:spacing w:line="249" w:lineRule="auto" w:before="1"/>
        <w:ind w:left="117" w:right="38"/>
      </w:pPr>
      <w:r>
        <w:rPr>
          <w:color w:val="231F20"/>
          <w:w w:val="90"/>
        </w:rPr>
        <w:t>The</w:t>
      </w:r>
      <w:r>
        <w:rPr>
          <w:color w:val="231F20"/>
          <w:w w:val="90"/>
        </w:rPr>
        <w:t> constructs</w:t>
      </w:r>
      <w:r>
        <w:rPr>
          <w:color w:val="231F20"/>
          <w:w w:val="90"/>
        </w:rPr>
        <w:t> of</w:t>
      </w:r>
      <w:r>
        <w:rPr>
          <w:color w:val="231F20"/>
          <w:w w:val="90"/>
        </w:rPr>
        <w:t> ‘withdrawal/tolerance’,</w:t>
      </w:r>
      <w:r>
        <w:rPr>
          <w:color w:val="231F20"/>
          <w:w w:val="90"/>
        </w:rPr>
        <w:t> ‘life</w:t>
      </w:r>
      <w:r>
        <w:rPr>
          <w:color w:val="231F20"/>
          <w:w w:val="90"/>
        </w:rPr>
        <w:t> dysfunction’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‘compulsion</w:t>
      </w:r>
      <w:r>
        <w:rPr>
          <w:color w:val="231F20"/>
          <w:w w:val="95"/>
        </w:rPr>
        <w:t> or</w:t>
      </w:r>
      <w:r>
        <w:rPr>
          <w:color w:val="231F20"/>
          <w:w w:val="95"/>
        </w:rPr>
        <w:t> persistence’</w:t>
      </w:r>
      <w:r>
        <w:rPr>
          <w:color w:val="231F20"/>
          <w:w w:val="95"/>
        </w:rPr>
        <w:t> identified</w:t>
      </w:r>
      <w:r>
        <w:rPr>
          <w:color w:val="231F20"/>
          <w:w w:val="95"/>
        </w:rPr>
        <w:t> through</w:t>
      </w:r>
      <w:r>
        <w:rPr>
          <w:color w:val="231F20"/>
          <w:w w:val="95"/>
        </w:rPr>
        <w:t> </w:t>
      </w:r>
      <w:r>
        <w:rPr>
          <w:color w:val="231F20"/>
          <w:w w:val="95"/>
        </w:rPr>
        <w:t>factor analysis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Korean</w:t>
      </w:r>
      <w:r>
        <w:rPr>
          <w:color w:val="231F20"/>
          <w:w w:val="95"/>
        </w:rPr>
        <w:t> study</w:t>
      </w:r>
      <w:r>
        <w:rPr>
          <w:color w:val="231F20"/>
          <w:w w:val="95"/>
        </w:rPr>
        <w:t> holds</w:t>
      </w:r>
      <w:r>
        <w:rPr>
          <w:color w:val="231F20"/>
          <w:w w:val="95"/>
        </w:rPr>
        <w:t> true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our</w:t>
      </w:r>
      <w:r>
        <w:rPr>
          <w:color w:val="231F20"/>
          <w:w w:val="95"/>
        </w:rPr>
        <w:t> setting.</w:t>
      </w:r>
      <w:r>
        <w:rPr>
          <w:color w:val="231F20"/>
          <w:w w:val="95"/>
          <w:position w:val="6"/>
          <w:sz w:val="11"/>
        </w:rPr>
        <w:t>14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construct of ‘life dysfunction’ had highest sensitivity of 100.0 </w:t>
      </w:r>
      <w:r>
        <w:rPr>
          <w:color w:val="231F20"/>
          <w:w w:val="95"/>
        </w:rPr>
        <w:t>and</w:t>
      </w:r>
      <w:r>
        <w:rPr>
          <w:color w:val="231F20"/>
          <w:w w:val="95"/>
        </w:rPr>
        <w:t> specificity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28,</w:t>
      </w:r>
      <w:r>
        <w:rPr>
          <w:color w:val="231F20"/>
          <w:w w:val="95"/>
        </w:rPr>
        <w:t> which</w:t>
      </w:r>
      <w:r>
        <w:rPr>
          <w:color w:val="231F20"/>
          <w:w w:val="95"/>
        </w:rPr>
        <w:t> is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opposition</w:t>
      </w:r>
      <w:r>
        <w:rPr>
          <w:color w:val="231F20"/>
          <w:w w:val="95"/>
        </w:rPr>
        <w:t> to</w:t>
      </w:r>
      <w:r>
        <w:rPr>
          <w:color w:val="231F20"/>
          <w:w w:val="95"/>
        </w:rPr>
        <w:t> other </w:t>
      </w:r>
      <w:r>
        <w:rPr>
          <w:color w:val="231F20"/>
          <w:w w:val="90"/>
        </w:rPr>
        <w:t>constructs. However, the sensitivity, specificity and positive predictive value of the ‘individual items’ of scale in isolation </w:t>
      </w:r>
      <w:r>
        <w:rPr>
          <w:color w:val="231F20"/>
          <w:w w:val="95"/>
        </w:rPr>
        <w:t>need to be explored through further research.</w:t>
      </w: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52" w:lineRule="auto"/>
        <w:ind w:left="117" w:right="38"/>
      </w:pPr>
      <w:r>
        <w:rPr>
          <w:color w:val="231F20"/>
        </w:rPr>
        <w:t>The wide range of behavior relying on communication, </w:t>
      </w:r>
      <w:r>
        <w:rPr>
          <w:color w:val="231F20"/>
          <w:w w:val="95"/>
        </w:rPr>
        <w:t>gaming and online activities are mostly seen in </w:t>
      </w:r>
      <w:r>
        <w:rPr>
          <w:color w:val="231F20"/>
          <w:w w:val="95"/>
        </w:rPr>
        <w:t>adolescents </w:t>
      </w:r>
      <w:r>
        <w:rPr>
          <w:color w:val="231F20"/>
        </w:rPr>
        <w:t>and students. It is pertinent to report that most of our </w:t>
      </w:r>
      <w:r>
        <w:rPr>
          <w:color w:val="231F20"/>
          <w:w w:val="90"/>
        </w:rPr>
        <w:t>targeted population was also young adults. Previous studies </w:t>
      </w:r>
      <w:r>
        <w:rPr>
          <w:color w:val="231F20"/>
          <w:w w:val="95"/>
        </w:rPr>
        <w:t>support our finding of problematic use of cell phone in this age group.</w:t>
      </w:r>
      <w:r>
        <w:rPr>
          <w:color w:val="231F20"/>
          <w:w w:val="95"/>
          <w:position w:val="6"/>
          <w:sz w:val="11"/>
        </w:rPr>
        <w:t>4,14</w:t>
      </w:r>
      <w:r>
        <w:rPr>
          <w:color w:val="231F20"/>
          <w:spacing w:val="33"/>
          <w:position w:val="6"/>
          <w:sz w:val="11"/>
        </w:rPr>
        <w:t> </w:t>
      </w:r>
      <w:r>
        <w:rPr>
          <w:color w:val="231F20"/>
          <w:w w:val="95"/>
        </w:rPr>
        <w:t>However, it was difficult to assess this in our study since many students may upload flash cards and hand books in their cell phone for easy accessibility.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BodyText"/>
        <w:spacing w:line="254" w:lineRule="auto"/>
        <w:ind w:left="117" w:right="38"/>
      </w:pPr>
      <w:r>
        <w:rPr>
          <w:color w:val="231F20"/>
          <w:w w:val="90"/>
        </w:rPr>
        <w:t>There are a number of limitations in our study. The targeted </w:t>
      </w:r>
      <w:r>
        <w:rPr>
          <w:color w:val="231F20"/>
        </w:rPr>
        <w:t>population was of a similar age bracket. Broader </w:t>
      </w:r>
      <w:r>
        <w:rPr>
          <w:color w:val="231F20"/>
        </w:rPr>
        <w:t>testing should include divergence sample population. The scale </w:t>
      </w:r>
      <w:r>
        <w:rPr>
          <w:color w:val="231F20"/>
          <w:w w:val="90"/>
        </w:rPr>
        <w:t>should be explored in the context of demographic variables, personality, clinical characteristics and social factors associ- </w:t>
      </w:r>
      <w:r>
        <w:rPr>
          <w:color w:val="231F20"/>
          <w:w w:val="95"/>
        </w:rPr>
        <w:t>ated with addiction to technology. Another limitation was that the test-retest reliability was not estimated to deter- mine the consistency of the scale across time.</w:t>
      </w:r>
    </w:p>
    <w:p>
      <w:pPr>
        <w:pStyle w:val="BodyText"/>
        <w:jc w:val="left"/>
      </w:pPr>
    </w:p>
    <w:p>
      <w:pPr>
        <w:pStyle w:val="Heading1"/>
        <w:ind w:left="117"/>
        <w:rPr>
          <w:rFonts w:ascii="Trebuchet MS"/>
        </w:rPr>
      </w:pPr>
      <w:r>
        <w:rPr>
          <w:rFonts w:ascii="Trebuchet MS"/>
          <w:color w:val="95C11F"/>
          <w:spacing w:val="-2"/>
          <w:w w:val="105"/>
        </w:rPr>
        <w:t>CONCLUSION</w:t>
      </w:r>
    </w:p>
    <w:p>
      <w:pPr>
        <w:pStyle w:val="BodyText"/>
        <w:spacing w:before="11"/>
        <w:jc w:val="left"/>
        <w:rPr>
          <w:b/>
          <w:sz w:val="20"/>
        </w:rPr>
      </w:pPr>
    </w:p>
    <w:p>
      <w:pPr>
        <w:pStyle w:val="BodyText"/>
        <w:spacing w:line="254" w:lineRule="auto"/>
        <w:ind w:left="117" w:right="38"/>
      </w:pPr>
      <w:r>
        <w:rPr>
          <w:color w:val="231F20"/>
          <w:w w:val="90"/>
        </w:rPr>
        <w:t>This study is significant in being the first such research where the Cell Phone Addiction Scale (CPAS) was translated, cultur- </w:t>
      </w:r>
      <w:r>
        <w:rPr>
          <w:color w:val="231F20"/>
        </w:rPr>
        <w:t>ally adapted and validated in Pakistan. It can be used </w:t>
      </w:r>
      <w:r>
        <w:rPr>
          <w:color w:val="231F20"/>
        </w:rPr>
        <w:t>in clinical and community settings with good psychometric </w:t>
      </w:r>
      <w:r>
        <w:rPr>
          <w:color w:val="231F20"/>
          <w:spacing w:val="-2"/>
        </w:rPr>
        <w:t>properties.</w:t>
      </w:r>
    </w:p>
    <w:p>
      <w:pPr>
        <w:pStyle w:val="BodyText"/>
        <w:spacing w:before="4"/>
        <w:jc w:val="left"/>
      </w:pPr>
    </w:p>
    <w:p>
      <w:pPr>
        <w:pStyle w:val="Heading1"/>
        <w:ind w:left="117"/>
        <w:rPr>
          <w:rFonts w:ascii="Trebuchet MS"/>
        </w:rPr>
      </w:pPr>
      <w:r>
        <w:rPr>
          <w:rFonts w:ascii="Trebuchet MS"/>
          <w:color w:val="95C11F"/>
        </w:rPr>
        <w:t>CONFLICT</w:t>
      </w:r>
      <w:r>
        <w:rPr>
          <w:rFonts w:ascii="Trebuchet MS"/>
          <w:color w:val="95C11F"/>
          <w:spacing w:val="-3"/>
        </w:rPr>
        <w:t> </w:t>
      </w:r>
      <w:r>
        <w:rPr>
          <w:rFonts w:ascii="Trebuchet MS"/>
          <w:color w:val="95C11F"/>
        </w:rPr>
        <w:t>OF</w:t>
      </w:r>
      <w:r>
        <w:rPr>
          <w:rFonts w:ascii="Trebuchet MS"/>
          <w:color w:val="95C11F"/>
          <w:spacing w:val="-2"/>
        </w:rPr>
        <w:t> INTEREST</w:t>
      </w:r>
    </w:p>
    <w:p>
      <w:pPr>
        <w:pStyle w:val="BodyText"/>
        <w:spacing w:before="10"/>
        <w:jc w:val="left"/>
        <w:rPr>
          <w:b/>
          <w:sz w:val="20"/>
        </w:rPr>
      </w:pPr>
    </w:p>
    <w:p>
      <w:pPr>
        <w:pStyle w:val="BodyText"/>
        <w:ind w:left="117"/>
      </w:pPr>
      <w:r>
        <w:rPr>
          <w:color w:val="231F20"/>
          <w:w w:val="95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authors</w:t>
      </w:r>
      <w:r>
        <w:rPr>
          <w:color w:val="231F20"/>
          <w:spacing w:val="8"/>
        </w:rPr>
        <w:t> </w:t>
      </w:r>
      <w:r>
        <w:rPr>
          <w:color w:val="231F20"/>
          <w:w w:val="95"/>
        </w:rPr>
        <w:t>report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8"/>
        </w:rPr>
        <w:t> </w:t>
      </w:r>
      <w:r>
        <w:rPr>
          <w:color w:val="231F20"/>
          <w:w w:val="95"/>
        </w:rPr>
        <w:t>conflict</w:t>
      </w:r>
      <w:r>
        <w:rPr>
          <w:color w:val="231F20"/>
          <w:spacing w:val="7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5"/>
        </w:rPr>
        <w:t>interest</w:t>
      </w:r>
    </w:p>
    <w:p>
      <w:pPr>
        <w:pStyle w:val="BodyText"/>
        <w:spacing w:before="11"/>
        <w:jc w:val="left"/>
        <w:rPr>
          <w:sz w:val="20"/>
        </w:rPr>
      </w:pPr>
    </w:p>
    <w:p>
      <w:pPr>
        <w:pStyle w:val="Heading1"/>
        <w:ind w:left="117"/>
        <w:rPr>
          <w:rFonts w:ascii="Trebuchet MS"/>
        </w:rPr>
      </w:pPr>
      <w:r>
        <w:rPr>
          <w:rFonts w:ascii="Trebuchet MS"/>
          <w:color w:val="95C11F"/>
          <w:spacing w:val="-2"/>
        </w:rPr>
        <w:t>REFERENCES</w:t>
      </w:r>
    </w:p>
    <w:p>
      <w:pPr>
        <w:pStyle w:val="BodyText"/>
        <w:spacing w:before="3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4" w:lineRule="auto" w:before="1" w:after="0"/>
        <w:ind w:left="459" w:right="40" w:hanging="342"/>
        <w:jc w:val="both"/>
        <w:rPr>
          <w:sz w:val="19"/>
        </w:rPr>
      </w:pPr>
      <w:r>
        <w:rPr>
          <w:color w:val="231F20"/>
          <w:sz w:val="19"/>
        </w:rPr>
        <w:t>Gera K, Chen LD. Wireless technology diffusion: an </w:t>
      </w:r>
      <w:r>
        <w:rPr>
          <w:color w:val="231F20"/>
          <w:w w:val="95"/>
          <w:sz w:val="19"/>
        </w:rPr>
        <w:t>evaluation model for wireless services. 2003.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4" w:lineRule="auto" w:before="1" w:after="0"/>
        <w:ind w:left="459" w:right="41" w:hanging="342"/>
        <w:jc w:val="both"/>
        <w:rPr>
          <w:sz w:val="19"/>
        </w:rPr>
      </w:pPr>
      <w:r>
        <w:rPr>
          <w:color w:val="231F20"/>
          <w:w w:val="95"/>
          <w:sz w:val="19"/>
        </w:rPr>
        <w:t>Rosen C. Our cell phones, ourselves. The New Atlantis. </w:t>
      </w:r>
      <w:r>
        <w:rPr>
          <w:color w:val="231F20"/>
          <w:spacing w:val="-2"/>
          <w:sz w:val="19"/>
        </w:rPr>
        <w:t>2004;6:26-45.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4" w:lineRule="auto" w:before="2" w:after="0"/>
        <w:ind w:left="459" w:right="40" w:hanging="342"/>
        <w:jc w:val="both"/>
        <w:rPr>
          <w:sz w:val="19"/>
        </w:rPr>
      </w:pPr>
      <w:r>
        <w:rPr>
          <w:color w:val="231F20"/>
          <w:w w:val="95"/>
          <w:sz w:val="19"/>
        </w:rPr>
        <w:t>Lim MSC, Hocking JS, Hellard ME, Aitken CK. SMS STI: a </w:t>
      </w:r>
      <w:r>
        <w:rPr>
          <w:color w:val="231F20"/>
          <w:sz w:val="19"/>
        </w:rPr>
        <w:t>review of the uses of mobile phone text messaging in </w:t>
      </w:r>
      <w:r>
        <w:rPr>
          <w:color w:val="231F20"/>
          <w:w w:val="90"/>
          <w:sz w:val="19"/>
        </w:rPr>
        <w:t>sexual health. International journal of STD &amp; AIDS. 2008;19 </w:t>
      </w:r>
      <w:r>
        <w:rPr>
          <w:color w:val="231F20"/>
          <w:spacing w:val="-2"/>
          <w:sz w:val="19"/>
        </w:rPr>
        <w:t>(5):287-290.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4" w:lineRule="auto" w:before="4" w:after="0"/>
        <w:ind w:left="459" w:right="40" w:hanging="342"/>
        <w:jc w:val="both"/>
        <w:rPr>
          <w:sz w:val="19"/>
        </w:rPr>
      </w:pPr>
      <w:r>
        <w:rPr>
          <w:color w:val="231F20"/>
          <w:w w:val="90"/>
          <w:sz w:val="19"/>
        </w:rPr>
        <w:t>Krajewska-KulakE, Kulak W, Stryzhak A, Szpakow A, Proko </w:t>
      </w:r>
      <w:r>
        <w:rPr>
          <w:color w:val="231F20"/>
          <w:w w:val="95"/>
          <w:sz w:val="19"/>
        </w:rPr>
        <w:t>powicz</w:t>
      </w:r>
      <w:r>
        <w:rPr>
          <w:color w:val="231F20"/>
          <w:w w:val="95"/>
          <w:sz w:val="19"/>
        </w:rPr>
        <w:t> W,</w:t>
      </w:r>
      <w:r>
        <w:rPr>
          <w:color w:val="231F20"/>
          <w:w w:val="95"/>
          <w:sz w:val="19"/>
        </w:rPr>
        <w:t> Marcinkowski</w:t>
      </w:r>
      <w:r>
        <w:rPr>
          <w:color w:val="231F20"/>
          <w:w w:val="95"/>
          <w:sz w:val="19"/>
        </w:rPr>
        <w:t> JT.</w:t>
      </w:r>
      <w:r>
        <w:rPr>
          <w:color w:val="231F20"/>
          <w:w w:val="95"/>
          <w:sz w:val="19"/>
        </w:rPr>
        <w:t> Problematic</w:t>
      </w:r>
      <w:r>
        <w:rPr>
          <w:color w:val="231F20"/>
          <w:w w:val="95"/>
          <w:sz w:val="19"/>
        </w:rPr>
        <w:t> mobile</w:t>
      </w:r>
      <w:r>
        <w:rPr>
          <w:color w:val="231F20"/>
          <w:w w:val="95"/>
          <w:sz w:val="19"/>
        </w:rPr>
        <w:t> phone </w:t>
      </w:r>
      <w:r>
        <w:rPr>
          <w:color w:val="231F20"/>
          <w:sz w:val="19"/>
        </w:rPr>
        <w:t>using among the Polish and Belarusian University </w:t>
      </w:r>
      <w:r>
        <w:rPr>
          <w:color w:val="231F20"/>
          <w:w w:val="95"/>
          <w:sz w:val="19"/>
        </w:rPr>
        <w:t>students, a comparative study.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4" w:after="0"/>
        <w:ind w:left="459" w:right="0" w:hanging="343"/>
        <w:jc w:val="both"/>
        <w:rPr>
          <w:sz w:val="19"/>
        </w:rPr>
      </w:pPr>
      <w:r>
        <w:rPr>
          <w:color w:val="231F20"/>
          <w:w w:val="90"/>
          <w:sz w:val="19"/>
        </w:rPr>
        <w:t>Feijen</w:t>
      </w:r>
      <w:r>
        <w:rPr>
          <w:color w:val="231F20"/>
          <w:spacing w:val="7"/>
          <w:sz w:val="19"/>
        </w:rPr>
        <w:t> </w:t>
      </w:r>
      <w:r>
        <w:rPr>
          <w:color w:val="231F20"/>
          <w:w w:val="90"/>
          <w:sz w:val="19"/>
        </w:rPr>
        <w:t>MM,</w:t>
      </w:r>
      <w:r>
        <w:rPr>
          <w:color w:val="231F20"/>
          <w:spacing w:val="7"/>
          <w:sz w:val="19"/>
        </w:rPr>
        <w:t> </w:t>
      </w:r>
      <w:r>
        <w:rPr>
          <w:color w:val="231F20"/>
          <w:w w:val="90"/>
          <w:sz w:val="19"/>
        </w:rPr>
        <w:t>Pieterse</w:t>
      </w:r>
      <w:r>
        <w:rPr>
          <w:color w:val="231F20"/>
          <w:spacing w:val="8"/>
          <w:sz w:val="19"/>
        </w:rPr>
        <w:t> </w:t>
      </w:r>
      <w:r>
        <w:rPr>
          <w:color w:val="231F20"/>
          <w:w w:val="90"/>
          <w:sz w:val="19"/>
        </w:rPr>
        <w:t>R,</w:t>
      </w:r>
      <w:r>
        <w:rPr>
          <w:color w:val="231F20"/>
          <w:spacing w:val="7"/>
          <w:sz w:val="19"/>
        </w:rPr>
        <w:t> </w:t>
      </w:r>
      <w:r>
        <w:rPr>
          <w:color w:val="231F20"/>
          <w:w w:val="90"/>
          <w:sz w:val="19"/>
        </w:rPr>
        <w:t>Lange</w:t>
      </w:r>
      <w:r>
        <w:rPr>
          <w:color w:val="231F20"/>
          <w:spacing w:val="7"/>
          <w:sz w:val="19"/>
        </w:rPr>
        <w:t> </w:t>
      </w:r>
      <w:r>
        <w:rPr>
          <w:color w:val="231F20"/>
          <w:w w:val="90"/>
          <w:sz w:val="19"/>
        </w:rPr>
        <w:t>MKDE,</w:t>
      </w:r>
      <w:r>
        <w:rPr>
          <w:color w:val="231F20"/>
          <w:spacing w:val="8"/>
          <w:sz w:val="19"/>
        </w:rPr>
        <w:t> </w:t>
      </w:r>
      <w:r>
        <w:rPr>
          <w:color w:val="231F20"/>
          <w:w w:val="90"/>
          <w:sz w:val="19"/>
        </w:rPr>
        <w:t>Pors</w:t>
      </w:r>
      <w:r>
        <w:rPr>
          <w:color w:val="231F20"/>
          <w:spacing w:val="7"/>
          <w:sz w:val="19"/>
        </w:rPr>
        <w:t> </w:t>
      </w:r>
      <w:r>
        <w:rPr>
          <w:color w:val="231F20"/>
          <w:w w:val="90"/>
          <w:sz w:val="19"/>
        </w:rPr>
        <w:t>MA.</w:t>
      </w:r>
      <w:r>
        <w:rPr>
          <w:color w:val="231F20"/>
          <w:spacing w:val="7"/>
          <w:sz w:val="19"/>
        </w:rPr>
        <w:t> </w:t>
      </w:r>
      <w:r>
        <w:rPr>
          <w:color w:val="231F20"/>
          <w:w w:val="90"/>
          <w:sz w:val="19"/>
        </w:rPr>
        <w:t>Method</w:t>
      </w:r>
      <w:r>
        <w:rPr>
          <w:color w:val="231F20"/>
          <w:spacing w:val="8"/>
          <w:sz w:val="19"/>
        </w:rPr>
        <w:t> </w:t>
      </w:r>
      <w:r>
        <w:rPr>
          <w:color w:val="231F20"/>
          <w:spacing w:val="-5"/>
          <w:w w:val="90"/>
          <w:sz w:val="19"/>
        </w:rPr>
        <w:t>and</w:t>
      </w:r>
    </w:p>
    <w:p>
      <w:pPr>
        <w:pStyle w:val="BodyText"/>
        <w:spacing w:line="244" w:lineRule="auto" w:before="83"/>
        <w:ind w:left="459" w:right="111"/>
      </w:pPr>
      <w:r>
        <w:rPr/>
        <w:br w:type="column"/>
      </w:r>
      <w:r>
        <w:rPr>
          <w:color w:val="231F20"/>
          <w:w w:val="90"/>
        </w:rPr>
        <w:t>system for performing financial transactions by means of </w:t>
      </w:r>
      <w:r>
        <w:rPr>
          <w:color w:val="231F20"/>
          <w:w w:val="95"/>
        </w:rPr>
        <w:t>mobile</w:t>
      </w:r>
      <w:r>
        <w:rPr>
          <w:color w:val="231F20"/>
          <w:spacing w:val="75"/>
        </w:rPr>
        <w:t> </w:t>
      </w:r>
      <w:r>
        <w:rPr>
          <w:color w:val="231F20"/>
          <w:w w:val="95"/>
        </w:rPr>
        <w:t>telephone</w:t>
      </w:r>
      <w:r>
        <w:rPr>
          <w:color w:val="231F20"/>
          <w:spacing w:val="75"/>
        </w:rPr>
        <w:t> </w:t>
      </w:r>
      <w:r>
        <w:rPr>
          <w:color w:val="231F20"/>
          <w:w w:val="95"/>
        </w:rPr>
        <w:t>sets:</w:t>
      </w:r>
      <w:r>
        <w:rPr>
          <w:color w:val="231F20"/>
          <w:spacing w:val="75"/>
        </w:rPr>
        <w:t> </w:t>
      </w:r>
      <w:r>
        <w:rPr>
          <w:color w:val="231F20"/>
          <w:w w:val="95"/>
        </w:rPr>
        <w:t>EP</w:t>
      </w:r>
      <w:r>
        <w:rPr>
          <w:color w:val="231F20"/>
          <w:spacing w:val="76"/>
        </w:rPr>
        <w:t> </w:t>
      </w:r>
      <w:r>
        <w:rPr>
          <w:color w:val="231F20"/>
          <w:w w:val="95"/>
        </w:rPr>
        <w:t>Patent</w:t>
      </w:r>
      <w:r>
        <w:rPr>
          <w:color w:val="231F20"/>
          <w:spacing w:val="75"/>
        </w:rPr>
        <w:t> </w:t>
      </w:r>
      <w:r>
        <w:rPr>
          <w:color w:val="231F20"/>
          <w:w w:val="95"/>
        </w:rPr>
        <w:t>0,785,534;</w:t>
      </w:r>
      <w:r>
        <w:rPr>
          <w:color w:val="231F20"/>
          <w:spacing w:val="75"/>
        </w:rPr>
        <w:t> </w:t>
      </w:r>
      <w:r>
        <w:rPr>
          <w:color w:val="231F20"/>
          <w:spacing w:val="-4"/>
          <w:w w:val="95"/>
        </w:rPr>
        <w:t>1997.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2" w:after="0"/>
        <w:ind w:left="459" w:right="112" w:hanging="342"/>
        <w:jc w:val="both"/>
        <w:rPr>
          <w:sz w:val="19"/>
        </w:rPr>
      </w:pPr>
      <w:r>
        <w:rPr>
          <w:color w:val="231F20"/>
          <w:w w:val="95"/>
          <w:sz w:val="19"/>
        </w:rPr>
        <w:t>Shambare R, Rugimbana R, Zhowa T. Are mobile phones the 21st century addiction? African Journal of Business </w:t>
      </w:r>
      <w:r>
        <w:rPr>
          <w:color w:val="231F20"/>
          <w:spacing w:val="-2"/>
          <w:w w:val="95"/>
          <w:sz w:val="19"/>
        </w:rPr>
        <w:t>Management.6(2):573-577.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3" w:after="0"/>
        <w:ind w:left="459" w:right="115" w:hanging="342"/>
        <w:jc w:val="both"/>
        <w:rPr>
          <w:sz w:val="19"/>
        </w:rPr>
      </w:pPr>
      <w:r>
        <w:rPr>
          <w:color w:val="231F20"/>
          <w:w w:val="95"/>
          <w:sz w:val="19"/>
        </w:rPr>
        <w:t>Billieux</w:t>
      </w:r>
      <w:r>
        <w:rPr>
          <w:color w:val="231F20"/>
          <w:w w:val="95"/>
          <w:sz w:val="19"/>
        </w:rPr>
        <w:t> J.</w:t>
      </w:r>
      <w:r>
        <w:rPr>
          <w:color w:val="231F20"/>
          <w:w w:val="95"/>
          <w:sz w:val="19"/>
        </w:rPr>
        <w:t> Problematic</w:t>
      </w:r>
      <w:r>
        <w:rPr>
          <w:color w:val="231F20"/>
          <w:w w:val="95"/>
          <w:sz w:val="19"/>
        </w:rPr>
        <w:t> Use</w:t>
      </w:r>
      <w:r>
        <w:rPr>
          <w:color w:val="231F20"/>
          <w:w w:val="95"/>
          <w:sz w:val="19"/>
        </w:rPr>
        <w:t> of</w:t>
      </w:r>
      <w:r>
        <w:rPr>
          <w:color w:val="231F20"/>
          <w:w w:val="95"/>
          <w:sz w:val="19"/>
        </w:rPr>
        <w:t> the</w:t>
      </w:r>
      <w:r>
        <w:rPr>
          <w:color w:val="231F20"/>
          <w:w w:val="95"/>
          <w:sz w:val="19"/>
        </w:rPr>
        <w:t> Mobile</w:t>
      </w:r>
      <w:r>
        <w:rPr>
          <w:color w:val="231F20"/>
          <w:w w:val="95"/>
          <w:sz w:val="19"/>
        </w:rPr>
        <w:t> Phone:</w:t>
      </w:r>
      <w:r>
        <w:rPr>
          <w:color w:val="231F20"/>
          <w:w w:val="95"/>
          <w:sz w:val="19"/>
        </w:rPr>
        <w:t> A </w:t>
      </w:r>
      <w:r>
        <w:rPr>
          <w:color w:val="231F20"/>
          <w:w w:val="90"/>
          <w:sz w:val="19"/>
        </w:rPr>
        <w:t>Literature</w:t>
      </w:r>
      <w:r>
        <w:rPr>
          <w:color w:val="231F20"/>
          <w:spacing w:val="-9"/>
          <w:w w:val="90"/>
          <w:sz w:val="19"/>
        </w:rPr>
        <w:t> </w:t>
      </w:r>
      <w:r>
        <w:rPr>
          <w:color w:val="231F20"/>
          <w:w w:val="90"/>
          <w:sz w:val="19"/>
        </w:rPr>
        <w:t>Review</w:t>
      </w:r>
      <w:r>
        <w:rPr>
          <w:color w:val="231F20"/>
          <w:spacing w:val="-9"/>
          <w:w w:val="90"/>
          <w:sz w:val="19"/>
        </w:rPr>
        <w:t> </w:t>
      </w:r>
      <w:r>
        <w:rPr>
          <w:color w:val="231F20"/>
          <w:w w:val="90"/>
          <w:sz w:val="19"/>
        </w:rPr>
        <w:t>and</w:t>
      </w:r>
      <w:r>
        <w:rPr>
          <w:color w:val="231F20"/>
          <w:spacing w:val="-8"/>
          <w:w w:val="90"/>
          <w:sz w:val="19"/>
        </w:rPr>
        <w:t> </w:t>
      </w:r>
      <w:r>
        <w:rPr>
          <w:color w:val="231F20"/>
          <w:w w:val="90"/>
          <w:sz w:val="19"/>
        </w:rPr>
        <w:t>a</w:t>
      </w:r>
      <w:r>
        <w:rPr>
          <w:color w:val="231F20"/>
          <w:spacing w:val="-9"/>
          <w:w w:val="90"/>
          <w:sz w:val="19"/>
        </w:rPr>
        <w:t> </w:t>
      </w:r>
      <w:r>
        <w:rPr>
          <w:color w:val="231F20"/>
          <w:w w:val="90"/>
          <w:sz w:val="19"/>
        </w:rPr>
        <w:t>Pathways</w:t>
      </w:r>
      <w:r>
        <w:rPr>
          <w:color w:val="231F20"/>
          <w:spacing w:val="-8"/>
          <w:w w:val="90"/>
          <w:sz w:val="19"/>
        </w:rPr>
        <w:t> </w:t>
      </w:r>
      <w:r>
        <w:rPr>
          <w:color w:val="231F20"/>
          <w:w w:val="90"/>
          <w:sz w:val="19"/>
        </w:rPr>
        <w:t>Model.</w:t>
      </w:r>
      <w:r>
        <w:rPr>
          <w:color w:val="231F20"/>
          <w:spacing w:val="-9"/>
          <w:w w:val="90"/>
          <w:sz w:val="19"/>
        </w:rPr>
        <w:t> </w:t>
      </w:r>
      <w:r>
        <w:rPr>
          <w:color w:val="231F20"/>
          <w:w w:val="90"/>
          <w:sz w:val="19"/>
        </w:rPr>
        <w:t>Current</w:t>
      </w:r>
      <w:r>
        <w:rPr>
          <w:color w:val="231F20"/>
          <w:spacing w:val="-9"/>
          <w:w w:val="90"/>
          <w:sz w:val="19"/>
        </w:rPr>
        <w:t> </w:t>
      </w:r>
      <w:r>
        <w:rPr>
          <w:color w:val="231F20"/>
          <w:w w:val="90"/>
          <w:sz w:val="19"/>
        </w:rPr>
        <w:t>Psychiatry</w:t>
      </w:r>
      <w:r>
        <w:rPr>
          <w:color w:val="231F20"/>
          <w:w w:val="90"/>
          <w:sz w:val="19"/>
        </w:rPr>
        <w:t> </w:t>
      </w:r>
      <w:r>
        <w:rPr>
          <w:color w:val="231F20"/>
          <w:spacing w:val="-2"/>
          <w:w w:val="95"/>
          <w:sz w:val="19"/>
        </w:rPr>
        <w:t>Reviews.8(4):299-307.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2" w:after="0"/>
        <w:ind w:left="459" w:right="111" w:hanging="342"/>
        <w:jc w:val="both"/>
        <w:rPr>
          <w:sz w:val="19"/>
        </w:rPr>
      </w:pPr>
      <w:r>
        <w:rPr>
          <w:color w:val="231F20"/>
          <w:w w:val="90"/>
          <w:sz w:val="19"/>
        </w:rPr>
        <w:t>Leung L. Linking psychological attributes to addiction and </w:t>
      </w:r>
      <w:r>
        <w:rPr>
          <w:color w:val="231F20"/>
          <w:w w:val="95"/>
          <w:sz w:val="19"/>
        </w:rPr>
        <w:t>improper use of the mobile phone among adolescents in </w:t>
      </w:r>
      <w:r>
        <w:rPr>
          <w:color w:val="231F20"/>
          <w:w w:val="90"/>
          <w:sz w:val="19"/>
        </w:rPr>
        <w:t>Hong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Kong.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Journal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of</w:t>
      </w:r>
      <w:r>
        <w:rPr>
          <w:color w:val="231F20"/>
          <w:spacing w:val="-18"/>
          <w:w w:val="90"/>
          <w:sz w:val="19"/>
        </w:rPr>
        <w:t> </w:t>
      </w:r>
      <w:r>
        <w:rPr>
          <w:color w:val="231F20"/>
          <w:w w:val="90"/>
          <w:sz w:val="19"/>
        </w:rPr>
        <w:t>Children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and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Media.</w:t>
      </w:r>
      <w:r>
        <w:rPr>
          <w:color w:val="231F20"/>
          <w:spacing w:val="-17"/>
          <w:w w:val="90"/>
          <w:sz w:val="19"/>
        </w:rPr>
        <w:t> </w:t>
      </w:r>
      <w:r>
        <w:rPr>
          <w:color w:val="231F20"/>
          <w:w w:val="90"/>
          <w:sz w:val="19"/>
        </w:rPr>
        <w:t>2008;2(2):93-113.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3" w:after="0"/>
        <w:ind w:left="459" w:right="112" w:hanging="342"/>
        <w:jc w:val="both"/>
        <w:rPr>
          <w:sz w:val="19"/>
        </w:rPr>
      </w:pPr>
      <w:r>
        <w:rPr>
          <w:color w:val="231F20"/>
          <w:sz w:val="19"/>
        </w:rPr>
        <w:t>Casey BM. Linking Psychological Attributes to Smart </w:t>
      </w:r>
      <w:r>
        <w:rPr>
          <w:color w:val="231F20"/>
          <w:w w:val="90"/>
          <w:sz w:val="19"/>
        </w:rPr>
        <w:t>Phone Addiction, Face-to-Face Communication, Present </w:t>
      </w:r>
      <w:r>
        <w:rPr>
          <w:color w:val="231F20"/>
          <w:sz w:val="19"/>
        </w:rPr>
        <w:t>Absence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Social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Capital,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The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Chinese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University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of Hong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Kong.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4" w:after="0"/>
        <w:ind w:left="459" w:right="111" w:hanging="342"/>
        <w:jc w:val="both"/>
        <w:rPr>
          <w:sz w:val="19"/>
        </w:rPr>
      </w:pPr>
      <w:r>
        <w:rPr>
          <w:color w:val="231F20"/>
          <w:sz w:val="19"/>
        </w:rPr>
        <w:t>Dickson DM. Physiological and Psychological Conse </w:t>
      </w:r>
      <w:r>
        <w:rPr>
          <w:color w:val="231F20"/>
          <w:w w:val="90"/>
          <w:sz w:val="19"/>
        </w:rPr>
        <w:t>quences of Forced Mobile Phone Abstention, Texas State </w:t>
      </w:r>
      <w:r>
        <w:rPr>
          <w:color w:val="231F20"/>
          <w:spacing w:val="-2"/>
          <w:sz w:val="19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2" w:after="0"/>
        <w:ind w:left="459" w:right="112" w:hanging="342"/>
        <w:jc w:val="both"/>
        <w:rPr>
          <w:sz w:val="19"/>
        </w:rPr>
      </w:pPr>
      <w:r>
        <w:rPr>
          <w:color w:val="231F20"/>
          <w:w w:val="90"/>
          <w:sz w:val="19"/>
        </w:rPr>
        <w:t>Park W. Mobile phone addiction. Mobile Communications. </w:t>
      </w:r>
      <w:r>
        <w:rPr>
          <w:color w:val="231F20"/>
          <w:spacing w:val="-2"/>
          <w:sz w:val="19"/>
        </w:rPr>
        <w:t>2005:253-272.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2" w:after="0"/>
        <w:ind w:left="459" w:right="111" w:hanging="342"/>
        <w:jc w:val="both"/>
        <w:rPr>
          <w:sz w:val="19"/>
        </w:rPr>
      </w:pPr>
      <w:r>
        <w:rPr>
          <w:color w:val="231F20"/>
          <w:sz w:val="19"/>
        </w:rPr>
        <w:t>Lu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X,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Watanabe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J,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Liu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Q,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Uji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M,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Shono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M,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Kitamura</w:t>
      </w:r>
      <w:r>
        <w:rPr>
          <w:color w:val="231F20"/>
          <w:spacing w:val="-1"/>
          <w:sz w:val="19"/>
        </w:rPr>
        <w:t> </w:t>
      </w:r>
      <w:r>
        <w:rPr>
          <w:color w:val="231F20"/>
          <w:sz w:val="19"/>
        </w:rPr>
        <w:t>T. </w:t>
      </w:r>
      <w:r>
        <w:rPr>
          <w:color w:val="231F20"/>
          <w:w w:val="95"/>
          <w:sz w:val="19"/>
        </w:rPr>
        <w:t>Internet and mobile phone text-messaging dependency: </w:t>
      </w:r>
      <w:r>
        <w:rPr>
          <w:color w:val="231F20"/>
          <w:sz w:val="19"/>
        </w:rPr>
        <w:t>Factor structure and correlation with dysphoric mood </w:t>
      </w:r>
      <w:r>
        <w:rPr>
          <w:color w:val="231F20"/>
          <w:w w:val="95"/>
          <w:sz w:val="19"/>
        </w:rPr>
        <w:t>among Japanese adults. Computers in Human Behavior. </w:t>
      </w:r>
      <w:r>
        <w:rPr>
          <w:color w:val="231F20"/>
          <w:spacing w:val="-2"/>
          <w:sz w:val="19"/>
        </w:rPr>
        <w:t>27(5):1702-1709.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5" w:after="0"/>
        <w:ind w:left="459" w:right="112" w:hanging="342"/>
        <w:jc w:val="both"/>
        <w:rPr>
          <w:sz w:val="19"/>
        </w:rPr>
      </w:pPr>
      <w:r>
        <w:rPr>
          <w:color w:val="231F20"/>
          <w:w w:val="90"/>
          <w:sz w:val="19"/>
        </w:rPr>
        <w:t>Ahmed I, Qazi TF. Mobile phone adoption &amp; consumption patterns of university students in pakistan. International Journal of Business and Social Science. 2011;2(9):205-213.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4" w:lineRule="auto" w:before="3" w:after="0"/>
        <w:ind w:left="459" w:right="112" w:hanging="342"/>
        <w:jc w:val="both"/>
        <w:rPr>
          <w:sz w:val="19"/>
        </w:rPr>
      </w:pPr>
      <w:r>
        <w:rPr>
          <w:color w:val="231F20"/>
          <w:w w:val="95"/>
          <w:sz w:val="19"/>
        </w:rPr>
        <w:t>Koo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HY.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Development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a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cell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phone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addiction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scale</w:t>
      </w:r>
      <w:r>
        <w:rPr>
          <w:color w:val="231F20"/>
          <w:spacing w:val="-2"/>
          <w:w w:val="95"/>
          <w:sz w:val="19"/>
        </w:rPr>
        <w:t> </w:t>
      </w:r>
      <w:r>
        <w:rPr>
          <w:color w:val="231F20"/>
          <w:w w:val="95"/>
          <w:sz w:val="19"/>
        </w:rPr>
        <w:t>for </w:t>
      </w:r>
      <w:r>
        <w:rPr>
          <w:color w:val="231F20"/>
          <w:sz w:val="19"/>
        </w:rPr>
        <w:t>Korean adolescents. Journal of Korean Academy of </w:t>
      </w:r>
      <w:r>
        <w:rPr>
          <w:color w:val="231F20"/>
          <w:w w:val="95"/>
          <w:sz w:val="19"/>
        </w:rPr>
        <w:t>Nursing.</w:t>
      </w:r>
      <w:r>
        <w:rPr>
          <w:color w:val="231F20"/>
          <w:spacing w:val="-3"/>
          <w:w w:val="95"/>
          <w:sz w:val="19"/>
        </w:rPr>
        <w:t> </w:t>
      </w:r>
      <w:r>
        <w:rPr>
          <w:color w:val="231F20"/>
          <w:w w:val="95"/>
          <w:sz w:val="19"/>
        </w:rPr>
        <w:t>2009;39(6):818-828.</w:t>
      </w:r>
    </w:p>
    <w:p>
      <w:pPr>
        <w:spacing w:after="0" w:line="244" w:lineRule="auto"/>
        <w:jc w:val="both"/>
        <w:rPr>
          <w:sz w:val="19"/>
        </w:rPr>
        <w:sectPr>
          <w:pgSz w:w="11880" w:h="15840"/>
          <w:pgMar w:top="800" w:bottom="280" w:left="600" w:right="600"/>
          <w:cols w:num="2" w:equalWidth="0">
            <w:col w:w="5111" w:space="387"/>
            <w:col w:w="5182"/>
          </w:cols>
        </w:sectPr>
      </w:pPr>
    </w:p>
    <w:p>
      <w:pPr>
        <w:pStyle w:val="BodyText"/>
        <w:jc w:val="lef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955968" id="docshapegroup42" coordorigin="-10,-10" coordsize="11900,15860"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43" filled="true" fillcolor="#95c11f" stroked="false">
              <v:fill opacity="26214f" type="solid"/>
            </v:rect>
            <v:rect style="position:absolute;left:9359;top:-1;width:587;height:379" id="docshape44" filled="true" fillcolor="#95c11f" stroked="false">
              <v:fill opacity="45875f" type="solid"/>
            </v:rect>
            <v:rect style="position:absolute;left:9946;top:-1;width:587;height:379" id="docshape45" filled="true" fillcolor="#95c11f" stroked="false">
              <v:fill opacity="19660f" type="solid"/>
            </v:rect>
            <v:rect style="position:absolute;left:10532;top:-1;width:587;height:379" id="docshape46" filled="true" fillcolor="#95c11f" stroked="false">
              <v:fill opacity="32768f" type="solid"/>
            </v:rect>
            <v:rect style="position:absolute;left:11501;top:12311;width:379;height:587" id="docshape47" filled="true" fillcolor="#95c11f" stroked="false">
              <v:fill opacity="26214f" type="solid"/>
            </v:rect>
            <v:rect style="position:absolute;left:11501;top:12898;width:379;height:587" id="docshape48" filled="true" fillcolor="#95c11f" stroked="false">
              <v:fill opacity="45875f" type="solid"/>
            </v:rect>
            <v:rect style="position:absolute;left:11501;top:13484;width:379;height:587" id="docshape49" filled="true" fillcolor="#95c11f" stroked="false">
              <v:fill opacity="19660f" type="solid"/>
            </v:rect>
            <v:rect style="position:absolute;left:11501;top:14071;width:379;height:587" id="docshape50" filled="true" fillcolor="#95c11f" stroked="false">
              <v:fill opacity="32768f" type="solid"/>
            </v:rect>
            <v:rect style="position:absolute;left:0;top:0;width:11880;height:15840" id="docshape51" filled="false" stroked="true" strokeweight="1pt" strokecolor="#1d1d1b">
              <v:stroke dashstyle="solid"/>
            </v:rect>
            <v:shape style="position:absolute;left:0;top:14974;width:2;height:15" id="docshape52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spacing w:before="8"/>
        <w:jc w:val="left"/>
        <w:rPr>
          <w:sz w:val="29"/>
        </w:rPr>
      </w:pPr>
    </w:p>
    <w:p>
      <w:pPr>
        <w:tabs>
          <w:tab w:pos="7979" w:val="left" w:leader="none"/>
        </w:tabs>
        <w:spacing w:before="103"/>
        <w:ind w:left="12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27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sectPr>
      <w:type w:val="continuous"/>
      <w:pgSz w:w="11880" w:h="15840"/>
      <w:pgMar w:top="44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9" w:hanging="34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78"/>
        <w:sz w:val="19"/>
        <w:szCs w:val="19"/>
      </w:rPr>
    </w:lvl>
    <w:lvl w:ilvl="1">
      <w:start w:val="0"/>
      <w:numFmt w:val="bullet"/>
      <w:lvlText w:val="•"/>
      <w:lvlJc w:val="left"/>
      <w:pPr>
        <w:ind w:left="925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90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55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20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85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50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15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0" w:hanging="34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9"/>
      <w:szCs w:val="19"/>
    </w:rPr>
  </w:style>
  <w:style w:styleId="Heading1" w:type="paragraph">
    <w:name w:val="Heading 1"/>
    <w:basedOn w:val="Normal"/>
    <w:uiPriority w:val="1"/>
    <w:qFormat/>
    <w:pPr>
      <w:ind w:left="123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187"/>
      <w:ind w:left="1580" w:right="37"/>
    </w:pPr>
    <w:rPr>
      <w:rFonts w:ascii="Trebuchet MS" w:hAnsi="Trebuchet MS" w:eastAsia="Trebuchet MS" w:cs="Trebuchet MS"/>
      <w:sz w:val="38"/>
      <w:szCs w:val="38"/>
    </w:rPr>
  </w:style>
  <w:style w:styleId="ListParagraph" w:type="paragraph">
    <w:name w:val="List Paragraph"/>
    <w:basedOn w:val="Normal"/>
    <w:uiPriority w:val="1"/>
    <w:qFormat/>
    <w:pPr>
      <w:spacing w:before="2"/>
      <w:ind w:left="459" w:right="112" w:hanging="34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theme" Target="theme/theme1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fontTable" Target="fontTable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.abp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mailto:aamir.abp@gmail.com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numbering" Target="numbering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A9F52F-7B53-4282-86A3-6463A2D2A386}"/>
</file>

<file path=customXml/itemProps2.xml><?xml version="1.0" encoding="utf-8"?>
<ds:datastoreItem xmlns:ds="http://schemas.openxmlformats.org/officeDocument/2006/customXml" ds:itemID="{7BCD0E46-8256-40A2-984D-9DCED88B7B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2022-07-28T16:35:40Z</dcterms:created>
  <dcterms:modified xsi:type="dcterms:W3CDTF">2022-07-28T16:35:40Z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Nitro PDF Professional</vt:lpwstr>
  </property>
  <property fmtid="{D5CDD505-2E9C-101B-9397-08002B2CF9AE}" pid="4" name="LastSaved">
    <vt:filetime>2022-07-28T00:00:00Z</vt:filetime>
  </property>
</Properties>
</file>