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705" w:rsidRPr="000C4D3F" w:rsidRDefault="00012266">
      <w:pPr>
        <w:rPr>
          <w:rFonts w:ascii="Century Schoolbook" w:hAnsi="Century Schoolbook"/>
          <w:b/>
        </w:rPr>
      </w:pPr>
      <w:r>
        <w:rPr>
          <w:rFonts w:ascii="Century Schoolbook" w:hAnsi="Century Schoolbook"/>
          <w:b/>
        </w:rPr>
        <w:t xml:space="preserve">[General] </w:t>
      </w:r>
      <w:r w:rsidR="000C4D3F" w:rsidRPr="000C4D3F">
        <w:rPr>
          <w:rFonts w:ascii="Century Schoolbook" w:hAnsi="Century Schoolbook"/>
          <w:b/>
        </w:rPr>
        <w:t>Suppose in the future, the economy becomes one where every person is a producer who creates and sells product that has zero marginal cost (e.g. things that can be downloaded like music, books, software, blueprints, etc.).  As a result, everyone sets prices where the demand curve is unitary elastic (i.e. “the pure selling problem” or “revenue maximization”).   Propose and discuss some alternative tax systems for an economy that has this characteristic. A way to think about this might be to ask “what might an optimal tax system look like in this context?” and then discuss these systems in the context of the tax policy criteria and other models of public finance. Are there any considerations for the larger public finance system and budgeting practices? Be sure to specify what considerations need to be known, the assumptions being made, and the importance of any of these key parameters.</w:t>
      </w:r>
    </w:p>
    <w:p w:rsidR="000C4D3F" w:rsidRDefault="000C4D3F">
      <w:pPr>
        <w:rPr>
          <w:rFonts w:ascii="Century Schoolbook" w:hAnsi="Century Schoolbook"/>
        </w:rPr>
      </w:pPr>
    </w:p>
    <w:p w:rsidR="000C4D3F" w:rsidRDefault="000C4D3F">
      <w:pPr>
        <w:rPr>
          <w:rFonts w:ascii="Times New Roman" w:hAnsi="Times New Roman" w:cs="Times New Roman"/>
          <w:sz w:val="24"/>
          <w:szCs w:val="24"/>
        </w:rPr>
      </w:pPr>
      <w:r>
        <w:rPr>
          <w:rFonts w:ascii="Times New Roman" w:hAnsi="Times New Roman" w:cs="Times New Roman"/>
          <w:sz w:val="24"/>
          <w:szCs w:val="24"/>
        </w:rPr>
        <w:t>~Response Posed by Justin M. Ross</w:t>
      </w:r>
      <w:r w:rsidR="000524B8">
        <w:rPr>
          <w:rFonts w:ascii="Times New Roman" w:hAnsi="Times New Roman" w:cs="Times New Roman"/>
          <w:sz w:val="24"/>
          <w:szCs w:val="24"/>
        </w:rPr>
        <w:t>, who is normally too lazy to write things like this.</w:t>
      </w:r>
      <w:r w:rsidR="005517D0">
        <w:rPr>
          <w:rFonts w:ascii="Times New Roman" w:hAnsi="Times New Roman" w:cs="Times New Roman"/>
          <w:sz w:val="24"/>
          <w:szCs w:val="24"/>
        </w:rPr>
        <w:t xml:space="preserve"> He would like to emphasize this is not “the correct answer” but merely an answer that would reveal the kind of comprehensive understanding of the field</w:t>
      </w:r>
      <w:r w:rsidR="007A2092">
        <w:rPr>
          <w:rFonts w:ascii="Times New Roman" w:hAnsi="Times New Roman" w:cs="Times New Roman"/>
          <w:sz w:val="24"/>
          <w:szCs w:val="24"/>
        </w:rPr>
        <w:t xml:space="preserve"> necessary to receive a passing grade</w:t>
      </w:r>
      <w:r w:rsidR="005517D0">
        <w:rPr>
          <w:rFonts w:ascii="Times New Roman" w:hAnsi="Times New Roman" w:cs="Times New Roman"/>
          <w:sz w:val="24"/>
          <w:szCs w:val="24"/>
        </w:rPr>
        <w:t xml:space="preserve">. </w:t>
      </w:r>
      <w:r w:rsidR="0077320D">
        <w:rPr>
          <w:rFonts w:ascii="Times New Roman" w:hAnsi="Times New Roman" w:cs="Times New Roman"/>
          <w:sz w:val="24"/>
          <w:szCs w:val="24"/>
        </w:rPr>
        <w:t>See notes at the end.</w:t>
      </w:r>
    </w:p>
    <w:p w:rsidR="000C4D3F" w:rsidRDefault="000C4D3F">
      <w:pPr>
        <w:rPr>
          <w:rFonts w:ascii="Times New Roman" w:hAnsi="Times New Roman" w:cs="Times New Roman"/>
          <w:sz w:val="24"/>
          <w:szCs w:val="24"/>
        </w:rPr>
      </w:pPr>
    </w:p>
    <w:p w:rsidR="003E3442" w:rsidRDefault="003E3442">
      <w:pPr>
        <w:rPr>
          <w:rFonts w:ascii="Times New Roman" w:hAnsi="Times New Roman" w:cs="Times New Roman"/>
          <w:sz w:val="24"/>
          <w:szCs w:val="24"/>
        </w:rPr>
      </w:pPr>
      <w:r>
        <w:rPr>
          <w:rFonts w:ascii="Times New Roman" w:hAnsi="Times New Roman" w:cs="Times New Roman"/>
          <w:sz w:val="24"/>
          <w:szCs w:val="24"/>
        </w:rPr>
        <w:t xml:space="preserve">A few rudimentary assumptions are useful in thinking about the optimal tax in this world. Let’s presume that even though the marginal cost of production is zero, there are still real resource </w:t>
      </w:r>
      <w:r w:rsidR="00906DAC">
        <w:rPr>
          <w:rFonts w:ascii="Times New Roman" w:hAnsi="Times New Roman" w:cs="Times New Roman"/>
          <w:sz w:val="24"/>
          <w:szCs w:val="24"/>
        </w:rPr>
        <w:t xml:space="preserve">costs </w:t>
      </w:r>
      <w:r>
        <w:rPr>
          <w:rFonts w:ascii="Times New Roman" w:hAnsi="Times New Roman" w:cs="Times New Roman"/>
          <w:sz w:val="24"/>
          <w:szCs w:val="24"/>
        </w:rPr>
        <w:t>involved in producing the first unit</w:t>
      </w:r>
      <w:r w:rsidR="00906DAC">
        <w:rPr>
          <w:rFonts w:ascii="Times New Roman" w:hAnsi="Times New Roman" w:cs="Times New Roman"/>
          <w:sz w:val="24"/>
          <w:szCs w:val="24"/>
        </w:rPr>
        <w:t xml:space="preserve"> (i.e. fixed costs exist)</w:t>
      </w:r>
      <w:r>
        <w:rPr>
          <w:rFonts w:ascii="Times New Roman" w:hAnsi="Times New Roman" w:cs="Times New Roman"/>
          <w:sz w:val="24"/>
          <w:szCs w:val="24"/>
        </w:rPr>
        <w:t>. Let’s also assume that there is still a democratic demand for government revenue for maintaining the money supply, providing income support, and affecting the business cycle through public finance systems.  The</w:t>
      </w:r>
      <w:r w:rsidR="000F775F">
        <w:rPr>
          <w:rFonts w:ascii="Times New Roman" w:hAnsi="Times New Roman" w:cs="Times New Roman"/>
          <w:sz w:val="24"/>
          <w:szCs w:val="24"/>
        </w:rPr>
        <w:t>y</w:t>
      </w:r>
      <w:r>
        <w:rPr>
          <w:rFonts w:ascii="Times New Roman" w:hAnsi="Times New Roman" w:cs="Times New Roman"/>
          <w:sz w:val="24"/>
          <w:szCs w:val="24"/>
        </w:rPr>
        <w:t xml:space="preserve"> are also perhaps providing public goods that may or may not have positive marginal costs or are otherwise rival in provision and entail some fixed cost, motivating the prospect for a federalist system of overlapping governmental units.</w:t>
      </w:r>
      <w:r w:rsidR="00E11824">
        <w:rPr>
          <w:rStyle w:val="FootnoteReference"/>
          <w:rFonts w:ascii="Times New Roman" w:hAnsi="Times New Roman" w:cs="Times New Roman"/>
          <w:sz w:val="24"/>
          <w:szCs w:val="24"/>
        </w:rPr>
        <w:footnoteReference w:id="1"/>
      </w:r>
    </w:p>
    <w:p w:rsidR="00ED328F" w:rsidRDefault="0075013A">
      <w:pPr>
        <w:rPr>
          <w:rFonts w:ascii="Times New Roman" w:hAnsi="Times New Roman" w:cs="Times New Roman"/>
          <w:sz w:val="24"/>
          <w:szCs w:val="24"/>
        </w:rPr>
      </w:pPr>
      <w:r>
        <w:rPr>
          <w:rFonts w:ascii="Times New Roman" w:hAnsi="Times New Roman" w:cs="Times New Roman"/>
          <w:sz w:val="24"/>
          <w:szCs w:val="24"/>
        </w:rPr>
        <w:t xml:space="preserve">Optimal tax systems require a normative statement of objectives and identification of constraints. Contractarians like Rawlsian and Buchanan favor tax systems that generate widespread acceptance through some kind of proper procedure. Rawls favored the “veil of ignorance” and Buchanan favored status quo with a procedure for negotiated improvements. </w:t>
      </w:r>
      <w:r w:rsidR="00B515C8">
        <w:rPr>
          <w:rFonts w:ascii="Times New Roman" w:hAnsi="Times New Roman" w:cs="Times New Roman"/>
          <w:sz w:val="24"/>
          <w:szCs w:val="24"/>
        </w:rPr>
        <w:t>Most co</w:t>
      </w:r>
      <w:r>
        <w:rPr>
          <w:rFonts w:ascii="Times New Roman" w:hAnsi="Times New Roman" w:cs="Times New Roman"/>
          <w:sz w:val="24"/>
          <w:szCs w:val="24"/>
        </w:rPr>
        <w:t>nventional models of optimal tax systems</w:t>
      </w:r>
      <w:r w:rsidR="00B515C8">
        <w:rPr>
          <w:rFonts w:ascii="Times New Roman" w:hAnsi="Times New Roman" w:cs="Times New Roman"/>
          <w:sz w:val="24"/>
          <w:szCs w:val="24"/>
        </w:rPr>
        <w:t>, however,</w:t>
      </w:r>
      <w:r>
        <w:rPr>
          <w:rFonts w:ascii="Times New Roman" w:hAnsi="Times New Roman" w:cs="Times New Roman"/>
          <w:sz w:val="24"/>
          <w:szCs w:val="24"/>
        </w:rPr>
        <w:t xml:space="preserve"> </w:t>
      </w:r>
      <w:r w:rsidR="00F36A1A">
        <w:rPr>
          <w:rFonts w:ascii="Times New Roman" w:hAnsi="Times New Roman" w:cs="Times New Roman"/>
          <w:sz w:val="24"/>
          <w:szCs w:val="24"/>
        </w:rPr>
        <w:t>are developed in</w:t>
      </w:r>
      <w:r>
        <w:rPr>
          <w:rFonts w:ascii="Times New Roman" w:hAnsi="Times New Roman" w:cs="Times New Roman"/>
          <w:sz w:val="24"/>
          <w:szCs w:val="24"/>
        </w:rPr>
        <w:t xml:space="preserve"> normative branches of welfare economics</w:t>
      </w:r>
      <w:r w:rsidR="00B515C8">
        <w:rPr>
          <w:rFonts w:ascii="Times New Roman" w:hAnsi="Times New Roman" w:cs="Times New Roman"/>
          <w:sz w:val="24"/>
          <w:szCs w:val="24"/>
        </w:rPr>
        <w:t xml:space="preserve"> and those will be the primary emphasis here. </w:t>
      </w:r>
    </w:p>
    <w:p w:rsidR="00ED328F" w:rsidRDefault="00ED328F">
      <w:pPr>
        <w:rPr>
          <w:rFonts w:ascii="Times New Roman" w:hAnsi="Times New Roman" w:cs="Times New Roman"/>
          <w:sz w:val="24"/>
          <w:szCs w:val="24"/>
        </w:rPr>
      </w:pPr>
      <w:r>
        <w:rPr>
          <w:rFonts w:ascii="Times New Roman" w:hAnsi="Times New Roman" w:cs="Times New Roman"/>
          <w:sz w:val="24"/>
          <w:szCs w:val="24"/>
        </w:rPr>
        <w:t xml:space="preserve">Models of optimal tax systems generally tend to model the objective of the tax system to minimize efficiency costs subject to a revenue constraint. An example of this would be Ramsey’s </w:t>
      </w:r>
      <w:r>
        <w:rPr>
          <w:rFonts w:ascii="Times New Roman" w:hAnsi="Times New Roman" w:cs="Times New Roman"/>
          <w:sz w:val="24"/>
          <w:szCs w:val="24"/>
        </w:rPr>
        <w:lastRenderedPageBreak/>
        <w:t>(1927) work on optimal commodity taxation, in which it is demonstrated that if there exists an untaxed sector of consumption</w:t>
      </w:r>
      <w:r w:rsidR="002D1CF4">
        <w:rPr>
          <w:rFonts w:ascii="Times New Roman" w:hAnsi="Times New Roman" w:cs="Times New Roman"/>
          <w:sz w:val="24"/>
          <w:szCs w:val="24"/>
        </w:rPr>
        <w:t>, then deviating from a uniform ad valorem rate is preferable under those objectives.</w:t>
      </w:r>
      <w:r w:rsidR="00E92CEE">
        <w:rPr>
          <w:rFonts w:ascii="Times New Roman" w:hAnsi="Times New Roman" w:cs="Times New Roman"/>
          <w:sz w:val="24"/>
          <w:szCs w:val="24"/>
        </w:rPr>
        <w:t xml:space="preserve"> T</w:t>
      </w:r>
      <w:r w:rsidR="002D1CF4">
        <w:rPr>
          <w:rFonts w:ascii="Times New Roman" w:hAnsi="Times New Roman" w:cs="Times New Roman"/>
          <w:sz w:val="24"/>
          <w:szCs w:val="24"/>
        </w:rPr>
        <w:t>his paper famously yielded the “inverse elasticity rule” which demonstrates the optimal commodity tax ratios are inversely related to their ratio of elasticities</w:t>
      </w:r>
      <w:r w:rsidR="00F5141A">
        <w:rPr>
          <w:rFonts w:ascii="Times New Roman" w:hAnsi="Times New Roman" w:cs="Times New Roman"/>
          <w:sz w:val="24"/>
          <w:szCs w:val="24"/>
        </w:rPr>
        <w:t>, with more inelastic goods receiving higher tax rates</w:t>
      </w:r>
      <w:r w:rsidR="002D1CF4">
        <w:rPr>
          <w:rFonts w:ascii="Times New Roman" w:hAnsi="Times New Roman" w:cs="Times New Roman"/>
          <w:sz w:val="24"/>
          <w:szCs w:val="24"/>
        </w:rPr>
        <w:t xml:space="preserve">. </w:t>
      </w:r>
      <w:r w:rsidR="00A14B2D">
        <w:rPr>
          <w:rFonts w:ascii="Times New Roman" w:hAnsi="Times New Roman" w:cs="Times New Roman"/>
          <w:sz w:val="24"/>
          <w:szCs w:val="24"/>
        </w:rPr>
        <w:t>Interestingly, in the hypothetical economy at hand, producers are already incentivized to produce at the same point on their demand curve (ε=</w:t>
      </w:r>
      <w:r w:rsidR="004B0EE5">
        <w:rPr>
          <w:rFonts w:ascii="Times New Roman" w:hAnsi="Times New Roman" w:cs="Times New Roman"/>
          <w:sz w:val="24"/>
          <w:szCs w:val="24"/>
        </w:rPr>
        <w:t xml:space="preserve"> </w:t>
      </w:r>
      <w:r w:rsidR="00A14B2D">
        <w:rPr>
          <w:rFonts w:ascii="Times New Roman" w:hAnsi="Times New Roman" w:cs="Times New Roman"/>
          <w:sz w:val="24"/>
          <w:szCs w:val="24"/>
        </w:rPr>
        <w:t>-1</w:t>
      </w:r>
      <w:r w:rsidR="00D35903">
        <w:rPr>
          <w:rFonts w:ascii="Times New Roman" w:hAnsi="Times New Roman" w:cs="Times New Roman"/>
          <w:sz w:val="24"/>
          <w:szCs w:val="24"/>
        </w:rPr>
        <w:t xml:space="preserve">), so the Ramsey model would also seem to imply that the tax rates be uniform. </w:t>
      </w:r>
    </w:p>
    <w:p w:rsidR="001D4BB7" w:rsidRDefault="000B35F0">
      <w:pPr>
        <w:rPr>
          <w:rFonts w:ascii="Times New Roman" w:hAnsi="Times New Roman" w:cs="Times New Roman"/>
          <w:sz w:val="24"/>
          <w:szCs w:val="24"/>
        </w:rPr>
      </w:pPr>
      <w:r>
        <w:rPr>
          <w:rFonts w:ascii="Times New Roman" w:hAnsi="Times New Roman" w:cs="Times New Roman"/>
          <w:sz w:val="24"/>
          <w:szCs w:val="24"/>
        </w:rPr>
        <w:t>However, many optimal tax models also s</w:t>
      </w:r>
      <w:r w:rsidR="003C65F3">
        <w:rPr>
          <w:rFonts w:ascii="Times New Roman" w:hAnsi="Times New Roman" w:cs="Times New Roman"/>
          <w:sz w:val="24"/>
          <w:szCs w:val="24"/>
        </w:rPr>
        <w:t>eek to introduce equity concerns as a trade-off to efficiency (</w:t>
      </w:r>
      <w:r w:rsidR="00292D79">
        <w:rPr>
          <w:rFonts w:ascii="Times New Roman" w:hAnsi="Times New Roman" w:cs="Times New Roman"/>
          <w:sz w:val="24"/>
          <w:szCs w:val="24"/>
        </w:rPr>
        <w:t xml:space="preserve">Slemrod, 1990; </w:t>
      </w:r>
      <w:r w:rsidR="003C65F3">
        <w:rPr>
          <w:rFonts w:ascii="Times New Roman" w:hAnsi="Times New Roman" w:cs="Times New Roman"/>
          <w:sz w:val="24"/>
          <w:szCs w:val="24"/>
        </w:rPr>
        <w:t>Mankiw, Weinzierl, and Yagan, 2009).</w:t>
      </w:r>
      <w:r w:rsidR="00292D79" w:rsidRPr="00292D79">
        <w:rPr>
          <w:rFonts w:ascii="Times New Roman" w:hAnsi="Times New Roman" w:cs="Times New Roman"/>
          <w:sz w:val="24"/>
          <w:szCs w:val="24"/>
        </w:rPr>
        <w:t xml:space="preserve"> </w:t>
      </w:r>
      <w:r w:rsidR="00292D79">
        <w:rPr>
          <w:rFonts w:ascii="Times New Roman" w:hAnsi="Times New Roman" w:cs="Times New Roman"/>
          <w:sz w:val="24"/>
          <w:szCs w:val="24"/>
        </w:rPr>
        <w:t xml:space="preserve">Stern (1987) and Stiglitz (1982) offer examples where the social welfare function weighing individuals differently against the revenue requirement. </w:t>
      </w:r>
      <w:r w:rsidR="001D4BB7">
        <w:rPr>
          <w:rFonts w:ascii="Times New Roman" w:hAnsi="Times New Roman" w:cs="Times New Roman"/>
          <w:sz w:val="24"/>
          <w:szCs w:val="24"/>
        </w:rPr>
        <w:t xml:space="preserve">This requires some speculation about this hypothetical world bundled with some observations from the description: 1) After the commodity is produced, there are marginal costs, so revenue from product sales is equal to income; 2) </w:t>
      </w:r>
      <w:r w:rsidR="001921EF">
        <w:rPr>
          <w:rFonts w:ascii="Times New Roman" w:hAnsi="Times New Roman" w:cs="Times New Roman"/>
          <w:sz w:val="24"/>
          <w:szCs w:val="24"/>
        </w:rPr>
        <w:t xml:space="preserve">If marginal costs are zero, then there are only extensive margin efficiency costs if the tax rate is less than 100%, as tax rates discourage the development of </w:t>
      </w:r>
      <w:r w:rsidR="001921EF">
        <w:rPr>
          <w:rFonts w:ascii="Times New Roman" w:hAnsi="Times New Roman" w:cs="Times New Roman"/>
          <w:i/>
          <w:sz w:val="24"/>
          <w:szCs w:val="24"/>
        </w:rPr>
        <w:t>future</w:t>
      </w:r>
      <w:r w:rsidR="001921EF">
        <w:rPr>
          <w:rFonts w:ascii="Times New Roman" w:hAnsi="Times New Roman" w:cs="Times New Roman"/>
          <w:sz w:val="24"/>
          <w:szCs w:val="24"/>
        </w:rPr>
        <w:t xml:space="preserve"> products not the desirability of selling products a</w:t>
      </w:r>
      <w:r w:rsidR="00BC42A6">
        <w:rPr>
          <w:rFonts w:ascii="Times New Roman" w:hAnsi="Times New Roman" w:cs="Times New Roman"/>
          <w:sz w:val="24"/>
          <w:szCs w:val="24"/>
        </w:rPr>
        <w:t>l</w:t>
      </w:r>
      <w:r w:rsidR="001921EF">
        <w:rPr>
          <w:rFonts w:ascii="Times New Roman" w:hAnsi="Times New Roman" w:cs="Times New Roman"/>
          <w:sz w:val="24"/>
          <w:szCs w:val="24"/>
        </w:rPr>
        <w:t>ready made (i.e. the intensive margin).</w:t>
      </w:r>
      <w:r w:rsidR="00162E18">
        <w:rPr>
          <w:rFonts w:ascii="Times New Roman" w:hAnsi="Times New Roman" w:cs="Times New Roman"/>
          <w:sz w:val="24"/>
          <w:szCs w:val="24"/>
        </w:rPr>
        <w:t xml:space="preserve"> </w:t>
      </w:r>
    </w:p>
    <w:p w:rsidR="0038348A" w:rsidRDefault="0038348A">
      <w:pPr>
        <w:rPr>
          <w:rFonts w:ascii="Times New Roman" w:hAnsi="Times New Roman" w:cs="Times New Roman"/>
          <w:sz w:val="24"/>
          <w:szCs w:val="24"/>
        </w:rPr>
      </w:pPr>
      <w:r>
        <w:rPr>
          <w:rFonts w:ascii="Times New Roman" w:hAnsi="Times New Roman" w:cs="Times New Roman"/>
          <w:sz w:val="24"/>
          <w:szCs w:val="24"/>
        </w:rPr>
        <w:t xml:space="preserve">A reasonable interpretation of these observations is that optimal tax models that favor both equity and efficiency confronted with a world that seems to lack intensive margin efficiency costs should probably favor a highly progressive income tax system. </w:t>
      </w:r>
      <w:r w:rsidR="0081487D">
        <w:rPr>
          <w:rFonts w:ascii="Times New Roman" w:hAnsi="Times New Roman" w:cs="Times New Roman"/>
          <w:sz w:val="24"/>
          <w:szCs w:val="24"/>
        </w:rPr>
        <w:t>This mi</w:t>
      </w:r>
      <w:r w:rsidR="00693BFC">
        <w:rPr>
          <w:rFonts w:ascii="Times New Roman" w:hAnsi="Times New Roman" w:cs="Times New Roman"/>
          <w:sz w:val="24"/>
          <w:szCs w:val="24"/>
        </w:rPr>
        <w:t xml:space="preserve">ght be particularly important if this sort of world mimics a tournament-style setting with a few “winners” </w:t>
      </w:r>
      <w:r w:rsidR="008E289B">
        <w:rPr>
          <w:rFonts w:ascii="Times New Roman" w:hAnsi="Times New Roman" w:cs="Times New Roman"/>
          <w:sz w:val="24"/>
          <w:szCs w:val="24"/>
        </w:rPr>
        <w:t xml:space="preserve">that receive top pay </w:t>
      </w:r>
      <w:r w:rsidR="00693BFC">
        <w:rPr>
          <w:rFonts w:ascii="Times New Roman" w:hAnsi="Times New Roman" w:cs="Times New Roman"/>
          <w:sz w:val="24"/>
          <w:szCs w:val="24"/>
        </w:rPr>
        <w:t>and many “losers”</w:t>
      </w:r>
      <w:r w:rsidR="008E289B">
        <w:rPr>
          <w:rFonts w:ascii="Times New Roman" w:hAnsi="Times New Roman" w:cs="Times New Roman"/>
          <w:sz w:val="24"/>
          <w:szCs w:val="24"/>
        </w:rPr>
        <w:t xml:space="preserve"> who make very little</w:t>
      </w:r>
      <w:r w:rsidR="001A6485">
        <w:rPr>
          <w:rFonts w:ascii="Times New Roman" w:hAnsi="Times New Roman" w:cs="Times New Roman"/>
          <w:sz w:val="24"/>
          <w:szCs w:val="24"/>
        </w:rPr>
        <w:t xml:space="preserve">. </w:t>
      </w:r>
      <w:r w:rsidR="00956D8A">
        <w:rPr>
          <w:rFonts w:ascii="Times New Roman" w:hAnsi="Times New Roman" w:cs="Times New Roman"/>
          <w:sz w:val="24"/>
          <w:szCs w:val="24"/>
        </w:rPr>
        <w:t xml:space="preserve">If tournament winners can be identified using unchangeable personal characteristics, then optimal tagging (e.g. Stiglitz, 1982) where </w:t>
      </w:r>
      <w:r w:rsidR="007B1757">
        <w:rPr>
          <w:rFonts w:ascii="Times New Roman" w:hAnsi="Times New Roman" w:cs="Times New Roman"/>
          <w:sz w:val="24"/>
          <w:szCs w:val="24"/>
        </w:rPr>
        <w:t xml:space="preserve">increasing </w:t>
      </w:r>
      <w:r w:rsidR="00956D8A">
        <w:rPr>
          <w:rFonts w:ascii="Times New Roman" w:hAnsi="Times New Roman" w:cs="Times New Roman"/>
          <w:sz w:val="24"/>
          <w:szCs w:val="24"/>
        </w:rPr>
        <w:t xml:space="preserve">lump sum poll taxes are ascribed according to their abilities. </w:t>
      </w:r>
      <w:r w:rsidR="00B977A6">
        <w:rPr>
          <w:rFonts w:ascii="Times New Roman" w:hAnsi="Times New Roman" w:cs="Times New Roman"/>
          <w:sz w:val="24"/>
          <w:szCs w:val="24"/>
        </w:rPr>
        <w:t>More likely, I would guess, is that there is a significant luck component and each person is likely to get just a few “hits” over the course of their lifetime, in which case t</w:t>
      </w:r>
      <w:r w:rsidR="00956D8A">
        <w:rPr>
          <w:rFonts w:ascii="Times New Roman" w:hAnsi="Times New Roman" w:cs="Times New Roman"/>
          <w:sz w:val="24"/>
          <w:szCs w:val="24"/>
        </w:rPr>
        <w:t xml:space="preserve">he desirable form of government might be one that is highly redistributive, </w:t>
      </w:r>
      <w:r w:rsidR="000E4928">
        <w:rPr>
          <w:rFonts w:ascii="Times New Roman" w:hAnsi="Times New Roman" w:cs="Times New Roman"/>
          <w:sz w:val="24"/>
          <w:szCs w:val="24"/>
        </w:rPr>
        <w:t xml:space="preserve">highly taxing the current year’s winners and using the proceeds to </w:t>
      </w:r>
      <w:r w:rsidR="00956D8A">
        <w:rPr>
          <w:rFonts w:ascii="Times New Roman" w:hAnsi="Times New Roman" w:cs="Times New Roman"/>
          <w:sz w:val="24"/>
          <w:szCs w:val="24"/>
        </w:rPr>
        <w:t>ensur</w:t>
      </w:r>
      <w:r w:rsidR="000E4928">
        <w:rPr>
          <w:rFonts w:ascii="Times New Roman" w:hAnsi="Times New Roman" w:cs="Times New Roman"/>
          <w:sz w:val="24"/>
          <w:szCs w:val="24"/>
        </w:rPr>
        <w:t>e</w:t>
      </w:r>
      <w:r w:rsidR="00956D8A">
        <w:rPr>
          <w:rFonts w:ascii="Times New Roman" w:hAnsi="Times New Roman" w:cs="Times New Roman"/>
          <w:sz w:val="24"/>
          <w:szCs w:val="24"/>
        </w:rPr>
        <w:t xml:space="preserve"> people have sufficient means until they</w:t>
      </w:r>
      <w:r w:rsidR="00B977A6">
        <w:rPr>
          <w:rFonts w:ascii="Times New Roman" w:hAnsi="Times New Roman" w:cs="Times New Roman"/>
          <w:sz w:val="24"/>
          <w:szCs w:val="24"/>
        </w:rPr>
        <w:t xml:space="preserve"> realize their lifetime hits.</w:t>
      </w:r>
      <w:r w:rsidR="000470B1">
        <w:rPr>
          <w:rFonts w:ascii="Times New Roman" w:hAnsi="Times New Roman" w:cs="Times New Roman"/>
          <w:sz w:val="24"/>
          <w:szCs w:val="24"/>
        </w:rPr>
        <w:t xml:space="preserve"> </w:t>
      </w:r>
      <w:r w:rsidR="00253F35">
        <w:rPr>
          <w:rFonts w:ascii="Times New Roman" w:hAnsi="Times New Roman" w:cs="Times New Roman"/>
          <w:sz w:val="24"/>
          <w:szCs w:val="24"/>
        </w:rPr>
        <w:t xml:space="preserve">This might require us to think of optimal tax systems in a model of lifetime wealth (e.g. Fullerton and Rogers, </w:t>
      </w:r>
      <w:r w:rsidR="00E94B28">
        <w:rPr>
          <w:rFonts w:ascii="Times New Roman" w:hAnsi="Times New Roman" w:cs="Times New Roman"/>
          <w:sz w:val="24"/>
          <w:szCs w:val="24"/>
        </w:rPr>
        <w:t xml:space="preserve">1991) rather than annual terms. </w:t>
      </w:r>
      <w:r w:rsidR="00734B0C">
        <w:rPr>
          <w:rFonts w:ascii="Times New Roman" w:hAnsi="Times New Roman" w:cs="Times New Roman"/>
          <w:sz w:val="24"/>
          <w:szCs w:val="24"/>
        </w:rPr>
        <w:t>Progressive marginal tax rates based on lifetime income accumulations from product sales migh</w:t>
      </w:r>
      <w:r w:rsidR="00027988">
        <w:rPr>
          <w:rFonts w:ascii="Times New Roman" w:hAnsi="Times New Roman" w:cs="Times New Roman"/>
          <w:sz w:val="24"/>
          <w:szCs w:val="24"/>
        </w:rPr>
        <w:t xml:space="preserve">t also clarify to policy makers what type of return </w:t>
      </w:r>
      <w:r w:rsidR="0013025D">
        <w:rPr>
          <w:rFonts w:ascii="Times New Roman" w:hAnsi="Times New Roman" w:cs="Times New Roman"/>
          <w:sz w:val="24"/>
          <w:szCs w:val="24"/>
        </w:rPr>
        <w:t>on investment would be deterred from extensive margin investment decisions.</w:t>
      </w:r>
    </w:p>
    <w:p w:rsidR="00120CC0" w:rsidRDefault="00120CC0">
      <w:pPr>
        <w:rPr>
          <w:rFonts w:ascii="Times New Roman" w:hAnsi="Times New Roman" w:cs="Times New Roman"/>
          <w:sz w:val="24"/>
          <w:szCs w:val="24"/>
        </w:rPr>
      </w:pPr>
      <w:r>
        <w:rPr>
          <w:rFonts w:ascii="Times New Roman" w:hAnsi="Times New Roman" w:cs="Times New Roman"/>
          <w:sz w:val="24"/>
          <w:szCs w:val="24"/>
        </w:rPr>
        <w:t>The</w:t>
      </w:r>
      <w:r w:rsidR="0078700B">
        <w:rPr>
          <w:rFonts w:ascii="Times New Roman" w:hAnsi="Times New Roman" w:cs="Times New Roman"/>
          <w:sz w:val="24"/>
          <w:szCs w:val="24"/>
        </w:rPr>
        <w:t>se</w:t>
      </w:r>
      <w:r>
        <w:rPr>
          <w:rFonts w:ascii="Times New Roman" w:hAnsi="Times New Roman" w:cs="Times New Roman"/>
          <w:sz w:val="24"/>
          <w:szCs w:val="24"/>
        </w:rPr>
        <w:t xml:space="preserve"> considerations also inform the federalist, or vertical, structure of the tax system. </w:t>
      </w:r>
      <w:r w:rsidR="00AD1D7C">
        <w:rPr>
          <w:rFonts w:ascii="Times New Roman" w:hAnsi="Times New Roman" w:cs="Times New Roman"/>
          <w:sz w:val="24"/>
          <w:szCs w:val="24"/>
        </w:rPr>
        <w:t>The vertical dimension of the tax assignment problem in fiscal federalism is informed by the competing political and economic forces, sometimes referred to as “centripetal” (pulling towards the center) and “centrifugal” (directed away from the c</w:t>
      </w:r>
      <w:r w:rsidR="005A1E6A">
        <w:rPr>
          <w:rFonts w:ascii="Times New Roman" w:hAnsi="Times New Roman" w:cs="Times New Roman"/>
          <w:sz w:val="24"/>
          <w:szCs w:val="24"/>
        </w:rPr>
        <w:t xml:space="preserve">enter). </w:t>
      </w:r>
      <w:r w:rsidR="00422560">
        <w:rPr>
          <w:rFonts w:ascii="Times New Roman" w:hAnsi="Times New Roman" w:cs="Times New Roman"/>
          <w:sz w:val="24"/>
          <w:szCs w:val="24"/>
        </w:rPr>
        <w:t>The desirability of subnational governments would depend on the existence of spatial heterogeneity of preferences, geographic spillovers, economies of scale, and the mobility of the private sector actors with regards to subnational choices of taxes and spending.</w:t>
      </w:r>
      <w:r w:rsidR="00574053">
        <w:rPr>
          <w:rFonts w:ascii="Times New Roman" w:hAnsi="Times New Roman" w:cs="Times New Roman"/>
          <w:sz w:val="24"/>
          <w:szCs w:val="24"/>
        </w:rPr>
        <w:t xml:space="preserve"> </w:t>
      </w:r>
      <w:r w:rsidR="005C1FDE">
        <w:rPr>
          <w:rFonts w:ascii="Times New Roman" w:hAnsi="Times New Roman" w:cs="Times New Roman"/>
          <w:sz w:val="24"/>
          <w:szCs w:val="24"/>
        </w:rPr>
        <w:t xml:space="preserve">There is nothing in the prompt to provide guidance on </w:t>
      </w:r>
      <w:r w:rsidR="005C1FDE">
        <w:rPr>
          <w:rFonts w:ascii="Times New Roman" w:hAnsi="Times New Roman" w:cs="Times New Roman"/>
          <w:sz w:val="24"/>
          <w:szCs w:val="24"/>
        </w:rPr>
        <w:lastRenderedPageBreak/>
        <w:t>how these may differ in the hypothetical economy, but some speculation is possible if we assume that it remains similar to contemporary concerns.</w:t>
      </w:r>
    </w:p>
    <w:p w:rsidR="00120CC0" w:rsidRDefault="00FA2125">
      <w:pPr>
        <w:rPr>
          <w:rFonts w:ascii="Times New Roman" w:hAnsi="Times New Roman" w:cs="Times New Roman"/>
          <w:sz w:val="24"/>
          <w:szCs w:val="24"/>
        </w:rPr>
      </w:pPr>
      <w:r>
        <w:rPr>
          <w:rFonts w:ascii="Times New Roman" w:hAnsi="Times New Roman" w:cs="Times New Roman"/>
          <w:sz w:val="24"/>
          <w:szCs w:val="24"/>
        </w:rPr>
        <w:t>In the more familiar examples of zero marginal cost products given in the question (music, books, software, etc.), these things are digital in nature and currently occupy a considerably unsettled space of tax policy. The use of cloud technology and the growing importance of online sales has raised challenges to the concept of “</w:t>
      </w:r>
      <w:r w:rsidR="001873A6">
        <w:rPr>
          <w:rFonts w:ascii="Times New Roman" w:hAnsi="Times New Roman" w:cs="Times New Roman"/>
          <w:sz w:val="24"/>
          <w:szCs w:val="24"/>
        </w:rPr>
        <w:t>nexus</w:t>
      </w:r>
      <w:r>
        <w:rPr>
          <w:rFonts w:ascii="Times New Roman" w:hAnsi="Times New Roman" w:cs="Times New Roman"/>
          <w:sz w:val="24"/>
          <w:szCs w:val="24"/>
        </w:rPr>
        <w:t>”</w:t>
      </w:r>
      <w:r w:rsidR="001873A6">
        <w:rPr>
          <w:rFonts w:ascii="Times New Roman" w:hAnsi="Times New Roman" w:cs="Times New Roman"/>
          <w:sz w:val="24"/>
          <w:szCs w:val="24"/>
        </w:rPr>
        <w:t xml:space="preserve"> in the United States, for example. In </w:t>
      </w:r>
      <w:r w:rsidR="001873A6" w:rsidRPr="001873A6">
        <w:rPr>
          <w:rFonts w:ascii="Times New Roman" w:hAnsi="Times New Roman" w:cs="Times New Roman"/>
          <w:i/>
          <w:sz w:val="24"/>
          <w:szCs w:val="24"/>
        </w:rPr>
        <w:t>Quill Corp. v. North Dakota</w:t>
      </w:r>
      <w:r w:rsidR="001873A6">
        <w:rPr>
          <w:rFonts w:ascii="Times New Roman" w:hAnsi="Times New Roman" w:cs="Times New Roman"/>
          <w:sz w:val="24"/>
          <w:szCs w:val="24"/>
        </w:rPr>
        <w:t xml:space="preserve"> (1992), the </w:t>
      </w:r>
      <w:r w:rsidR="00D0504F">
        <w:rPr>
          <w:rFonts w:ascii="Times New Roman" w:hAnsi="Times New Roman" w:cs="Times New Roman"/>
          <w:sz w:val="24"/>
          <w:szCs w:val="24"/>
        </w:rPr>
        <w:t xml:space="preserve">US </w:t>
      </w:r>
      <w:r w:rsidR="001873A6">
        <w:rPr>
          <w:rFonts w:ascii="Times New Roman" w:hAnsi="Times New Roman" w:cs="Times New Roman"/>
          <w:sz w:val="24"/>
          <w:szCs w:val="24"/>
        </w:rPr>
        <w:t xml:space="preserve">Supreme </w:t>
      </w:r>
      <w:r w:rsidR="00D0504F">
        <w:rPr>
          <w:rFonts w:ascii="Times New Roman" w:hAnsi="Times New Roman" w:cs="Times New Roman"/>
          <w:sz w:val="24"/>
          <w:szCs w:val="24"/>
        </w:rPr>
        <w:t>C</w:t>
      </w:r>
      <w:r w:rsidR="001873A6">
        <w:rPr>
          <w:rFonts w:ascii="Times New Roman" w:hAnsi="Times New Roman" w:cs="Times New Roman"/>
          <w:sz w:val="24"/>
          <w:szCs w:val="24"/>
        </w:rPr>
        <w:t xml:space="preserve">ourt ruled that a business had to have some physical presence in a state before that state could mandate the business to collect use taxes on its behalf. </w:t>
      </w:r>
      <w:r w:rsidR="00566F9C">
        <w:rPr>
          <w:rFonts w:ascii="Times New Roman" w:hAnsi="Times New Roman" w:cs="Times New Roman"/>
          <w:sz w:val="24"/>
          <w:szCs w:val="24"/>
        </w:rPr>
        <w:t>States, however, are cutting deals with major online retailers like Amazon and attempting to revised policy through organizations like the Streamlined Sales Tax Project</w:t>
      </w:r>
      <w:r w:rsidR="00A062F9">
        <w:rPr>
          <w:rFonts w:ascii="Times New Roman" w:hAnsi="Times New Roman" w:cs="Times New Roman"/>
          <w:sz w:val="24"/>
          <w:szCs w:val="24"/>
        </w:rPr>
        <w:t xml:space="preserve"> to harmonize sales tax bases</w:t>
      </w:r>
      <w:r w:rsidR="00566F9C">
        <w:rPr>
          <w:rFonts w:ascii="Times New Roman" w:hAnsi="Times New Roman" w:cs="Times New Roman"/>
          <w:sz w:val="24"/>
          <w:szCs w:val="24"/>
        </w:rPr>
        <w:t>.</w:t>
      </w:r>
      <w:r w:rsidR="0078700B">
        <w:rPr>
          <w:rFonts w:ascii="Times New Roman" w:hAnsi="Times New Roman" w:cs="Times New Roman"/>
          <w:sz w:val="24"/>
          <w:szCs w:val="24"/>
        </w:rPr>
        <w:t xml:space="preserve"> These legal and administrative </w:t>
      </w:r>
      <w:r w:rsidR="00950A64">
        <w:rPr>
          <w:rFonts w:ascii="Times New Roman" w:hAnsi="Times New Roman" w:cs="Times New Roman"/>
          <w:sz w:val="24"/>
          <w:szCs w:val="24"/>
        </w:rPr>
        <w:t>concerns would also seem to push optimal tax policy away from consumption taxes and towards income tax administration if subnational governments are to be desired.</w:t>
      </w:r>
      <w:r w:rsidR="00574053">
        <w:rPr>
          <w:rFonts w:ascii="Times New Roman" w:hAnsi="Times New Roman" w:cs="Times New Roman"/>
          <w:sz w:val="24"/>
          <w:szCs w:val="24"/>
        </w:rPr>
        <w:t xml:space="preserve"> </w:t>
      </w:r>
      <w:r w:rsidR="00D07AA3">
        <w:rPr>
          <w:rFonts w:ascii="Times New Roman" w:hAnsi="Times New Roman" w:cs="Times New Roman"/>
          <w:sz w:val="24"/>
          <w:szCs w:val="24"/>
        </w:rPr>
        <w:t xml:space="preserve">They also suggest a more centralized tax assignment structure. </w:t>
      </w:r>
    </w:p>
    <w:p w:rsidR="0016651F" w:rsidRDefault="0016651F">
      <w:pPr>
        <w:rPr>
          <w:rFonts w:ascii="Times New Roman" w:hAnsi="Times New Roman" w:cs="Times New Roman"/>
          <w:sz w:val="24"/>
          <w:szCs w:val="24"/>
        </w:rPr>
      </w:pPr>
      <w:r>
        <w:rPr>
          <w:rFonts w:ascii="Times New Roman" w:hAnsi="Times New Roman" w:cs="Times New Roman"/>
          <w:sz w:val="24"/>
          <w:szCs w:val="24"/>
        </w:rPr>
        <w:t>If income is to be taxed, the lifetime nature of the project also presumably</w:t>
      </w:r>
      <w:r w:rsidR="000F480B">
        <w:rPr>
          <w:rFonts w:ascii="Times New Roman" w:hAnsi="Times New Roman" w:cs="Times New Roman"/>
          <w:sz w:val="24"/>
          <w:szCs w:val="24"/>
        </w:rPr>
        <w:t xml:space="preserve"> favors further centralization if there are long time horizons. </w:t>
      </w:r>
      <w:r w:rsidR="00DD09C8">
        <w:rPr>
          <w:rFonts w:ascii="Times New Roman" w:hAnsi="Times New Roman" w:cs="Times New Roman"/>
          <w:sz w:val="24"/>
          <w:szCs w:val="24"/>
        </w:rPr>
        <w:t xml:space="preserve">In contemporary practice, there are projects like oil drilling for which there may be several years of costs followed by decades of income, so that the profitability of the lifetime project is a multiperiod discounting problem. Taxation in the current economy is annual, and it attempts to deal with this problem with a variety of “carry back” and “carry forward” rules so that losses in one period can be smoothed into the other periods where revenues are realized. </w:t>
      </w:r>
      <w:r w:rsidR="00426D35">
        <w:rPr>
          <w:rFonts w:ascii="Times New Roman" w:hAnsi="Times New Roman" w:cs="Times New Roman"/>
          <w:sz w:val="24"/>
          <w:szCs w:val="24"/>
        </w:rPr>
        <w:t xml:space="preserve">Assuming this economy is one where all the products resemble this, where it is produced once and then sold into perpetuity, then some similar feature would have to persist. </w:t>
      </w:r>
      <w:r w:rsidR="001774C6">
        <w:rPr>
          <w:rFonts w:ascii="Times New Roman" w:hAnsi="Times New Roman" w:cs="Times New Roman"/>
          <w:sz w:val="24"/>
          <w:szCs w:val="24"/>
        </w:rPr>
        <w:t xml:space="preserve">Suppose I invest millions of dollars over 5 years producing my new product in </w:t>
      </w:r>
      <w:r w:rsidR="004C538F">
        <w:rPr>
          <w:rFonts w:ascii="Times New Roman" w:hAnsi="Times New Roman" w:cs="Times New Roman"/>
          <w:sz w:val="24"/>
          <w:szCs w:val="24"/>
        </w:rPr>
        <w:t>California</w:t>
      </w:r>
      <w:r w:rsidR="001774C6">
        <w:rPr>
          <w:rFonts w:ascii="Times New Roman" w:hAnsi="Times New Roman" w:cs="Times New Roman"/>
          <w:sz w:val="24"/>
          <w:szCs w:val="24"/>
        </w:rPr>
        <w:t xml:space="preserve">, then </w:t>
      </w:r>
      <w:r w:rsidR="004C538F">
        <w:rPr>
          <w:rFonts w:ascii="Times New Roman" w:hAnsi="Times New Roman" w:cs="Times New Roman"/>
          <w:sz w:val="24"/>
          <w:szCs w:val="24"/>
        </w:rPr>
        <w:t xml:space="preserve">I might prefer to go live in Texas for the next 15 years while the product is </w:t>
      </w:r>
      <w:r w:rsidR="001774C6">
        <w:rPr>
          <w:rFonts w:ascii="Times New Roman" w:hAnsi="Times New Roman" w:cs="Times New Roman"/>
          <w:sz w:val="24"/>
          <w:szCs w:val="24"/>
        </w:rPr>
        <w:t xml:space="preserve">sold </w:t>
      </w:r>
      <w:r w:rsidR="004C538F">
        <w:rPr>
          <w:rFonts w:ascii="Times New Roman" w:hAnsi="Times New Roman" w:cs="Times New Roman"/>
          <w:sz w:val="24"/>
          <w:szCs w:val="24"/>
        </w:rPr>
        <w:t xml:space="preserve">for revenue </w:t>
      </w:r>
      <w:r w:rsidR="001774C6">
        <w:rPr>
          <w:rFonts w:ascii="Times New Roman" w:hAnsi="Times New Roman" w:cs="Times New Roman"/>
          <w:sz w:val="24"/>
          <w:szCs w:val="24"/>
        </w:rPr>
        <w:t xml:space="preserve">at no marginal cost. </w:t>
      </w:r>
      <w:r w:rsidR="004C538F">
        <w:rPr>
          <w:rFonts w:ascii="Times New Roman" w:hAnsi="Times New Roman" w:cs="Times New Roman"/>
          <w:sz w:val="24"/>
          <w:szCs w:val="24"/>
        </w:rPr>
        <w:t xml:space="preserve">It would be inefficient for carry rules to distort my location choice in either direction (either to stay in Indiana and realize my losses or to game the </w:t>
      </w:r>
      <w:r w:rsidR="00E42E87">
        <w:rPr>
          <w:rFonts w:ascii="Times New Roman" w:hAnsi="Times New Roman" w:cs="Times New Roman"/>
          <w:sz w:val="24"/>
          <w:szCs w:val="24"/>
        </w:rPr>
        <w:t xml:space="preserve">multistate </w:t>
      </w:r>
      <w:r w:rsidR="004C538F">
        <w:rPr>
          <w:rFonts w:ascii="Times New Roman" w:hAnsi="Times New Roman" w:cs="Times New Roman"/>
          <w:sz w:val="24"/>
          <w:szCs w:val="24"/>
        </w:rPr>
        <w:t>tax system by realizing</w:t>
      </w:r>
      <w:r w:rsidR="00A73BE0">
        <w:rPr>
          <w:rFonts w:ascii="Times New Roman" w:hAnsi="Times New Roman" w:cs="Times New Roman"/>
          <w:sz w:val="24"/>
          <w:szCs w:val="24"/>
        </w:rPr>
        <w:t xml:space="preserve"> losses in high tax states and revenues in low tax states). </w:t>
      </w:r>
      <w:r w:rsidR="00692786">
        <w:rPr>
          <w:rFonts w:ascii="Times New Roman" w:hAnsi="Times New Roman" w:cs="Times New Roman"/>
          <w:sz w:val="24"/>
          <w:szCs w:val="24"/>
        </w:rPr>
        <w:t>If states are unable to coordinate this issue in a manner consistent with optimal lifetime income taxation, t</w:t>
      </w:r>
      <w:r w:rsidR="00815A8E">
        <w:rPr>
          <w:rFonts w:ascii="Times New Roman" w:hAnsi="Times New Roman" w:cs="Times New Roman"/>
          <w:sz w:val="24"/>
          <w:szCs w:val="24"/>
        </w:rPr>
        <w:t>his would seem to further the case for a highly centralized income tax system.</w:t>
      </w:r>
    </w:p>
    <w:p w:rsidR="0075013A" w:rsidRDefault="00FB4A02">
      <w:pPr>
        <w:rPr>
          <w:rFonts w:ascii="Times New Roman" w:hAnsi="Times New Roman" w:cs="Times New Roman"/>
          <w:sz w:val="24"/>
          <w:szCs w:val="24"/>
        </w:rPr>
      </w:pPr>
      <w:r>
        <w:rPr>
          <w:rFonts w:ascii="Times New Roman" w:hAnsi="Times New Roman" w:cs="Times New Roman"/>
          <w:sz w:val="24"/>
          <w:szCs w:val="24"/>
        </w:rPr>
        <w:t>As stated in the beginning, it is possible that there are still real resources used in the fixed costs of production. These might constitute the basis of a real property tax, especially if the tax revenues are used in support of local benefits. That is, the better local governments are able to adhere to benefit principles of taxation, then the property tax could exist because it would represent a quid pro quo for local services rendered. In the property tax debate, the “benefit view” of the property tax describes</w:t>
      </w:r>
      <w:r w:rsidR="007F7490">
        <w:rPr>
          <w:rFonts w:ascii="Times New Roman" w:hAnsi="Times New Roman" w:cs="Times New Roman"/>
          <w:sz w:val="24"/>
          <w:szCs w:val="24"/>
        </w:rPr>
        <w:t xml:space="preserve"> the conditions in which the tax is effectively converted into a user charge approximating a market price</w:t>
      </w:r>
      <w:r w:rsidR="00176FC4">
        <w:rPr>
          <w:rFonts w:ascii="Times New Roman" w:hAnsi="Times New Roman" w:cs="Times New Roman"/>
          <w:sz w:val="24"/>
          <w:szCs w:val="24"/>
        </w:rPr>
        <w:t xml:space="preserve"> (see Hamilton 1975, 1976)</w:t>
      </w:r>
      <w:r w:rsidR="007F7490">
        <w:rPr>
          <w:rFonts w:ascii="Times New Roman" w:hAnsi="Times New Roman" w:cs="Times New Roman"/>
          <w:sz w:val="24"/>
          <w:szCs w:val="24"/>
        </w:rPr>
        <w:t xml:space="preserve">. </w:t>
      </w:r>
      <w:r>
        <w:rPr>
          <w:rFonts w:ascii="Times New Roman" w:hAnsi="Times New Roman" w:cs="Times New Roman"/>
          <w:sz w:val="24"/>
          <w:szCs w:val="24"/>
        </w:rPr>
        <w:t>Although this deviates considerably from the real property tax we have in most of the U.S. (Youngman, 2016), perhaps this e</w:t>
      </w:r>
      <w:r w:rsidR="007F7490">
        <w:rPr>
          <w:rFonts w:ascii="Times New Roman" w:hAnsi="Times New Roman" w:cs="Times New Roman"/>
          <w:sz w:val="24"/>
          <w:szCs w:val="24"/>
        </w:rPr>
        <w:t xml:space="preserve">conomic transformation would be accompanied by the reforms necessary to allow for such </w:t>
      </w:r>
      <w:r w:rsidR="007F7490">
        <w:rPr>
          <w:rFonts w:ascii="Times New Roman" w:hAnsi="Times New Roman" w:cs="Times New Roman"/>
          <w:sz w:val="24"/>
          <w:szCs w:val="24"/>
        </w:rPr>
        <w:lastRenderedPageBreak/>
        <w:t>an instance to arise. The benefit view would permit the existence of local government in this economy because the property tax would become functionally equivalent to a poll tax.</w:t>
      </w:r>
    </w:p>
    <w:p w:rsidR="00C40849" w:rsidRDefault="00C40849">
      <w:pPr>
        <w:rPr>
          <w:rFonts w:ascii="Times New Roman" w:hAnsi="Times New Roman" w:cs="Times New Roman"/>
          <w:sz w:val="24"/>
          <w:szCs w:val="24"/>
        </w:rPr>
      </w:pPr>
      <w:r>
        <w:rPr>
          <w:rFonts w:ascii="Times New Roman" w:hAnsi="Times New Roman" w:cs="Times New Roman"/>
          <w:sz w:val="24"/>
          <w:szCs w:val="24"/>
        </w:rPr>
        <w:t>If it proves impossible to realize the benefit view of property taxation, there does exist a variety of alternative fiscal schemes that would allow for subnational taxation.  Central income taxation with grants to lower levels of government is a prominent feature of fiscal federalism in many countries</w:t>
      </w:r>
      <w:r w:rsidR="00BB4923">
        <w:rPr>
          <w:rFonts w:ascii="Times New Roman" w:hAnsi="Times New Roman" w:cs="Times New Roman"/>
          <w:sz w:val="24"/>
          <w:szCs w:val="24"/>
        </w:rPr>
        <w:t xml:space="preserve"> (Musgrave, 1997</w:t>
      </w:r>
      <w:r w:rsidR="008640F3">
        <w:rPr>
          <w:rFonts w:ascii="Times New Roman" w:hAnsi="Times New Roman" w:cs="Times New Roman"/>
          <w:sz w:val="24"/>
          <w:szCs w:val="24"/>
        </w:rPr>
        <w:t>; Oates, 1999</w:t>
      </w:r>
      <w:r w:rsidR="00BB4923">
        <w:rPr>
          <w:rFonts w:ascii="Times New Roman" w:hAnsi="Times New Roman" w:cs="Times New Roman"/>
          <w:sz w:val="24"/>
          <w:szCs w:val="24"/>
        </w:rPr>
        <w:t>)</w:t>
      </w:r>
      <w:r>
        <w:rPr>
          <w:rFonts w:ascii="Times New Roman" w:hAnsi="Times New Roman" w:cs="Times New Roman"/>
          <w:sz w:val="24"/>
          <w:szCs w:val="24"/>
        </w:rPr>
        <w:t>. A federal mandating of a minimum income tax</w:t>
      </w:r>
      <w:r w:rsidR="00E66E17">
        <w:rPr>
          <w:rFonts w:ascii="Times New Roman" w:hAnsi="Times New Roman" w:cs="Times New Roman"/>
          <w:sz w:val="24"/>
          <w:szCs w:val="24"/>
        </w:rPr>
        <w:t xml:space="preserve"> at the subnational level would similarly accomplish this, albeit local flexibility in going beyond the minimum might plausibly result in overtaxation if all the governments seek revenue maximizing tax rates (Sobel, 1997).</w:t>
      </w:r>
    </w:p>
    <w:p w:rsidR="007F54E7" w:rsidRDefault="007F54E7">
      <w:pPr>
        <w:rPr>
          <w:rFonts w:ascii="Times New Roman" w:hAnsi="Times New Roman" w:cs="Times New Roman"/>
          <w:sz w:val="24"/>
          <w:szCs w:val="24"/>
        </w:rPr>
      </w:pPr>
    </w:p>
    <w:p w:rsidR="006905B1" w:rsidRDefault="006905B1">
      <w:pPr>
        <w:rPr>
          <w:rFonts w:ascii="Times New Roman" w:hAnsi="Times New Roman" w:cs="Times New Roman"/>
          <w:sz w:val="24"/>
          <w:szCs w:val="24"/>
        </w:rPr>
      </w:pPr>
      <w:r>
        <w:rPr>
          <w:rFonts w:ascii="Times New Roman" w:hAnsi="Times New Roman" w:cs="Times New Roman"/>
          <w:sz w:val="24"/>
          <w:szCs w:val="24"/>
        </w:rPr>
        <w:t>NOTES ON THE ANSWER ABOVE</w:t>
      </w:r>
    </w:p>
    <w:p w:rsidR="006905B1" w:rsidRDefault="006905B1" w:rsidP="00690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Notice that the first couple paragraphs take the time to define the topic of the question, optimal income taxation, as well as reveal what assumptions are important to make in such a problem. </w:t>
      </w:r>
      <w:r w:rsidR="00F35F96">
        <w:rPr>
          <w:rFonts w:ascii="Times New Roman" w:hAnsi="Times New Roman" w:cs="Times New Roman"/>
          <w:sz w:val="24"/>
          <w:szCs w:val="24"/>
        </w:rPr>
        <w:t>Ultimately, I made a set of assumptions that</w:t>
      </w:r>
      <w:r w:rsidR="002C33F1">
        <w:rPr>
          <w:rFonts w:ascii="Times New Roman" w:hAnsi="Times New Roman" w:cs="Times New Roman"/>
          <w:sz w:val="24"/>
          <w:szCs w:val="24"/>
        </w:rPr>
        <w:t xml:space="preserve"> directed the discussion into areas that best</w:t>
      </w:r>
      <w:r w:rsidR="00F35F96">
        <w:rPr>
          <w:rFonts w:ascii="Times New Roman" w:hAnsi="Times New Roman" w:cs="Times New Roman"/>
          <w:sz w:val="24"/>
          <w:szCs w:val="24"/>
        </w:rPr>
        <w:t xml:space="preserve"> suited my advantage</w:t>
      </w:r>
      <w:r w:rsidR="00030AAA">
        <w:rPr>
          <w:rFonts w:ascii="Times New Roman" w:hAnsi="Times New Roman" w:cs="Times New Roman"/>
          <w:sz w:val="24"/>
          <w:szCs w:val="24"/>
        </w:rPr>
        <w:t xml:space="preserve">s in discussing the literature. </w:t>
      </w:r>
    </w:p>
    <w:p w:rsidR="00875525" w:rsidRDefault="006905B1" w:rsidP="00875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essay uses an understanding of optimal tax system literature to consider the merits of different tax systems. </w:t>
      </w:r>
      <w:r w:rsidR="00875525">
        <w:rPr>
          <w:rFonts w:ascii="Times New Roman" w:hAnsi="Times New Roman" w:cs="Times New Roman"/>
          <w:sz w:val="24"/>
          <w:szCs w:val="24"/>
        </w:rPr>
        <w:t xml:space="preserve">The wandering discussion allowed me to cover more topics to the extent I was competent with. The purpose was to have plenty of discussion on relevant topics, so I motivated the relevancy of the topic and discussed it. </w:t>
      </w:r>
      <w:r w:rsidR="00273FCC">
        <w:rPr>
          <w:rFonts w:ascii="Times New Roman" w:hAnsi="Times New Roman" w:cs="Times New Roman"/>
          <w:sz w:val="24"/>
          <w:szCs w:val="24"/>
        </w:rPr>
        <w:t>This promoted a better answer than just picking a tax in some arbitrary manner and then discus</w:t>
      </w:r>
      <w:r w:rsidR="00C73EC2">
        <w:rPr>
          <w:rFonts w:ascii="Times New Roman" w:hAnsi="Times New Roman" w:cs="Times New Roman"/>
          <w:sz w:val="24"/>
          <w:szCs w:val="24"/>
        </w:rPr>
        <w:t>sing it, albeit it is certainly possible that strategy could result in a passing answer.</w:t>
      </w:r>
    </w:p>
    <w:p w:rsidR="005D56BF" w:rsidRPr="00875525" w:rsidRDefault="005D56BF" w:rsidP="00875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Of course, it impossible to write a completely comprehensive answer, but if I was grading the above I would probably note that the expenditure considerations are noticeably absent. Such a discussion could have brought up literature on expenditure smoothing, rainy day funds, tax buoyancy, </w:t>
      </w:r>
      <w:r w:rsidR="00864F35">
        <w:rPr>
          <w:rFonts w:ascii="Times New Roman" w:hAnsi="Times New Roman" w:cs="Times New Roman"/>
          <w:sz w:val="24"/>
          <w:szCs w:val="24"/>
        </w:rPr>
        <w:t xml:space="preserve">etc. </w:t>
      </w:r>
      <w:r w:rsidR="00CA7C73">
        <w:rPr>
          <w:rFonts w:ascii="Times New Roman" w:hAnsi="Times New Roman" w:cs="Times New Roman"/>
          <w:sz w:val="24"/>
          <w:szCs w:val="24"/>
        </w:rPr>
        <w:t>Other areas for improvement come from the fact that it is somewhat light on the tax competition aspect of the fiscal federalism, rather non-specific in grants</w:t>
      </w:r>
      <w:r w:rsidR="00D77CE1">
        <w:rPr>
          <w:rFonts w:ascii="Times New Roman" w:hAnsi="Times New Roman" w:cs="Times New Roman"/>
          <w:sz w:val="24"/>
          <w:szCs w:val="24"/>
        </w:rPr>
        <w:t xml:space="preserve"> or what the conditions are for the benefit view of the property tax</w:t>
      </w:r>
      <w:r w:rsidR="00CA7C73">
        <w:rPr>
          <w:rFonts w:ascii="Times New Roman" w:hAnsi="Times New Roman" w:cs="Times New Roman"/>
          <w:sz w:val="24"/>
          <w:szCs w:val="24"/>
        </w:rPr>
        <w:t xml:space="preserve">. </w:t>
      </w:r>
      <w:r w:rsidR="00D77CE1">
        <w:rPr>
          <w:rFonts w:ascii="Times New Roman" w:hAnsi="Times New Roman" w:cs="Times New Roman"/>
          <w:sz w:val="24"/>
          <w:szCs w:val="24"/>
        </w:rPr>
        <w:t xml:space="preserve">Those are the kinds of tradeoffs you might consider in “depth” vs “breadth” of your answer. </w:t>
      </w:r>
      <w:bookmarkStart w:id="0" w:name="_GoBack"/>
      <w:bookmarkEnd w:id="0"/>
    </w:p>
    <w:sectPr w:rsidR="005D56BF" w:rsidRPr="00875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1AD" w:rsidRDefault="00A871AD" w:rsidP="00E11824">
      <w:pPr>
        <w:spacing w:after="0" w:line="240" w:lineRule="auto"/>
      </w:pPr>
      <w:r>
        <w:separator/>
      </w:r>
    </w:p>
  </w:endnote>
  <w:endnote w:type="continuationSeparator" w:id="0">
    <w:p w:rsidR="00A871AD" w:rsidRDefault="00A871AD" w:rsidP="00E1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1AD" w:rsidRDefault="00A871AD" w:rsidP="00E11824">
      <w:pPr>
        <w:spacing w:after="0" w:line="240" w:lineRule="auto"/>
      </w:pPr>
      <w:r>
        <w:separator/>
      </w:r>
    </w:p>
  </w:footnote>
  <w:footnote w:type="continuationSeparator" w:id="0">
    <w:p w:rsidR="00A871AD" w:rsidRDefault="00A871AD" w:rsidP="00E11824">
      <w:pPr>
        <w:spacing w:after="0" w:line="240" w:lineRule="auto"/>
      </w:pPr>
      <w:r>
        <w:continuationSeparator/>
      </w:r>
    </w:p>
  </w:footnote>
  <w:footnote w:id="1">
    <w:p w:rsidR="00E11824" w:rsidRDefault="00E11824">
      <w:pPr>
        <w:pStyle w:val="FootnoteText"/>
      </w:pPr>
      <w:r>
        <w:rPr>
          <w:rStyle w:val="FootnoteReference"/>
        </w:rPr>
        <w:footnoteRef/>
      </w:r>
      <w:r>
        <w:t xml:space="preserve"> By assumption, it seems that some governmental services are either not provided by humans or are not provided at all. Policing and legislating that require positive marginal labor costs, for example, appear to be ruled out by assumption.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F2D79"/>
    <w:multiLevelType w:val="hybridMultilevel"/>
    <w:tmpl w:val="478C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D3F"/>
    <w:rsid w:val="00012266"/>
    <w:rsid w:val="00027988"/>
    <w:rsid w:val="00030AAA"/>
    <w:rsid w:val="000470B1"/>
    <w:rsid w:val="000524B8"/>
    <w:rsid w:val="000824A5"/>
    <w:rsid w:val="000B26EA"/>
    <w:rsid w:val="000B35F0"/>
    <w:rsid w:val="000C4D3F"/>
    <w:rsid w:val="000E4928"/>
    <w:rsid w:val="000F480B"/>
    <w:rsid w:val="000F775F"/>
    <w:rsid w:val="00120CC0"/>
    <w:rsid w:val="0013025D"/>
    <w:rsid w:val="00162E18"/>
    <w:rsid w:val="0016651F"/>
    <w:rsid w:val="00176FC4"/>
    <w:rsid w:val="001774C6"/>
    <w:rsid w:val="001873A6"/>
    <w:rsid w:val="001921EF"/>
    <w:rsid w:val="001A6485"/>
    <w:rsid w:val="001C2177"/>
    <w:rsid w:val="001D4BB7"/>
    <w:rsid w:val="00253F35"/>
    <w:rsid w:val="00273FCC"/>
    <w:rsid w:val="002843CB"/>
    <w:rsid w:val="00292D79"/>
    <w:rsid w:val="002B75C6"/>
    <w:rsid w:val="002C33F1"/>
    <w:rsid w:val="002D1CF4"/>
    <w:rsid w:val="00347709"/>
    <w:rsid w:val="00352EB6"/>
    <w:rsid w:val="0036017B"/>
    <w:rsid w:val="00381ADC"/>
    <w:rsid w:val="0038348A"/>
    <w:rsid w:val="003C65F3"/>
    <w:rsid w:val="003E3442"/>
    <w:rsid w:val="00422560"/>
    <w:rsid w:val="00426D35"/>
    <w:rsid w:val="004B0EE5"/>
    <w:rsid w:val="004C538F"/>
    <w:rsid w:val="004E3804"/>
    <w:rsid w:val="005517D0"/>
    <w:rsid w:val="00552278"/>
    <w:rsid w:val="00566F9C"/>
    <w:rsid w:val="00571E62"/>
    <w:rsid w:val="00574053"/>
    <w:rsid w:val="005A1E6A"/>
    <w:rsid w:val="005C1FDE"/>
    <w:rsid w:val="005D56BF"/>
    <w:rsid w:val="006905B1"/>
    <w:rsid w:val="00692786"/>
    <w:rsid w:val="00693BFC"/>
    <w:rsid w:val="006E2A5E"/>
    <w:rsid w:val="00734B0C"/>
    <w:rsid w:val="0075013A"/>
    <w:rsid w:val="0077320D"/>
    <w:rsid w:val="0078700B"/>
    <w:rsid w:val="00790CE4"/>
    <w:rsid w:val="007A2092"/>
    <w:rsid w:val="007A6797"/>
    <w:rsid w:val="007B1757"/>
    <w:rsid w:val="007F54E7"/>
    <w:rsid w:val="007F7490"/>
    <w:rsid w:val="0081487D"/>
    <w:rsid w:val="00815A8E"/>
    <w:rsid w:val="008640F3"/>
    <w:rsid w:val="00864F35"/>
    <w:rsid w:val="00875525"/>
    <w:rsid w:val="00891A1B"/>
    <w:rsid w:val="008E289B"/>
    <w:rsid w:val="008F21CE"/>
    <w:rsid w:val="00906DAC"/>
    <w:rsid w:val="00950A64"/>
    <w:rsid w:val="00956D8A"/>
    <w:rsid w:val="009966FF"/>
    <w:rsid w:val="00A062F9"/>
    <w:rsid w:val="00A14B2D"/>
    <w:rsid w:val="00A66330"/>
    <w:rsid w:val="00A73BE0"/>
    <w:rsid w:val="00A871AD"/>
    <w:rsid w:val="00AD1D7C"/>
    <w:rsid w:val="00B2294A"/>
    <w:rsid w:val="00B515C8"/>
    <w:rsid w:val="00B977A6"/>
    <w:rsid w:val="00B97F73"/>
    <w:rsid w:val="00BB4923"/>
    <w:rsid w:val="00BC42A6"/>
    <w:rsid w:val="00C271C9"/>
    <w:rsid w:val="00C40849"/>
    <w:rsid w:val="00C73EC2"/>
    <w:rsid w:val="00CA7C73"/>
    <w:rsid w:val="00D0504F"/>
    <w:rsid w:val="00D07AA3"/>
    <w:rsid w:val="00D1036F"/>
    <w:rsid w:val="00D35903"/>
    <w:rsid w:val="00D77CE1"/>
    <w:rsid w:val="00DD09C8"/>
    <w:rsid w:val="00DE5B2F"/>
    <w:rsid w:val="00E11824"/>
    <w:rsid w:val="00E42E87"/>
    <w:rsid w:val="00E66E17"/>
    <w:rsid w:val="00E92CEE"/>
    <w:rsid w:val="00E94B28"/>
    <w:rsid w:val="00EC56F5"/>
    <w:rsid w:val="00ED328F"/>
    <w:rsid w:val="00ED7F47"/>
    <w:rsid w:val="00F13705"/>
    <w:rsid w:val="00F25C79"/>
    <w:rsid w:val="00F35F96"/>
    <w:rsid w:val="00F36A1A"/>
    <w:rsid w:val="00F5141A"/>
    <w:rsid w:val="00FA2125"/>
    <w:rsid w:val="00FB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18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1824"/>
    <w:rPr>
      <w:sz w:val="20"/>
      <w:szCs w:val="20"/>
    </w:rPr>
  </w:style>
  <w:style w:type="character" w:styleId="FootnoteReference">
    <w:name w:val="footnote reference"/>
    <w:basedOn w:val="DefaultParagraphFont"/>
    <w:uiPriority w:val="99"/>
    <w:semiHidden/>
    <w:unhideWhenUsed/>
    <w:rsid w:val="00E11824"/>
    <w:rPr>
      <w:vertAlign w:val="superscript"/>
    </w:rPr>
  </w:style>
  <w:style w:type="character" w:styleId="CommentReference">
    <w:name w:val="annotation reference"/>
    <w:basedOn w:val="DefaultParagraphFont"/>
    <w:uiPriority w:val="99"/>
    <w:semiHidden/>
    <w:unhideWhenUsed/>
    <w:rsid w:val="0077320D"/>
    <w:rPr>
      <w:sz w:val="16"/>
      <w:szCs w:val="16"/>
    </w:rPr>
  </w:style>
  <w:style w:type="paragraph" w:styleId="CommentText">
    <w:name w:val="annotation text"/>
    <w:basedOn w:val="Normal"/>
    <w:link w:val="CommentTextChar"/>
    <w:uiPriority w:val="99"/>
    <w:semiHidden/>
    <w:unhideWhenUsed/>
    <w:rsid w:val="0077320D"/>
    <w:pPr>
      <w:spacing w:line="240" w:lineRule="auto"/>
    </w:pPr>
    <w:rPr>
      <w:sz w:val="20"/>
      <w:szCs w:val="20"/>
    </w:rPr>
  </w:style>
  <w:style w:type="character" w:customStyle="1" w:styleId="CommentTextChar">
    <w:name w:val="Comment Text Char"/>
    <w:basedOn w:val="DefaultParagraphFont"/>
    <w:link w:val="CommentText"/>
    <w:uiPriority w:val="99"/>
    <w:semiHidden/>
    <w:rsid w:val="0077320D"/>
    <w:rPr>
      <w:sz w:val="20"/>
      <w:szCs w:val="20"/>
    </w:rPr>
  </w:style>
  <w:style w:type="paragraph" w:styleId="CommentSubject">
    <w:name w:val="annotation subject"/>
    <w:basedOn w:val="CommentText"/>
    <w:next w:val="CommentText"/>
    <w:link w:val="CommentSubjectChar"/>
    <w:uiPriority w:val="99"/>
    <w:semiHidden/>
    <w:unhideWhenUsed/>
    <w:rsid w:val="0077320D"/>
    <w:rPr>
      <w:b/>
      <w:bCs/>
    </w:rPr>
  </w:style>
  <w:style w:type="character" w:customStyle="1" w:styleId="CommentSubjectChar">
    <w:name w:val="Comment Subject Char"/>
    <w:basedOn w:val="CommentTextChar"/>
    <w:link w:val="CommentSubject"/>
    <w:uiPriority w:val="99"/>
    <w:semiHidden/>
    <w:rsid w:val="0077320D"/>
    <w:rPr>
      <w:b/>
      <w:bCs/>
      <w:sz w:val="20"/>
      <w:szCs w:val="20"/>
    </w:rPr>
  </w:style>
  <w:style w:type="paragraph" w:styleId="BalloonText">
    <w:name w:val="Balloon Text"/>
    <w:basedOn w:val="Normal"/>
    <w:link w:val="BalloonTextChar"/>
    <w:uiPriority w:val="99"/>
    <w:semiHidden/>
    <w:unhideWhenUsed/>
    <w:rsid w:val="007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20D"/>
    <w:rPr>
      <w:rFonts w:ascii="Tahoma" w:hAnsi="Tahoma" w:cs="Tahoma"/>
      <w:sz w:val="16"/>
      <w:szCs w:val="16"/>
    </w:rPr>
  </w:style>
  <w:style w:type="paragraph" w:styleId="ListParagraph">
    <w:name w:val="List Paragraph"/>
    <w:basedOn w:val="Normal"/>
    <w:uiPriority w:val="34"/>
    <w:qFormat/>
    <w:rsid w:val="00690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18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1824"/>
    <w:rPr>
      <w:sz w:val="20"/>
      <w:szCs w:val="20"/>
    </w:rPr>
  </w:style>
  <w:style w:type="character" w:styleId="FootnoteReference">
    <w:name w:val="footnote reference"/>
    <w:basedOn w:val="DefaultParagraphFont"/>
    <w:uiPriority w:val="99"/>
    <w:semiHidden/>
    <w:unhideWhenUsed/>
    <w:rsid w:val="00E11824"/>
    <w:rPr>
      <w:vertAlign w:val="superscript"/>
    </w:rPr>
  </w:style>
  <w:style w:type="character" w:styleId="CommentReference">
    <w:name w:val="annotation reference"/>
    <w:basedOn w:val="DefaultParagraphFont"/>
    <w:uiPriority w:val="99"/>
    <w:semiHidden/>
    <w:unhideWhenUsed/>
    <w:rsid w:val="0077320D"/>
    <w:rPr>
      <w:sz w:val="16"/>
      <w:szCs w:val="16"/>
    </w:rPr>
  </w:style>
  <w:style w:type="paragraph" w:styleId="CommentText">
    <w:name w:val="annotation text"/>
    <w:basedOn w:val="Normal"/>
    <w:link w:val="CommentTextChar"/>
    <w:uiPriority w:val="99"/>
    <w:semiHidden/>
    <w:unhideWhenUsed/>
    <w:rsid w:val="0077320D"/>
    <w:pPr>
      <w:spacing w:line="240" w:lineRule="auto"/>
    </w:pPr>
    <w:rPr>
      <w:sz w:val="20"/>
      <w:szCs w:val="20"/>
    </w:rPr>
  </w:style>
  <w:style w:type="character" w:customStyle="1" w:styleId="CommentTextChar">
    <w:name w:val="Comment Text Char"/>
    <w:basedOn w:val="DefaultParagraphFont"/>
    <w:link w:val="CommentText"/>
    <w:uiPriority w:val="99"/>
    <w:semiHidden/>
    <w:rsid w:val="0077320D"/>
    <w:rPr>
      <w:sz w:val="20"/>
      <w:szCs w:val="20"/>
    </w:rPr>
  </w:style>
  <w:style w:type="paragraph" w:styleId="CommentSubject">
    <w:name w:val="annotation subject"/>
    <w:basedOn w:val="CommentText"/>
    <w:next w:val="CommentText"/>
    <w:link w:val="CommentSubjectChar"/>
    <w:uiPriority w:val="99"/>
    <w:semiHidden/>
    <w:unhideWhenUsed/>
    <w:rsid w:val="0077320D"/>
    <w:rPr>
      <w:b/>
      <w:bCs/>
    </w:rPr>
  </w:style>
  <w:style w:type="character" w:customStyle="1" w:styleId="CommentSubjectChar">
    <w:name w:val="Comment Subject Char"/>
    <w:basedOn w:val="CommentTextChar"/>
    <w:link w:val="CommentSubject"/>
    <w:uiPriority w:val="99"/>
    <w:semiHidden/>
    <w:rsid w:val="0077320D"/>
    <w:rPr>
      <w:b/>
      <w:bCs/>
      <w:sz w:val="20"/>
      <w:szCs w:val="20"/>
    </w:rPr>
  </w:style>
  <w:style w:type="paragraph" w:styleId="BalloonText">
    <w:name w:val="Balloon Text"/>
    <w:basedOn w:val="Normal"/>
    <w:link w:val="BalloonTextChar"/>
    <w:uiPriority w:val="99"/>
    <w:semiHidden/>
    <w:unhideWhenUsed/>
    <w:rsid w:val="007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20D"/>
    <w:rPr>
      <w:rFonts w:ascii="Tahoma" w:hAnsi="Tahoma" w:cs="Tahoma"/>
      <w:sz w:val="16"/>
      <w:szCs w:val="16"/>
    </w:rPr>
  </w:style>
  <w:style w:type="paragraph" w:styleId="ListParagraph">
    <w:name w:val="List Paragraph"/>
    <w:basedOn w:val="Normal"/>
    <w:uiPriority w:val="34"/>
    <w:qFormat/>
    <w:rsid w:val="0069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4EE52-D9AB-4C86-A0C0-BB327E50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Ross</dc:creator>
  <cp:lastModifiedBy>Justin Ross</cp:lastModifiedBy>
  <cp:revision>102</cp:revision>
  <dcterms:created xsi:type="dcterms:W3CDTF">2016-07-29T17:37:00Z</dcterms:created>
  <dcterms:modified xsi:type="dcterms:W3CDTF">2016-07-31T15:36:00Z</dcterms:modified>
</cp:coreProperties>
</file>