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DDPM、DiT、UViT：统一协议下的序列质量比较</w:t>
      </w:r>
    </w:p>
    <w:p>
      <w:r>
        <w:t>2026-10-08审阅版。固定每个候选1000条160bp序列，使用同一真实参照及同一JASPAR2024扫描；指标显示实际权衡，不预设某模型全部最优。</w:t>
      </w:r>
    </w:p>
    <w:p>
      <w:r>
        <w:drawing>
          <wp:inline xmlns:a="http://schemas.openxmlformats.org/drawingml/2006/main" xmlns:pic="http://schemas.openxmlformats.org/drawingml/2006/picture">
            <wp:extent cx="6120000" cy="4280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unified_quality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80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前三行分别是各40批次中6-mer最佳的候选；额外保留DiT1050和原UViT位置WD候选。新增motif命中密度，以接近真实参照38.295次/序列为目标，而非越多越好。新WD为本次统一扫描重算值，与旧图不同版本或不同参照的WD不可直接混用。</w:t>
      </w:r>
    </w:p>
    <w:p>
      <w:r>
        <w:br w:type="page"/>
      </w:r>
    </w:p>
    <w:p>
      <w:pPr>
        <w:pStyle w:val="Heading1"/>
      </w:pPr>
      <w:r>
        <w:t>核验结果与可支持的结论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t>模型／epoch</w:t>
            </w:r>
          </w:p>
        </w:tc>
        <w:tc>
          <w:tcPr>
            <w:tcW w:type="dxa" w:w="1928"/>
          </w:tcPr>
          <w:p>
            <w:r>
              <w:t>6-mer PCC ↑</w:t>
            </w:r>
          </w:p>
        </w:tc>
        <w:tc>
          <w:tcPr>
            <w:tcW w:type="dxa" w:w="1928"/>
          </w:tcPr>
          <w:p>
            <w:r>
              <w:t>GC WD ↓</w:t>
            </w:r>
          </w:p>
        </w:tc>
        <w:tc>
          <w:tcPr>
            <w:tcW w:type="dxa" w:w="1928"/>
          </w:tcPr>
          <w:p>
            <w:r>
              <w:t>motif位置WD ↓</w:t>
            </w:r>
          </w:p>
        </w:tc>
        <w:tc>
          <w:tcPr>
            <w:tcW w:type="dxa" w:w="1928"/>
          </w:tcPr>
          <w:p>
            <w:r>
              <w:t>命中/序列</w:t>
            </w:r>
          </w:p>
        </w:tc>
      </w:tr>
      <w:tr>
        <w:tc>
          <w:tcPr>
            <w:tcW w:type="dxa" w:w="1928"/>
          </w:tcPr>
          <w:p>
            <w:r>
              <w:t>DDPM / 1800</w:t>
            </w:r>
          </w:p>
        </w:tc>
        <w:tc>
          <w:tcPr>
            <w:tcW w:type="dxa" w:w="1928"/>
          </w:tcPr>
          <w:p>
            <w:r>
              <w:t>0.972436</w:t>
            </w:r>
          </w:p>
        </w:tc>
        <w:tc>
          <w:tcPr>
            <w:tcW w:type="dxa" w:w="1928"/>
          </w:tcPr>
          <w:p>
            <w:r>
              <w:t>0.010946</w:t>
            </w:r>
          </w:p>
        </w:tc>
        <w:tc>
          <w:tcPr>
            <w:tcW w:type="dxa" w:w="1928"/>
          </w:tcPr>
          <w:p>
            <w:r>
              <w:t>0.602462</w:t>
            </w:r>
          </w:p>
        </w:tc>
        <w:tc>
          <w:tcPr>
            <w:tcW w:type="dxa" w:w="1928"/>
          </w:tcPr>
          <w:p>
            <w:r>
              <w:t>33.404</w:t>
            </w:r>
          </w:p>
        </w:tc>
      </w:tr>
      <w:tr>
        <w:tc>
          <w:tcPr>
            <w:tcW w:type="dxa" w:w="1928"/>
          </w:tcPr>
          <w:p>
            <w:r>
              <w:t>DiT / 1200</w:t>
            </w:r>
          </w:p>
        </w:tc>
        <w:tc>
          <w:tcPr>
            <w:tcW w:type="dxa" w:w="1928"/>
          </w:tcPr>
          <w:p>
            <w:r>
              <w:t>0.972317</w:t>
            </w:r>
          </w:p>
        </w:tc>
        <w:tc>
          <w:tcPr>
            <w:tcW w:type="dxa" w:w="1928"/>
          </w:tcPr>
          <w:p>
            <w:r>
              <w:t>0.009931</w:t>
            </w:r>
          </w:p>
        </w:tc>
        <w:tc>
          <w:tcPr>
            <w:tcW w:type="dxa" w:w="1928"/>
          </w:tcPr>
          <w:p>
            <w:r>
              <w:t>1.490873</w:t>
            </w:r>
          </w:p>
        </w:tc>
        <w:tc>
          <w:tcPr>
            <w:tcW w:type="dxa" w:w="1928"/>
          </w:tcPr>
          <w:p>
            <w:r>
              <w:t>31.601</w:t>
            </w:r>
          </w:p>
        </w:tc>
      </w:tr>
      <w:tr>
        <w:tc>
          <w:tcPr>
            <w:tcW w:type="dxa" w:w="1928"/>
          </w:tcPr>
          <w:p>
            <w:r>
              <w:t>DiT / 1050</w:t>
            </w:r>
          </w:p>
        </w:tc>
        <w:tc>
          <w:tcPr>
            <w:tcW w:type="dxa" w:w="1928"/>
          </w:tcPr>
          <w:p>
            <w:r>
              <w:t>0.935761</w:t>
            </w:r>
          </w:p>
        </w:tc>
        <w:tc>
          <w:tcPr>
            <w:tcW w:type="dxa" w:w="1928"/>
          </w:tcPr>
          <w:p>
            <w:r>
              <w:t>0.038939</w:t>
            </w:r>
          </w:p>
        </w:tc>
        <w:tc>
          <w:tcPr>
            <w:tcW w:type="dxa" w:w="1928"/>
          </w:tcPr>
          <w:p>
            <w:r>
              <w:t>0.877234</w:t>
            </w:r>
          </w:p>
        </w:tc>
        <w:tc>
          <w:tcPr>
            <w:tcW w:type="dxa" w:w="1928"/>
          </w:tcPr>
          <w:p>
            <w:r>
              <w:t>36.896</w:t>
            </w:r>
          </w:p>
        </w:tc>
      </w:tr>
      <w:tr>
        <w:tc>
          <w:tcPr>
            <w:tcW w:type="dxa" w:w="1928"/>
          </w:tcPr>
          <w:p>
            <w:r>
              <w:t>UViT-v2 config4 / 1900</w:t>
            </w:r>
          </w:p>
        </w:tc>
        <w:tc>
          <w:tcPr>
            <w:tcW w:type="dxa" w:w="1928"/>
          </w:tcPr>
          <w:p>
            <w:r>
              <w:t>0.748349</w:t>
            </w:r>
          </w:p>
        </w:tc>
        <w:tc>
          <w:tcPr>
            <w:tcW w:type="dxa" w:w="1928"/>
          </w:tcPr>
          <w:p>
            <w:r>
              <w:t>0.032204</w:t>
            </w:r>
          </w:p>
        </w:tc>
        <w:tc>
          <w:tcPr>
            <w:tcW w:type="dxa" w:w="1928"/>
          </w:tcPr>
          <w:p>
            <w:r>
              <w:t>0.588065</w:t>
            </w:r>
          </w:p>
        </w:tc>
        <w:tc>
          <w:tcPr>
            <w:tcW w:type="dxa" w:w="1928"/>
          </w:tcPr>
          <w:p>
            <w:r>
              <w:t>30.287</w:t>
            </w:r>
          </w:p>
        </w:tc>
      </w:tr>
      <w:tr>
        <w:tc>
          <w:tcPr>
            <w:tcW w:type="dxa" w:w="1928"/>
          </w:tcPr>
          <w:p>
            <w:r>
              <w:t>UViT-v2 config4 / 1800</w:t>
            </w:r>
          </w:p>
        </w:tc>
        <w:tc>
          <w:tcPr>
            <w:tcW w:type="dxa" w:w="1928"/>
          </w:tcPr>
          <w:p>
            <w:r>
              <w:t>0.223796</w:t>
            </w:r>
          </w:p>
        </w:tc>
        <w:tc>
          <w:tcPr>
            <w:tcW w:type="dxa" w:w="1928"/>
          </w:tcPr>
          <w:p>
            <w:r>
              <w:t>0.106062</w:t>
            </w:r>
          </w:p>
        </w:tc>
        <w:tc>
          <w:tcPr>
            <w:tcW w:type="dxa" w:w="1928"/>
          </w:tcPr>
          <w:p>
            <w:r>
              <w:t>0.404726</w:t>
            </w:r>
          </w:p>
        </w:tc>
        <w:tc>
          <w:tcPr>
            <w:tcW w:type="dxa" w:w="1928"/>
          </w:tcPr>
          <w:p>
            <w:r>
              <w:t>31.472</w:t>
            </w:r>
          </w:p>
        </w:tc>
      </w:tr>
    </w:tbl>
    <w:p>
      <w:r>
        <w:t>DDPM1800与DiT1200的6-mer PCC接近（差值约0.000119，未证明显著差异）；DiT的GC距离略低，而DDPM的motif位置距离更低。相较本轮UViT-v2 config4候选，DDPM的6-mer及GC更接近参照，但UViT的位置WD更低。选择DDPM的理由可表述为兼顾局部序列组成与motif位置分布，不应写成所有指标最佳。</w:t>
      </w:r>
    </w:p>
    <w:p>
      <w:r>
        <w:t>加入数量后，DiT1050为36.896次/序列，最接近真实参照38.295；DDPM1800为33.404。6-mer最高仅适合初筛，未对全部120个checkpoint完成新协议的四指标联合扫描，不能将当前候选称为综合最优。最终应先确定主指标、质量门槛与同等候选筛选规则，避免只比较对DDPM有利的批次。</w:t>
      </w:r>
    </w:p>
    <w:p>
      <w:r>
        <w:t>真实参照11984条，来自NG训练数据来源，不是独立测试集。UViT从9000条中按固定seed42无放回抽取1000条；该固定样本用于全部指标。未重新训练或生成，也没有多种子重复，因此结果仅代表现存采样的回顾性比较。</w:t>
      </w:r>
    </w:p>
    <w:p>
      <w:r>
        <w:t>FIMO5.4.1、JASPAR2024、p值1e-4、NRDB背景、双链；位置计数不加伪计数。所有候选共享相同参数。原始序列及成员哈希、协议、扫描计数和代码已归档。</w:t>
      </w:r>
    </w:p>
    <w:p>
      <w:r>
        <w:t>10月1日引导实验实际使用DDPM2000，不能改标为1800。最终主指标、主权重及是否统一两节论文的权重仍需作者确定。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36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