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0"/>
      </w:tblGrid>
      <w:tr w:rsidR="00B017A3" w:rsidRPr="00461DE1" w:rsidTr="00976727">
        <w:trPr>
          <w:trHeight w:val="1101"/>
          <w:jc w:val="center"/>
        </w:trPr>
        <w:tc>
          <w:tcPr>
            <w:tcW w:w="9920" w:type="dxa"/>
          </w:tcPr>
          <w:p w:rsidR="00B017A3" w:rsidRPr="00461DE1" w:rsidRDefault="00B017A3" w:rsidP="00976727">
            <w:pPr>
              <w:keepNext/>
              <w:keepLines/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ru-RU"/>
              </w:rPr>
            </w:pPr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ru-RU"/>
              </w:rPr>
              <w:t>Prediction Control</w:t>
            </w:r>
          </w:p>
        </w:tc>
      </w:tr>
      <w:tr w:rsidR="00B017A3" w:rsidRPr="00461DE1" w:rsidTr="00976727">
        <w:trPr>
          <w:jc w:val="center"/>
        </w:trPr>
        <w:tc>
          <w:tcPr>
            <w:tcW w:w="9920" w:type="dxa"/>
          </w:tcPr>
          <w:p w:rsidR="00B017A3" w:rsidRPr="00461DE1" w:rsidRDefault="00B017A3" w:rsidP="00976727">
            <w:pPr>
              <w:keepNext/>
              <w:keepLines/>
              <w:spacing w:before="120" w:after="12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val="en-US" w:eastAsia="ru-RU"/>
              </w:rPr>
            </w:pPr>
          </w:p>
        </w:tc>
      </w:tr>
      <w:tr w:rsidR="00B017A3" w:rsidRPr="00461DE1" w:rsidTr="00976727">
        <w:trPr>
          <w:jc w:val="center"/>
        </w:trPr>
        <w:tc>
          <w:tcPr>
            <w:tcW w:w="9920" w:type="dxa"/>
          </w:tcPr>
          <w:p w:rsidR="00B017A3" w:rsidRPr="00461DE1" w:rsidRDefault="00B017A3" w:rsidP="00976727">
            <w:pPr>
              <w:keepNext/>
              <w:keepLines/>
              <w:spacing w:before="120" w:after="12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ru-RU"/>
              </w:rPr>
            </w:pPr>
          </w:p>
        </w:tc>
      </w:tr>
      <w:bookmarkStart w:id="0" w:name="ОбозначениеДокумента"/>
      <w:tr w:rsidR="00B017A3" w:rsidRPr="00461DE1" w:rsidTr="00976727">
        <w:trPr>
          <w:jc w:val="center"/>
        </w:trPr>
        <w:tc>
          <w:tcPr>
            <w:tcW w:w="9920" w:type="dxa"/>
          </w:tcPr>
          <w:p w:rsidR="00B017A3" w:rsidRPr="00461DE1" w:rsidRDefault="00B017A3" w:rsidP="00976727">
            <w:pPr>
              <w:keepNext/>
              <w:keepLines/>
              <w:spacing w:before="120" w:after="12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fldChar w:fldCharType="begin"/>
            </w:r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instrText xml:space="preserve"> FILLIN  "Введите обозначение документа" \o  \* MERGEFORMAT </w:instrText>
            </w:r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fldChar w:fldCharType="separate"/>
            </w:r>
            <w:proofErr w:type="spellStart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t>Fast</w:t>
            </w:r>
            <w:proofErr w:type="spellEnd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t xml:space="preserve"> </w:t>
            </w:r>
            <w:proofErr w:type="spellStart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t>Fourier</w:t>
            </w:r>
            <w:proofErr w:type="spellEnd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t xml:space="preserve"> </w:t>
            </w:r>
            <w:proofErr w:type="spellStart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t>Transform</w:t>
            </w:r>
            <w:proofErr w:type="spellEnd"/>
            <w:r w:rsidRPr="00461DE1">
              <w:rPr>
                <w:rFonts w:ascii="Times New Roman" w:eastAsia="Times New Roman" w:hAnsi="Times New Roman" w:cs="Times New Roman"/>
                <w:b/>
                <w:sz w:val="32"/>
                <w:szCs w:val="32"/>
                <w:highlight w:val="yellow"/>
                <w:lang w:eastAsia="ru-RU"/>
              </w:rPr>
              <w:fldChar w:fldCharType="end"/>
            </w:r>
            <w:bookmarkEnd w:id="0"/>
          </w:p>
        </w:tc>
      </w:tr>
      <w:tr w:rsidR="00B017A3" w:rsidRPr="00461DE1" w:rsidTr="00976727">
        <w:trPr>
          <w:jc w:val="center"/>
        </w:trPr>
        <w:tc>
          <w:tcPr>
            <w:tcW w:w="9920" w:type="dxa"/>
          </w:tcPr>
          <w:p w:rsidR="00B017A3" w:rsidRPr="00461DE1" w:rsidRDefault="00B017A3" w:rsidP="00976727">
            <w:pPr>
              <w:keepNext/>
              <w:keepLines/>
              <w:spacing w:before="120" w:after="12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</w:p>
        </w:tc>
      </w:tr>
    </w:tbl>
    <w:p w:rsidR="00B017A3" w:rsidRDefault="00B017A3"/>
    <w:p w:rsidR="00B017A3" w:rsidRDefault="00B017A3">
      <w:r>
        <w:br w:type="page"/>
      </w:r>
    </w:p>
    <w:p w:rsidR="00B017A3" w:rsidRPr="00B017A3" w:rsidRDefault="00B017A3" w:rsidP="00B017A3">
      <w:pPr>
        <w:spacing w:after="0" w:line="360" w:lineRule="auto"/>
        <w:jc w:val="center"/>
        <w:rPr>
          <w:rFonts w:ascii="Times New Roman" w:eastAsia="Calibri" w:hAnsi="Times New Roman" w:cs="Arial"/>
          <w:b/>
          <w:sz w:val="28"/>
          <w:szCs w:val="24"/>
          <w:lang w:eastAsia="ru-RU"/>
        </w:rPr>
      </w:pPr>
      <w:bookmarkStart w:id="1" w:name="_Toc91151228"/>
      <w:r w:rsidRPr="00B017A3">
        <w:rPr>
          <w:rFonts w:ascii="Times New Roman" w:eastAsia="Calibri" w:hAnsi="Times New Roman" w:cs="Arial"/>
          <w:b/>
          <w:sz w:val="28"/>
          <w:szCs w:val="24"/>
          <w:lang w:eastAsia="ru-RU"/>
        </w:rPr>
        <w:lastRenderedPageBreak/>
        <w:t>Перечень сокращений</w:t>
      </w:r>
      <w:bookmarkEnd w:id="1"/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Calibri" w:hAnsi="Times New Roman" w:cs="Times New Roman"/>
          <w:sz w:val="28"/>
          <w:szCs w:val="20"/>
          <w:lang w:eastAsia="ru-RU"/>
        </w:rPr>
        <w:t>ДПФ – дискретное преобразование Фурье;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Calibri" w:hAnsi="Times New Roman" w:cs="Times New Roman"/>
          <w:sz w:val="28"/>
          <w:szCs w:val="20"/>
          <w:lang w:eastAsia="ru-RU"/>
        </w:rPr>
        <w:t>БПФ – быстрое преобразование Фурье;</w:t>
      </w:r>
    </w:p>
    <w:p w:rsidR="00B017A3" w:rsidRDefault="00B017A3"/>
    <w:p w:rsidR="00B017A3" w:rsidRDefault="00B017A3">
      <w:r>
        <w:br w:type="page"/>
      </w:r>
    </w:p>
    <w:p w:rsidR="00B017A3" w:rsidRPr="00B017A3" w:rsidRDefault="00B017A3" w:rsidP="00B017A3">
      <w:pPr>
        <w:widowControl w:val="0"/>
        <w:spacing w:after="0" w:line="48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2" w:name="_Toc91151229"/>
      <w:r w:rsidRPr="00B017A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Краткое описание алгоритма ДПФ</w:t>
      </w:r>
      <w:bookmarkEnd w:id="2"/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Дискретное преобразование Фурье (ДПФ) и, в частности, быстрое преобразование Фурье (БПФ) – эффективный инструмент работы с массивами данных. ДПФ и БПФ нашли свое применение в обработке сигналов, </w:t>
      </w:r>
      <w:r w:rsidRPr="00B017A3">
        <w:rPr>
          <w:rFonts w:ascii="Times New Roman" w:hAnsi="Times New Roman" w:cs="Times New Roman"/>
          <w:sz w:val="28"/>
          <w:lang w:val="en-US"/>
        </w:rPr>
        <w:t>Data</w:t>
      </w:r>
      <w:r w:rsidRPr="00B017A3">
        <w:rPr>
          <w:rFonts w:ascii="Times New Roman" w:hAnsi="Times New Roman" w:cs="Times New Roman"/>
          <w:sz w:val="28"/>
        </w:rPr>
        <w:t xml:space="preserve"> </w:t>
      </w:r>
      <w:r w:rsidRPr="00B017A3">
        <w:rPr>
          <w:rFonts w:ascii="Times New Roman" w:hAnsi="Times New Roman" w:cs="Times New Roman"/>
          <w:sz w:val="28"/>
          <w:lang w:val="en-US"/>
        </w:rPr>
        <w:t>Science</w:t>
      </w:r>
      <w:r w:rsidRPr="00B017A3">
        <w:rPr>
          <w:rFonts w:ascii="Times New Roman" w:hAnsi="Times New Roman" w:cs="Times New Roman"/>
          <w:sz w:val="28"/>
        </w:rPr>
        <w:t xml:space="preserve">, вычислительных методах решения ДУ в частных производных, например, в </w:t>
      </w:r>
      <w:r w:rsidRPr="00B017A3">
        <w:rPr>
          <w:rFonts w:ascii="Times New Roman" w:hAnsi="Times New Roman" w:cs="Times New Roman"/>
          <w:sz w:val="28"/>
          <w:lang w:val="en-US"/>
        </w:rPr>
        <w:t>CFD</w:t>
      </w:r>
      <w:r w:rsidRPr="00B017A3">
        <w:rPr>
          <w:rFonts w:ascii="Times New Roman" w:hAnsi="Times New Roman" w:cs="Times New Roman"/>
          <w:sz w:val="28"/>
        </w:rPr>
        <w:t xml:space="preserve"> и многих других технических сферах.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Происходящие в природе процессы в большинстве случаев являются периодическими. Любую аналитическую функцию с помощью преобразования Фурье можно представить в виде периодической функции с периодом τ в виде ряда Фурье, формула которого представлена ниже.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10663D73" wp14:editId="3D50285D">
                  <wp:extent cx="2971800" cy="646043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611" cy="65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1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Члены ряда – гармонические функции косинуса или синуса с амплитудой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A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и фазой </w:t>
      </w:r>
      <w:r w:rsidRPr="00B017A3">
        <w:rPr>
          <w:rFonts w:ascii="Times New Roman" w:hAnsi="Times New Roman" w:cs="Times New Roman"/>
          <w:i/>
          <w:sz w:val="28"/>
        </w:rPr>
        <w:t>θ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r w:rsidRPr="00B017A3">
        <w:rPr>
          <w:rFonts w:ascii="Times New Roman" w:hAnsi="Times New Roman" w:cs="Times New Roman"/>
          <w:sz w:val="28"/>
        </w:rPr>
        <w:t>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Для краткости при записи и удобства работы во время вычислений обычно используют комплексную форму записи.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9"/>
        <w:gridCol w:w="676"/>
      </w:tblGrid>
      <w:tr w:rsidR="00B017A3" w:rsidRPr="00B017A3" w:rsidTr="00976727">
        <w:tc>
          <w:tcPr>
            <w:tcW w:w="9209" w:type="dxa"/>
            <w:vAlign w:val="center"/>
          </w:tcPr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32"/>
            </w:tblGrid>
            <w:tr w:rsidR="00B017A3" w:rsidRPr="00B017A3" w:rsidTr="00976727">
              <w:tc>
                <w:tcPr>
                  <w:tcW w:w="8332" w:type="dxa"/>
                  <w:vAlign w:val="center"/>
                </w:tcPr>
                <w:p w:rsidR="00B017A3" w:rsidRPr="00B017A3" w:rsidRDefault="00B017A3" w:rsidP="00B017A3">
                  <w:pPr>
                    <w:tabs>
                      <w:tab w:val="left" w:pos="425"/>
                    </w:tabs>
                    <w:spacing w:line="360" w:lineRule="auto"/>
                    <w:contextualSpacing/>
                    <w:jc w:val="center"/>
                    <w:rPr>
                      <w:sz w:val="28"/>
                    </w:rPr>
                  </w:pPr>
                  <w:r w:rsidRPr="00B017A3">
                    <w:rPr>
                      <w:noProof/>
                      <w:sz w:val="28"/>
                    </w:rPr>
                    <w:drawing>
                      <wp:inline distT="0" distB="0" distL="0" distR="0" wp14:anchorId="47294B7B" wp14:editId="16418368">
                        <wp:extent cx="3573780" cy="1759305"/>
                        <wp:effectExtent l="0" t="0" r="762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9309" cy="1766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both"/>
              <w:rPr>
                <w:sz w:val="28"/>
              </w:rPr>
            </w:pPr>
            <w:bookmarkStart w:id="3" w:name="_Ref91063262"/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2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  <w:bookmarkEnd w:id="3"/>
          </w:p>
          <w:p w:rsidR="00B017A3" w:rsidRPr="00B017A3" w:rsidRDefault="00B017A3" w:rsidP="00B017A3">
            <w:pPr>
              <w:keepNext/>
              <w:spacing w:line="288" w:lineRule="auto"/>
              <w:jc w:val="both"/>
              <w:rPr>
                <w:sz w:val="28"/>
              </w:rPr>
            </w:pP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Для использовании рядов Фурье необходима информации об их сходимости, т.е. коэффициенты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A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proofErr w:type="spellEnd"/>
      <w:r w:rsidRPr="00B017A3">
        <w:rPr>
          <w:rFonts w:ascii="Times New Roman" w:hAnsi="Times New Roman" w:cs="Times New Roman"/>
          <w:i/>
          <w:sz w:val="28"/>
        </w:rPr>
        <w:t xml:space="preserve"> </w:t>
      </w:r>
      <w:r w:rsidRPr="00B017A3">
        <w:rPr>
          <w:rFonts w:ascii="Times New Roman" w:hAnsi="Times New Roman" w:cs="Times New Roman"/>
          <w:sz w:val="28"/>
        </w:rPr>
        <w:t xml:space="preserve">убывают и стремятся к нулю при увеличении </w:t>
      </w:r>
      <w:r w:rsidRPr="00B017A3">
        <w:rPr>
          <w:rFonts w:ascii="Times New Roman" w:hAnsi="Times New Roman" w:cs="Times New Roman"/>
          <w:i/>
          <w:sz w:val="28"/>
          <w:lang w:val="en-US"/>
        </w:rPr>
        <w:t>k</w:t>
      </w:r>
      <w:r w:rsidRPr="00B017A3">
        <w:rPr>
          <w:rFonts w:ascii="Times New Roman" w:hAnsi="Times New Roman" w:cs="Times New Roman"/>
          <w:i/>
          <w:sz w:val="28"/>
        </w:rPr>
        <w:t>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Вместо тригонометрических функций для некоторых аналитических функций можно использовать другие базисные функции. В дискретной математике для обротки сигналов эффективно применяют </w:t>
      </w:r>
      <w:proofErr w:type="spellStart"/>
      <w:r w:rsidRPr="00B017A3">
        <w:rPr>
          <w:rFonts w:ascii="Times New Roman" w:hAnsi="Times New Roman" w:cs="Times New Roman"/>
          <w:sz w:val="28"/>
        </w:rPr>
        <w:t>вейвлет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-преобразования.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A5AD876" wp14:editId="3A2F2319">
            <wp:extent cx="6300470" cy="33750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ff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Для работы с реальными (наблюдаемыми) объектами используют дискретные методы обработки информации.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Рассмотрим алгоритм работы ДПФ.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Подробно о ДПФ можно посмотреть и почитать здесь: </w:t>
      </w:r>
      <w:hyperlink r:id="rId8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https://www.youtube.com/watch?v=nl9TZanwbBk</w:t>
        </w:r>
      </w:hyperlink>
      <w:r w:rsidRPr="00B017A3">
        <w:rPr>
          <w:rFonts w:ascii="Times New Roman" w:hAnsi="Times New Roman" w:cs="Times New Roman"/>
          <w:sz w:val="28"/>
        </w:rPr>
        <w:t xml:space="preserve">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hyperlink r:id="rId9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http://databookuw.com/databook.pdf</w:t>
        </w:r>
      </w:hyperlink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hyperlink r:id="rId10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https://www.google.com/url?sa=t&amp;rct=j&amp;q=&amp;esrc=s&amp;source=web&amp;cd=&amp;cad=rja&amp;uact=8&amp;ved=2ahUKEwiQx56Y9Pb0AhXfkIkEHSehATUQFnoECAUQAQ&amp;url=http%3A%2F%2Fresearch.iaun.ac.ir%2Fpd%2Fnaghsh%2Fpdfs%2FUploadFile_2230.pdf&amp;usg=AOvVaw11f11uUwgjtMq4fIvXK3ua</w:t>
        </w:r>
      </w:hyperlink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Суть алгоритма следующая. Вектор данных из </w:t>
      </w:r>
      <w:r w:rsidRPr="00B017A3">
        <w:rPr>
          <w:rFonts w:ascii="Times New Roman" w:hAnsi="Times New Roman" w:cs="Times New Roman"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 xml:space="preserve"> значений полученных при измерениях с частотой дискретизации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dt</w:t>
      </w:r>
      <w:proofErr w:type="spellEnd"/>
      <w:r w:rsidRPr="00B017A3">
        <w:rPr>
          <w:rFonts w:ascii="Times New Roman" w:hAnsi="Times New Roman" w:cs="Times New Roman"/>
          <w:i/>
          <w:sz w:val="28"/>
        </w:rPr>
        <w:t xml:space="preserve"> </w:t>
      </w:r>
      <w:r w:rsidRPr="00B017A3">
        <w:rPr>
          <w:rFonts w:ascii="Times New Roman" w:hAnsi="Times New Roman" w:cs="Times New Roman"/>
          <w:sz w:val="28"/>
        </w:rPr>
        <w:t xml:space="preserve">образуют период </w:t>
      </w:r>
      <w:r w:rsidRPr="00B017A3">
        <w:rPr>
          <w:rFonts w:ascii="Times New Roman" w:hAnsi="Times New Roman" w:cs="Times New Roman"/>
          <w:sz w:val="28"/>
          <w:lang w:val="en-US"/>
        </w:rPr>
        <w:t>T</w:t>
      </w:r>
      <w:r w:rsidRPr="00B017A3">
        <w:rPr>
          <w:rFonts w:ascii="Times New Roman" w:hAnsi="Times New Roman" w:cs="Times New Roman"/>
          <w:sz w:val="28"/>
        </w:rPr>
        <w:t>=</w:t>
      </w:r>
      <w:r w:rsidRPr="00B017A3">
        <w:rPr>
          <w:rFonts w:ascii="Times New Roman" w:hAnsi="Times New Roman" w:cs="Times New Roman"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>*</w:t>
      </w:r>
      <w:proofErr w:type="spellStart"/>
      <w:r w:rsidRPr="00B017A3">
        <w:rPr>
          <w:rFonts w:ascii="Times New Roman" w:hAnsi="Times New Roman" w:cs="Times New Roman"/>
          <w:sz w:val="28"/>
          <w:lang w:val="en-US"/>
        </w:rPr>
        <w:t>dt</w:t>
      </w:r>
      <w:proofErr w:type="spellEnd"/>
      <w:r w:rsidRPr="00B017A3">
        <w:rPr>
          <w:rFonts w:ascii="Times New Roman" w:hAnsi="Times New Roman" w:cs="Times New Roman"/>
          <w:sz w:val="28"/>
        </w:rPr>
        <w:t>. При этом минимальная (главная) частота будет равна ω</w:t>
      </w:r>
      <w:r w:rsidRPr="00B017A3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>=2</w:t>
      </w:r>
      <w:r w:rsidRPr="00B017A3">
        <w:rPr>
          <w:rFonts w:ascii="Times New Roman" w:hAnsi="Times New Roman" w:cs="Times New Roman"/>
          <w:sz w:val="28"/>
          <w:lang w:val="en-US"/>
        </w:rPr>
        <w:t>π</w:t>
      </w:r>
      <w:r w:rsidRPr="00B017A3">
        <w:rPr>
          <w:rFonts w:ascii="Times New Roman" w:hAnsi="Times New Roman" w:cs="Times New Roman"/>
          <w:sz w:val="28"/>
        </w:rPr>
        <w:t>/</w:t>
      </w:r>
      <w:r w:rsidRPr="00B017A3">
        <w:rPr>
          <w:rFonts w:ascii="Times New Roman" w:hAnsi="Times New Roman" w:cs="Times New Roman"/>
          <w:sz w:val="28"/>
          <w:lang w:val="en-US"/>
        </w:rPr>
        <w:t>T</w:t>
      </w:r>
      <w:r w:rsidRPr="00B017A3">
        <w:rPr>
          <w:rFonts w:ascii="Times New Roman" w:hAnsi="Times New Roman" w:cs="Times New Roman"/>
          <w:sz w:val="28"/>
        </w:rPr>
        <w:t>=2</w:t>
      </w:r>
      <w:r w:rsidRPr="00B017A3">
        <w:rPr>
          <w:rFonts w:ascii="Times New Roman" w:hAnsi="Times New Roman" w:cs="Times New Roman"/>
          <w:sz w:val="28"/>
          <w:lang w:val="en-US"/>
        </w:rPr>
        <w:t>π</w:t>
      </w:r>
      <w:r w:rsidRPr="00B017A3">
        <w:rPr>
          <w:rFonts w:ascii="Times New Roman" w:hAnsi="Times New Roman" w:cs="Times New Roman"/>
          <w:sz w:val="28"/>
        </w:rPr>
        <w:t>/(Т*</w:t>
      </w:r>
      <w:proofErr w:type="spellStart"/>
      <w:r w:rsidRPr="00B017A3">
        <w:rPr>
          <w:rFonts w:ascii="Times New Roman" w:hAnsi="Times New Roman" w:cs="Times New Roman"/>
          <w:sz w:val="28"/>
          <w:lang w:val="en-US"/>
        </w:rPr>
        <w:t>dt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). Управляя количеством данных и частотой дискретизации меняем главную частоту.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B017A3">
        <w:rPr>
          <w:rFonts w:ascii="Times New Roman" w:hAnsi="Times New Roman" w:cs="Times New Roman"/>
          <w:sz w:val="28"/>
        </w:rPr>
        <w:t xml:space="preserve">Пусть вектор </w:t>
      </w:r>
      <w:r w:rsidRPr="00B017A3">
        <w:rPr>
          <w:rFonts w:ascii="Times New Roman" w:hAnsi="Times New Roman" w:cs="Times New Roman"/>
          <w:i/>
          <w:sz w:val="28"/>
          <w:lang w:val="en-US"/>
        </w:rPr>
        <w:t>x</w:t>
      </w:r>
      <w:r w:rsidRPr="00B017A3">
        <w:rPr>
          <w:rFonts w:ascii="Times New Roman" w:hAnsi="Times New Roman" w:cs="Times New Roman"/>
          <w:sz w:val="28"/>
        </w:rPr>
        <w:t xml:space="preserve"> – вектор полученных с датчика значений. Дискретное значение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x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n</w:t>
      </w:r>
      <w:proofErr w:type="spellEnd"/>
      <w:r w:rsidRPr="00B017A3">
        <w:rPr>
          <w:rFonts w:ascii="Times New Roman" w:hAnsi="Times New Roman" w:cs="Times New Roman"/>
          <w:sz w:val="28"/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689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3D625611" wp14:editId="008C97CE">
                  <wp:extent cx="1699260" cy="34804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425" cy="35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3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Тогда формула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_Ref91063262 \h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sz w:val="28"/>
        </w:rPr>
        <w:t>(</w:t>
      </w:r>
      <w:r w:rsidRPr="00B017A3">
        <w:rPr>
          <w:rFonts w:ascii="Times New Roman" w:hAnsi="Times New Roman" w:cs="Times New Roman"/>
          <w:vanish/>
          <w:sz w:val="28"/>
        </w:rPr>
        <w:t xml:space="preserve">Формула </w:t>
      </w:r>
      <w:r w:rsidRPr="00B017A3">
        <w:rPr>
          <w:rFonts w:ascii="Times New Roman" w:hAnsi="Times New Roman" w:cs="Times New Roman"/>
          <w:noProof/>
          <w:sz w:val="28"/>
        </w:rPr>
        <w:t>2</w:t>
      </w:r>
      <w:r w:rsidRPr="00B017A3">
        <w:rPr>
          <w:rFonts w:ascii="Times New Roman" w:hAnsi="Times New Roman" w:cs="Times New Roman"/>
          <w:sz w:val="28"/>
        </w:rPr>
        <w:t>)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 xml:space="preserve"> может быть представлена в виде: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4"/>
        <w:gridCol w:w="691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position w:val="-32"/>
                <w:sz w:val="28"/>
              </w:rPr>
              <w:object w:dxaOrig="1760" w:dyaOrig="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6pt;height:40.8pt" o:ole="">
                  <v:imagedata r:id="rId12" o:title=""/>
                </v:shape>
                <o:OLEObject Type="Embed" ProgID="Equation.DSMT4" ShapeID="_x0000_i1025" DrawAspect="Content" ObjectID="_1713769889" r:id="rId13"/>
              </w:object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bookmarkStart w:id="4" w:name="_Ref91067204"/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4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  <w:bookmarkEnd w:id="4"/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B017A3">
        <w:rPr>
          <w:rFonts w:ascii="Times New Roman" w:hAnsi="Times New Roman" w:cs="Times New Roman"/>
          <w:i/>
          <w:sz w:val="28"/>
          <w:lang w:val="en-US"/>
        </w:rPr>
        <w:t>f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proofErr w:type="spellEnd"/>
      <w:proofErr w:type="gramEnd"/>
      <w:r w:rsidRPr="00B017A3">
        <w:rPr>
          <w:rFonts w:ascii="Times New Roman" w:hAnsi="Times New Roman" w:cs="Times New Roman"/>
          <w:sz w:val="28"/>
        </w:rPr>
        <w:t xml:space="preserve"> – неизвестные комплексные коэффициенты (амплитуда) ряда Фурье. Для того, чтобы найти неизвестные коэффициенты и произвести ДПФ необходимо решить систему уравнений. Для </w:t>
      </w:r>
      <w:r w:rsidRPr="00B017A3">
        <w:rPr>
          <w:rFonts w:ascii="Times New Roman" w:hAnsi="Times New Roman" w:cs="Times New Roman"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 xml:space="preserve"> числа измерений можем составить </w:t>
      </w:r>
      <w:r w:rsidRPr="00B017A3">
        <w:rPr>
          <w:rFonts w:ascii="Times New Roman" w:hAnsi="Times New Roman" w:cs="Times New Roman"/>
          <w:i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 xml:space="preserve"> уравнений в которых </w:t>
      </w:r>
      <w:r w:rsidRPr="00B017A3">
        <w:rPr>
          <w:rFonts w:ascii="Times New Roman" w:hAnsi="Times New Roman" w:cs="Times New Roman"/>
          <w:i/>
          <w:sz w:val="28"/>
          <w:lang w:val="en-US"/>
        </w:rPr>
        <w:t>N</w:t>
      </w:r>
      <w:r w:rsidRPr="00B017A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proofErr w:type="gramStart"/>
      <w:r w:rsidRPr="00B017A3">
        <w:rPr>
          <w:rFonts w:ascii="Times New Roman" w:hAnsi="Times New Roman" w:cs="Times New Roman"/>
          <w:i/>
          <w:sz w:val="28"/>
          <w:lang w:val="en-US"/>
        </w:rPr>
        <w:t>f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proofErr w:type="spellEnd"/>
      <w:r w:rsidRPr="00B017A3">
        <w:rPr>
          <w:rFonts w:ascii="Times New Roman" w:hAnsi="Times New Roman" w:cs="Times New Roman"/>
          <w:sz w:val="28"/>
          <w:vertAlign w:val="subscript"/>
        </w:rPr>
        <w:t xml:space="preserve"> </w:t>
      </w:r>
      <w:r w:rsidRPr="00B017A3">
        <w:rPr>
          <w:rFonts w:ascii="Times New Roman" w:hAnsi="Times New Roman" w:cs="Times New Roman"/>
          <w:sz w:val="28"/>
        </w:rPr>
        <w:t xml:space="preserve"> неизвестных</w:t>
      </w:r>
      <w:proofErr w:type="gramEnd"/>
      <w:r w:rsidRPr="00B017A3">
        <w:rPr>
          <w:rFonts w:ascii="Times New Roman" w:hAnsi="Times New Roman" w:cs="Times New Roman"/>
          <w:sz w:val="28"/>
        </w:rPr>
        <w:t>.  В матричном виде система уравнений может записана как: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7"/>
        <w:gridCol w:w="678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position w:val="-14"/>
                <w:sz w:val="28"/>
              </w:rPr>
              <w:object w:dxaOrig="840" w:dyaOrig="380">
                <v:shape id="_x0000_i1026" type="#_x0000_t75" style="width:42pt;height:19.2pt" o:ole="">
                  <v:imagedata r:id="rId14" o:title=""/>
                </v:shape>
                <o:OLEObject Type="Embed" ProgID="Equation.DSMT4" ShapeID="_x0000_i1026" DrawAspect="Content" ObjectID="_1713769890" r:id="rId15"/>
              </w:object>
            </w:r>
          </w:p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2CA87435" wp14:editId="557EDBD6">
                  <wp:extent cx="3589020" cy="205886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26" cy="206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5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Таким образом для решения </w:t>
      </w:r>
      <w:r w:rsidRPr="00B017A3">
        <w:rPr>
          <w:rFonts w:ascii="Times New Roman" w:hAnsi="Times New Roman" w:cs="Times New Roman"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</w:rPr>
        <w:t xml:space="preserve"> уравнений требуется </w:t>
      </w:r>
      <w:r w:rsidRPr="00B017A3">
        <w:rPr>
          <w:rFonts w:ascii="Times New Roman" w:hAnsi="Times New Roman" w:cs="Times New Roman"/>
          <w:sz w:val="28"/>
          <w:lang w:val="en-US"/>
        </w:rPr>
        <w:t>N</w:t>
      </w:r>
      <w:r w:rsidRPr="00B017A3">
        <w:rPr>
          <w:rFonts w:ascii="Times New Roman" w:hAnsi="Times New Roman" w:cs="Times New Roman"/>
          <w:sz w:val="28"/>
          <w:vertAlign w:val="superscript"/>
        </w:rPr>
        <w:t>2</w:t>
      </w:r>
      <w:r w:rsidRPr="00B017A3">
        <w:rPr>
          <w:rFonts w:ascii="Times New Roman" w:hAnsi="Times New Roman" w:cs="Times New Roman"/>
          <w:sz w:val="28"/>
        </w:rPr>
        <w:t xml:space="preserve"> вычислений, что довольно </w:t>
      </w:r>
      <w:proofErr w:type="spellStart"/>
      <w:r w:rsidRPr="00B017A3">
        <w:rPr>
          <w:rFonts w:ascii="Times New Roman" w:hAnsi="Times New Roman" w:cs="Times New Roman"/>
          <w:sz w:val="28"/>
        </w:rPr>
        <w:t>ресурсозатратно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при большом количестве измерений и малом шаге дискретизации.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Для ускорения машинных вычислений Кули-</w:t>
      </w:r>
      <w:proofErr w:type="spellStart"/>
      <w:proofErr w:type="gramStart"/>
      <w:r w:rsidRPr="00B017A3">
        <w:rPr>
          <w:rFonts w:ascii="Times New Roman" w:hAnsi="Times New Roman" w:cs="Times New Roman"/>
          <w:sz w:val="28"/>
        </w:rPr>
        <w:t>Тьюки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 разработали</w:t>
      </w:r>
      <w:proofErr w:type="gramEnd"/>
      <w:r w:rsidRPr="00B017A3">
        <w:rPr>
          <w:rFonts w:ascii="Times New Roman" w:hAnsi="Times New Roman" w:cs="Times New Roman"/>
          <w:sz w:val="28"/>
        </w:rPr>
        <w:t xml:space="preserve"> алгоритм БПФ. </w:t>
      </w:r>
      <w:hyperlink r:id="rId17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https://www.ams.org/journals/mcom/1965-19-090/S0025-5718-1965-0178586-1/home.html</w:t>
        </w:r>
      </w:hyperlink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Основы алгоритма хорошо рассмотрены на видео: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hyperlink r:id="rId18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https://www.youtube.com/watch?v=bqB40VIY17E</w:t>
        </w:r>
      </w:hyperlink>
      <w:r w:rsidRPr="00B017A3">
        <w:rPr>
          <w:rFonts w:ascii="Times New Roman" w:hAnsi="Times New Roman" w:cs="Times New Roman"/>
          <w:sz w:val="28"/>
        </w:rPr>
        <w:br/>
      </w:r>
      <w:r w:rsidRPr="00B017A3">
        <w:rPr>
          <w:rFonts w:ascii="Times New Roman" w:hAnsi="Times New Roman" w:cs="Times New Roman"/>
          <w:sz w:val="28"/>
        </w:rPr>
        <w:tab/>
      </w:r>
      <w:r w:rsidRPr="00B017A3">
        <w:rPr>
          <w:rFonts w:ascii="Times New Roman" w:hAnsi="Times New Roman" w:cs="Times New Roman"/>
          <w:sz w:val="28"/>
        </w:rPr>
        <w:tab/>
      </w:r>
      <w:hyperlink r:id="rId19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https://www.youtube.com/watch?v=E8HeD-MUrjY</w:t>
        </w:r>
      </w:hyperlink>
      <w:r w:rsidRPr="00B017A3">
        <w:rPr>
          <w:rFonts w:ascii="Times New Roman" w:hAnsi="Times New Roman" w:cs="Times New Roman"/>
          <w:sz w:val="28"/>
        </w:rPr>
        <w:br/>
      </w:r>
      <w:r w:rsidRPr="00B017A3">
        <w:rPr>
          <w:rFonts w:ascii="Times New Roman" w:hAnsi="Times New Roman" w:cs="Times New Roman"/>
          <w:sz w:val="28"/>
        </w:rPr>
        <w:tab/>
      </w:r>
      <w:r w:rsidRPr="00B017A3">
        <w:rPr>
          <w:rFonts w:ascii="Times New Roman" w:hAnsi="Times New Roman" w:cs="Times New Roman"/>
          <w:sz w:val="28"/>
        </w:rPr>
        <w:tab/>
      </w:r>
      <w:hyperlink r:id="rId20" w:history="1">
        <w:r w:rsidRPr="00B017A3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https://www.youtube.com/watch?v=toj_IoCQE-4</w:t>
        </w:r>
      </w:hyperlink>
      <w:r w:rsidRPr="00B017A3">
        <w:rPr>
          <w:rFonts w:ascii="Times New Roman" w:hAnsi="Times New Roman" w:cs="Times New Roman"/>
          <w:sz w:val="28"/>
        </w:rPr>
        <w:br/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В основе алгоритма лежит представление неизвестных коэффициентов на комплексной плоскости. Неизвестный коэффициент является суммой </w:t>
      </w:r>
      <w:r w:rsidRPr="00B017A3">
        <w:rPr>
          <w:rFonts w:ascii="Times New Roman" w:hAnsi="Times New Roman" w:cs="Times New Roman"/>
          <w:i/>
          <w:sz w:val="28"/>
          <w:lang w:val="en-US"/>
        </w:rPr>
        <w:t>k</w:t>
      </w:r>
      <w:r w:rsidRPr="00B017A3">
        <w:rPr>
          <w:rFonts w:ascii="Times New Roman" w:hAnsi="Times New Roman" w:cs="Times New Roman"/>
          <w:sz w:val="28"/>
        </w:rPr>
        <w:t xml:space="preserve"> векторов. В формуле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_Ref91067204 \h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sz w:val="28"/>
        </w:rPr>
        <w:t>(</w:t>
      </w:r>
      <w:r w:rsidRPr="00B017A3">
        <w:rPr>
          <w:rFonts w:ascii="Times New Roman" w:hAnsi="Times New Roman" w:cs="Times New Roman"/>
          <w:vanish/>
          <w:sz w:val="28"/>
        </w:rPr>
        <w:t xml:space="preserve">Формула </w:t>
      </w:r>
      <w:r w:rsidRPr="00B017A3">
        <w:rPr>
          <w:rFonts w:ascii="Times New Roman" w:hAnsi="Times New Roman" w:cs="Times New Roman"/>
          <w:noProof/>
          <w:sz w:val="28"/>
        </w:rPr>
        <w:t>4</w:t>
      </w:r>
      <w:r w:rsidRPr="00B017A3">
        <w:rPr>
          <w:rFonts w:ascii="Times New Roman" w:hAnsi="Times New Roman" w:cs="Times New Roman"/>
          <w:sz w:val="28"/>
        </w:rPr>
        <w:t>)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 xml:space="preserve"> в показатели степени видно, что вектора на </w:t>
      </w:r>
      <w:r w:rsidRPr="00B017A3">
        <w:rPr>
          <w:rFonts w:ascii="Times New Roman" w:hAnsi="Times New Roman" w:cs="Times New Roman"/>
          <w:sz w:val="28"/>
        </w:rPr>
        <w:lastRenderedPageBreak/>
        <w:t>комплексной плоскости повернуты на один и тот же угол относительно друг друга, т.к. частота дискретизации постоянная.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Если количество данных является числом-степенью двойки, то данные можно многократно делить пополам по принципу четных и нечетных чисел. Таким образом получается рекурсивная систем, где </w:t>
      </w:r>
      <w:r w:rsidRPr="00B017A3">
        <w:rPr>
          <w:rFonts w:ascii="Times New Roman" w:hAnsi="Times New Roman" w:cs="Times New Roman"/>
          <w:sz w:val="28"/>
          <w:lang w:val="en-US"/>
        </w:rPr>
        <w:t>E</w:t>
      </w:r>
      <w:r w:rsidRPr="00B017A3">
        <w:rPr>
          <w:rFonts w:ascii="Times New Roman" w:hAnsi="Times New Roman" w:cs="Times New Roman"/>
          <w:sz w:val="28"/>
        </w:rPr>
        <w:t xml:space="preserve"> – четный член, </w:t>
      </w:r>
      <w:r w:rsidRPr="00B017A3">
        <w:rPr>
          <w:rFonts w:ascii="Times New Roman" w:hAnsi="Times New Roman" w:cs="Times New Roman"/>
          <w:sz w:val="28"/>
          <w:lang w:val="en-US"/>
        </w:rPr>
        <w:t>O</w:t>
      </w:r>
      <w:r w:rsidRPr="00B017A3">
        <w:rPr>
          <w:rFonts w:ascii="Times New Roman" w:hAnsi="Times New Roman" w:cs="Times New Roman"/>
          <w:sz w:val="28"/>
        </w:rPr>
        <w:t xml:space="preserve"> – нечетный член. Для четных и нечетных членов коэффициенты вычисляются с помощью дискретного преобразования Фурье. Поучаем вместо 8</w:t>
      </w:r>
      <w:r w:rsidRPr="00B017A3">
        <w:rPr>
          <w:rFonts w:ascii="Times New Roman" w:hAnsi="Times New Roman" w:cs="Times New Roman"/>
          <w:sz w:val="28"/>
          <w:vertAlign w:val="superscript"/>
        </w:rPr>
        <w:t>8</w:t>
      </w:r>
      <w:r w:rsidRPr="00B017A3">
        <w:rPr>
          <w:rFonts w:ascii="Times New Roman" w:hAnsi="Times New Roman" w:cs="Times New Roman"/>
          <w:sz w:val="28"/>
        </w:rPr>
        <w:t xml:space="preserve"> = 64 вычислений 2 * 4</w:t>
      </w:r>
      <w:r w:rsidRPr="00B017A3">
        <w:rPr>
          <w:rFonts w:ascii="Times New Roman" w:hAnsi="Times New Roman" w:cs="Times New Roman"/>
          <w:sz w:val="28"/>
          <w:vertAlign w:val="superscript"/>
        </w:rPr>
        <w:t xml:space="preserve">4 </w:t>
      </w:r>
      <w:r w:rsidRPr="00B017A3">
        <w:rPr>
          <w:rFonts w:ascii="Times New Roman" w:hAnsi="Times New Roman" w:cs="Times New Roman"/>
          <w:sz w:val="28"/>
        </w:rPr>
        <w:t xml:space="preserve">= 32 вычислений, т.е. экономия в два раза.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C48A20" wp14:editId="54F3ED01">
            <wp:extent cx="3055620" cy="2484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IT-FFT-butterfl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032" cy="24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Если разделить четные и нечетные члены по тому же признаку, то </w:t>
      </w:r>
      <w:proofErr w:type="gramStart"/>
      <w:r w:rsidRPr="00B017A3">
        <w:rPr>
          <w:rFonts w:ascii="Times New Roman" w:hAnsi="Times New Roman" w:cs="Times New Roman"/>
          <w:sz w:val="28"/>
        </w:rPr>
        <w:t>придем  к</w:t>
      </w:r>
      <w:proofErr w:type="gramEnd"/>
      <w:r w:rsidRPr="00B017A3">
        <w:rPr>
          <w:rFonts w:ascii="Times New Roman" w:hAnsi="Times New Roman" w:cs="Times New Roman"/>
          <w:sz w:val="28"/>
        </w:rPr>
        <w:t xml:space="preserve"> дальнейшему сокращению вычислений.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X</w:t>
      </w:r>
      <w:r w:rsidRPr="00B017A3">
        <w:rPr>
          <w:rFonts w:ascii="Times New Roman" w:hAnsi="Times New Roman" w:cs="Times New Roman"/>
          <w:i/>
          <w:sz w:val="28"/>
          <w:vertAlign w:val="subscript"/>
          <w:lang w:val="en-US"/>
        </w:rPr>
        <w:t>k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–неизвестные коэффициенты.</w:t>
      </w:r>
    </w:p>
    <w:tbl>
      <w:tblPr>
        <w:tblStyle w:val="a3"/>
        <w:tblW w:w="10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2"/>
        <w:gridCol w:w="670"/>
      </w:tblGrid>
      <w:tr w:rsidR="00B017A3" w:rsidRPr="00B017A3" w:rsidTr="00976727">
        <w:tc>
          <w:tcPr>
            <w:tcW w:w="9392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2CD8111D" wp14:editId="78153F87">
                  <wp:extent cx="5737860" cy="61877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452" cy="62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62330E82" wp14:editId="5BC083CA">
                  <wp:extent cx="4549140" cy="1667987"/>
                  <wp:effectExtent l="0" t="0" r="381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151" cy="167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noProof/>
                <w:sz w:val="28"/>
              </w:rPr>
              <w:drawing>
                <wp:inline distT="0" distB="0" distL="0" distR="0" wp14:anchorId="038CD22D" wp14:editId="4C67AA24">
                  <wp:extent cx="1713230" cy="57277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572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</w:p>
        </w:tc>
        <w:tc>
          <w:tcPr>
            <w:tcW w:w="670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</w:p>
          <w:p w:rsidR="00B017A3" w:rsidRPr="00B017A3" w:rsidRDefault="00B017A3" w:rsidP="00B017A3">
            <w:pPr>
              <w:keepNext/>
              <w:spacing w:line="288" w:lineRule="auto"/>
              <w:jc w:val="both"/>
              <w:rPr>
                <w:sz w:val="28"/>
              </w:rPr>
            </w:pPr>
            <w:bookmarkStart w:id="5" w:name="_Ref91149622"/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6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  <w:bookmarkEnd w:id="5"/>
          </w:p>
        </w:tc>
      </w:tr>
    </w:tbl>
    <w:p w:rsidR="00B017A3" w:rsidRPr="00B017A3" w:rsidRDefault="00B017A3" w:rsidP="00B017A3">
      <w:pPr>
        <w:widowControl w:val="0"/>
        <w:spacing w:after="0" w:line="48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bookmarkStart w:id="6" w:name="_Toc91151230"/>
      <w:r w:rsidRPr="00B017A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Расчет в </w:t>
      </w:r>
      <w:r w:rsidRPr="00B017A3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Wolfram</w:t>
      </w:r>
      <w:bookmarkEnd w:id="6"/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Алгоритм БПФ показан на примере вертикальной качки волнового электрогенератора. По результатам частотного расчета динамики вертикальной качки получены спектры перемещений, скорости и ускорений. Полученные функции были использованы в качестве аналитической функций вертикальной качки. 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ускорения была </w:t>
      </w:r>
      <w:proofErr w:type="spellStart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дискретизирована</w:t>
      </w:r>
      <w:proofErr w:type="spell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представлена в виде массива значений. Шаг дискретизации </w:t>
      </w:r>
      <w:proofErr w:type="spellStart"/>
      <w:r w:rsidRPr="00B017A3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dt</w:t>
      </w:r>
      <w:proofErr w:type="spell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был назначен 100 </w:t>
      </w:r>
      <w:proofErr w:type="spellStart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мс</w:t>
      </w:r>
      <w:proofErr w:type="spell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количество измерений для БПФ – 128. Количество точек и шаг дискретизации был выбран исходя из реальных условия и частот волнения. Период волны развитого волнения </w:t>
      </w:r>
      <w:r w:rsidRPr="00B017A3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обычно составляет 3-14 </w:t>
      </w:r>
      <w:r w:rsidRPr="00B017A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 Таким образом максимальный период волны, который может быть получен с помощью ДПФ – 12,8 с.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моделирования показаний с датчика к исходной функции ускорения был добавлен «белый шум» – случайные числа в диапазоне -</w:t>
      </w:r>
      <w:proofErr w:type="gramStart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0,5..</w:t>
      </w:r>
      <w:proofErr w:type="gram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0,5 м/с</w:t>
      </w:r>
      <w:r w:rsidRPr="00B017A3">
        <w:rPr>
          <w:rFonts w:ascii="Times New Roman" w:eastAsia="Times New Roman" w:hAnsi="Times New Roman" w:cs="Times New Roman"/>
          <w:sz w:val="28"/>
          <w:szCs w:val="20"/>
          <w:vertAlign w:val="superscript"/>
          <w:lang w:eastAsia="ru-RU"/>
        </w:rPr>
        <w:t>2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keepNext/>
        <w:numPr>
          <w:ilvl w:val="1"/>
          <w:numId w:val="0"/>
        </w:numPr>
        <w:spacing w:before="120" w:after="120" w:line="360" w:lineRule="auto"/>
        <w:ind w:left="-141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7" w:name="_Toc91151231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Параметры волнения</w:t>
      </w:r>
      <w:bookmarkEnd w:id="7"/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Расчет производился для акватории западной части юга Берингово моря. Параметры спектра волнения выбраны согласно справочным данным по режиму </w:t>
      </w:r>
      <w:proofErr w:type="gramStart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волнения  Берингова</w:t>
      </w:r>
      <w:proofErr w:type="gram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Белого морей  (с. 267). Параметры спектра выбраны для статистики 10 лет. И представлены в таблице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REF _Ref39047831 \h  \* MERGEFORMAT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vanish/>
          <w:sz w:val="28"/>
          <w:szCs w:val="20"/>
          <w:lang w:eastAsia="ru-RU"/>
        </w:rPr>
        <w:t xml:space="preserve">Таблица 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1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B017A3" w:rsidRPr="00B017A3" w:rsidRDefault="00B017A3" w:rsidP="00B017A3">
      <w:pPr>
        <w:keepNext/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8" w:name="_Ref39047831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Таблица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Таблица \* ARABIC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1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fldChar w:fldCharType="end"/>
      </w:r>
      <w:bookmarkEnd w:id="8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Параметры спектра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146"/>
        <w:gridCol w:w="3199"/>
      </w:tblGrid>
      <w:tr w:rsidR="00B017A3" w:rsidRPr="00B017A3" w:rsidTr="00976727">
        <w:trPr>
          <w:jc w:val="center"/>
        </w:trPr>
        <w:tc>
          <w:tcPr>
            <w:tcW w:w="6232" w:type="dxa"/>
          </w:tcPr>
          <w:p w:rsidR="00B017A3" w:rsidRPr="00B017A3" w:rsidRDefault="00B017A3" w:rsidP="00B017A3">
            <w:pPr>
              <w:spacing w:before="120" w:line="276" w:lineRule="auto"/>
              <w:rPr>
                <w:sz w:val="28"/>
              </w:rPr>
            </w:pPr>
            <w:r w:rsidRPr="00B017A3">
              <w:rPr>
                <w:sz w:val="28"/>
              </w:rPr>
              <w:t>Экстремальная высота волны 13% обеспеченности, м</w:t>
            </w:r>
          </w:p>
        </w:tc>
        <w:tc>
          <w:tcPr>
            <w:tcW w:w="3261" w:type="dxa"/>
          </w:tcPr>
          <w:p w:rsidR="00B017A3" w:rsidRPr="00B017A3" w:rsidRDefault="00B017A3" w:rsidP="00B017A3">
            <w:pPr>
              <w:spacing w:before="120" w:line="276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12 м</w:t>
            </w:r>
          </w:p>
        </w:tc>
      </w:tr>
      <w:tr w:rsidR="00B017A3" w:rsidRPr="00B017A3" w:rsidTr="00976727">
        <w:trPr>
          <w:jc w:val="center"/>
        </w:trPr>
        <w:tc>
          <w:tcPr>
            <w:tcW w:w="6232" w:type="dxa"/>
          </w:tcPr>
          <w:p w:rsidR="00B017A3" w:rsidRPr="00B017A3" w:rsidRDefault="00B017A3" w:rsidP="00B017A3">
            <w:pPr>
              <w:spacing w:before="120" w:line="276" w:lineRule="auto"/>
              <w:rPr>
                <w:sz w:val="28"/>
              </w:rPr>
            </w:pPr>
            <w:r w:rsidRPr="00B017A3">
              <w:rPr>
                <w:sz w:val="28"/>
              </w:rPr>
              <w:t>Средний период волны, ассоциированный с высотой 13% обеспеченности</w:t>
            </w:r>
          </w:p>
        </w:tc>
        <w:tc>
          <w:tcPr>
            <w:tcW w:w="3261" w:type="dxa"/>
          </w:tcPr>
          <w:p w:rsidR="00B017A3" w:rsidRPr="00B017A3" w:rsidRDefault="00B017A3" w:rsidP="00B017A3">
            <w:pPr>
              <w:spacing w:before="120" w:line="276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12 с</w:t>
            </w:r>
          </w:p>
        </w:tc>
      </w:tr>
    </w:tbl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развитого волнения использовался спектр Пирсона-</w:t>
      </w:r>
      <w:proofErr w:type="spellStart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Московица</w:t>
      </w:r>
      <w:proofErr w:type="spellEnd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показанный на рисунке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REF _Ref74898909 \h  \* MERGEFORMAT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vanish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1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lastRenderedPageBreak/>
        <w:t>Спектр Пирсона-</w:t>
      </w:r>
      <w:proofErr w:type="spellStart"/>
      <w:r w:rsidRPr="00B017A3">
        <w:rPr>
          <w:rFonts w:ascii="Times New Roman" w:hAnsi="Times New Roman" w:cs="Times New Roman"/>
          <w:sz w:val="28"/>
        </w:rPr>
        <w:t>Московица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описывается формулой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_Ref87981888 \h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sz w:val="28"/>
        </w:rPr>
        <w:t>(</w:t>
      </w:r>
      <w:r w:rsidRPr="00B017A3">
        <w:rPr>
          <w:rFonts w:ascii="Times New Roman" w:hAnsi="Times New Roman" w:cs="Times New Roman"/>
          <w:vanish/>
          <w:sz w:val="28"/>
        </w:rPr>
        <w:t xml:space="preserve">Формула </w:t>
      </w:r>
      <w:r w:rsidRPr="00B017A3">
        <w:rPr>
          <w:rFonts w:ascii="Times New Roman" w:hAnsi="Times New Roman" w:cs="Times New Roman"/>
          <w:noProof/>
          <w:sz w:val="28"/>
        </w:rPr>
        <w:t>7</w:t>
      </w:r>
      <w:r w:rsidRPr="00B017A3">
        <w:rPr>
          <w:rFonts w:ascii="Times New Roman" w:hAnsi="Times New Roman" w:cs="Times New Roman"/>
          <w:sz w:val="28"/>
        </w:rPr>
        <w:t>)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>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B017A3" w:rsidRPr="00B017A3" w:rsidTr="00976727">
        <w:tc>
          <w:tcPr>
            <w:tcW w:w="8858" w:type="dxa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position w:val="-4"/>
                <w:sz w:val="28"/>
              </w:rPr>
              <w:object w:dxaOrig="180" w:dyaOrig="279">
                <v:shape id="_x0000_i1027" type="#_x0000_t75" style="width:9.6pt;height:14.4pt" o:ole="">
                  <v:imagedata r:id="rId25" o:title=""/>
                </v:shape>
                <o:OLEObject Type="Embed" ProgID="Equation.DSMT4" ShapeID="_x0000_i1027" DrawAspect="Content" ObjectID="_1713769891" r:id="rId26"/>
              </w:object>
            </w:r>
            <w:r w:rsidRPr="00B017A3">
              <w:rPr>
                <w:sz w:val="28"/>
              </w:rPr>
              <w:t xml:space="preserve"> </w:t>
            </w:r>
            <w:r w:rsidRPr="00B017A3">
              <w:rPr>
                <w:position w:val="-36"/>
                <w:sz w:val="28"/>
              </w:rPr>
              <w:object w:dxaOrig="3680" w:dyaOrig="859">
                <v:shape id="_x0000_i1028" type="#_x0000_t75" style="width:183.6pt;height:43.2pt" o:ole="">
                  <v:imagedata r:id="rId27" o:title=""/>
                </v:shape>
                <o:OLEObject Type="Embed" ProgID="Equation.DSMT4" ShapeID="_x0000_i1028" DrawAspect="Content" ObjectID="_1713769892" r:id="rId28"/>
              </w:object>
            </w:r>
          </w:p>
        </w:tc>
        <w:tc>
          <w:tcPr>
            <w:tcW w:w="496" w:type="dxa"/>
          </w:tcPr>
          <w:p w:rsidR="00B017A3" w:rsidRPr="00B017A3" w:rsidRDefault="00B017A3" w:rsidP="00B017A3">
            <w:pPr>
              <w:keepNext/>
              <w:spacing w:line="288" w:lineRule="auto"/>
              <w:jc w:val="both"/>
              <w:rPr>
                <w:sz w:val="28"/>
                <w:lang w:val="en-US"/>
              </w:rPr>
            </w:pPr>
            <w:bookmarkStart w:id="9" w:name="_Ref87981888"/>
            <w:r w:rsidRPr="00B017A3">
              <w:rPr>
                <w:sz w:val="28"/>
                <w:lang w:val="en-US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7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  <w:lang w:val="en-US"/>
              </w:rPr>
              <w:t>)</w:t>
            </w:r>
            <w:bookmarkEnd w:id="9"/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 w:rsidRPr="00B017A3">
        <w:rPr>
          <w:rFonts w:ascii="Times New Roman" w:hAnsi="Times New Roman" w:cs="Times New Roman"/>
          <w:sz w:val="28"/>
        </w:rPr>
        <w:t>где</w:t>
      </w:r>
      <w:proofErr w:type="gramEnd"/>
      <w:r w:rsidRPr="00B017A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17A3">
        <w:rPr>
          <w:rFonts w:ascii="Times New Roman" w:hAnsi="Times New Roman" w:cs="Times New Roman"/>
          <w:i/>
          <w:sz w:val="28"/>
        </w:rPr>
        <w:t>T</w:t>
      </w:r>
      <w:r w:rsidRPr="00B017A3">
        <w:rPr>
          <w:rFonts w:ascii="Times New Roman" w:hAnsi="Times New Roman" w:cs="Times New Roman"/>
          <w:i/>
          <w:sz w:val="28"/>
          <w:vertAlign w:val="subscript"/>
        </w:rPr>
        <w:t>z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– средний период качки,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ab/>
      </w:r>
      <w:proofErr w:type="spellStart"/>
      <w:r w:rsidRPr="00B017A3">
        <w:rPr>
          <w:rFonts w:ascii="Times New Roman" w:hAnsi="Times New Roman" w:cs="Times New Roman"/>
          <w:i/>
          <w:sz w:val="28"/>
        </w:rPr>
        <w:t>H</w:t>
      </w:r>
      <w:r w:rsidRPr="00B017A3">
        <w:rPr>
          <w:rFonts w:ascii="Times New Roman" w:hAnsi="Times New Roman" w:cs="Times New Roman"/>
          <w:i/>
          <w:sz w:val="28"/>
          <w:vertAlign w:val="subscript"/>
        </w:rPr>
        <w:t>s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– значительная высота волны,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ab/>
      </w:r>
      <w:proofErr w:type="gramStart"/>
      <w:r w:rsidRPr="00B017A3">
        <w:rPr>
          <w:rFonts w:ascii="Times New Roman" w:hAnsi="Times New Roman" w:cs="Times New Roman"/>
          <w:i/>
          <w:sz w:val="28"/>
        </w:rPr>
        <w:t>ω</w:t>
      </w:r>
      <w:proofErr w:type="gramEnd"/>
      <w:r w:rsidRPr="00B017A3">
        <w:rPr>
          <w:rFonts w:ascii="Times New Roman" w:hAnsi="Times New Roman" w:cs="Times New Roman"/>
          <w:i/>
          <w:sz w:val="28"/>
        </w:rPr>
        <w:t xml:space="preserve"> </w:t>
      </w:r>
      <w:r w:rsidRPr="00B017A3">
        <w:rPr>
          <w:rFonts w:ascii="Times New Roman" w:hAnsi="Times New Roman" w:cs="Times New Roman"/>
          <w:sz w:val="28"/>
        </w:rPr>
        <w:t>– частота волнения.</w:t>
      </w:r>
    </w:p>
    <w:p w:rsidR="00B017A3" w:rsidRPr="00B017A3" w:rsidRDefault="00B017A3" w:rsidP="00B017A3">
      <w:pPr>
        <w:keepNext/>
        <w:spacing w:after="0" w:line="360" w:lineRule="auto"/>
        <w:ind w:firstLine="142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FF6FDD8" wp14:editId="01752E59">
            <wp:extent cx="6300470" cy="17176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0" w:name="_Ref74898909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1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bookmarkEnd w:id="10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–Спектр волнения</w:t>
      </w:r>
    </w:p>
    <w:p w:rsidR="00B017A3" w:rsidRPr="00B017A3" w:rsidRDefault="00B017A3" w:rsidP="00B017A3">
      <w:pPr>
        <w:widowControl w:val="0"/>
        <w:numPr>
          <w:ilvl w:val="1"/>
          <w:numId w:val="0"/>
        </w:numPr>
        <w:spacing w:before="120" w:after="120" w:line="360" w:lineRule="auto"/>
        <w:ind w:left="-141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Исходные данные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В результате расчета в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Ansys</w:t>
      </w:r>
      <w:proofErr w:type="spellEnd"/>
      <w:r w:rsidRPr="00B017A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B017A3">
        <w:rPr>
          <w:rFonts w:ascii="Times New Roman" w:hAnsi="Times New Roman" w:cs="Times New Roman"/>
          <w:i/>
          <w:sz w:val="28"/>
          <w:lang w:val="en-US"/>
        </w:rPr>
        <w:t>Aqwa</w:t>
      </w:r>
      <w:proofErr w:type="spellEnd"/>
      <w:r w:rsidRPr="00B017A3">
        <w:rPr>
          <w:rFonts w:ascii="Times New Roman" w:hAnsi="Times New Roman" w:cs="Times New Roman"/>
          <w:sz w:val="28"/>
        </w:rPr>
        <w:t xml:space="preserve"> получены спектры отклика, по которым восстановлены функции вертикальных перемещений, скоростей и ускорений, которые показаны на рисунке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_Ref91144688 \h  \* MERGEFORMAT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vanish/>
          <w:sz w:val="28"/>
        </w:rPr>
        <w:t xml:space="preserve">Рисунок </w:t>
      </w:r>
      <w:r w:rsidRPr="00B017A3">
        <w:rPr>
          <w:rFonts w:ascii="Times New Roman" w:hAnsi="Times New Roman" w:cs="Times New Roman"/>
          <w:noProof/>
          <w:sz w:val="28"/>
        </w:rPr>
        <w:t>2</w:t>
      </w:r>
      <w:r w:rsidRPr="00B017A3">
        <w:rPr>
          <w:rFonts w:ascii="Times New Roman" w:hAnsi="Times New Roman" w:cs="Times New Roman"/>
          <w:sz w:val="28"/>
        </w:rPr>
        <w:t>.</w:t>
      </w:r>
      <w:r w:rsidRPr="00B017A3">
        <w:rPr>
          <w:rFonts w:ascii="Times New Roman" w:hAnsi="Times New Roman" w:cs="Times New Roman"/>
          <w:noProof/>
          <w:sz w:val="28"/>
        </w:rPr>
        <w:t>2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>.</w:t>
      </w:r>
    </w:p>
    <w:p w:rsidR="00B017A3" w:rsidRPr="00B017A3" w:rsidRDefault="00B017A3" w:rsidP="00B017A3">
      <w:pPr>
        <w:keepNext/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7FCEDF" wp14:editId="4D2FFFE1">
            <wp:extent cx="6300470" cy="237807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1" w:name="_Ref91144688"/>
      <w:bookmarkStart w:id="12" w:name="_Ref91144684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bookmarkEnd w:id="11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Функции вертикальной качки</w:t>
      </w:r>
      <w:bookmarkEnd w:id="12"/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Массив показаний с датчика и реальные значений ускорения показаны на рисунке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_Ref91145274 \h  \* MERGEFORMAT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vanish/>
          <w:sz w:val="28"/>
        </w:rPr>
        <w:t xml:space="preserve">Рисунок </w:t>
      </w:r>
      <w:r w:rsidRPr="00B017A3">
        <w:rPr>
          <w:rFonts w:ascii="Times New Roman" w:hAnsi="Times New Roman" w:cs="Times New Roman"/>
          <w:noProof/>
          <w:sz w:val="28"/>
        </w:rPr>
        <w:t>2</w:t>
      </w:r>
      <w:r w:rsidRPr="00B017A3">
        <w:rPr>
          <w:rFonts w:ascii="Times New Roman" w:hAnsi="Times New Roman" w:cs="Times New Roman"/>
          <w:sz w:val="28"/>
        </w:rPr>
        <w:t>.</w:t>
      </w:r>
      <w:r w:rsidRPr="00B017A3">
        <w:rPr>
          <w:rFonts w:ascii="Times New Roman" w:hAnsi="Times New Roman" w:cs="Times New Roman"/>
          <w:noProof/>
          <w:sz w:val="28"/>
        </w:rPr>
        <w:t>3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>.</w:t>
      </w:r>
    </w:p>
    <w:p w:rsidR="00B017A3" w:rsidRPr="00B017A3" w:rsidRDefault="00B017A3" w:rsidP="00B017A3">
      <w:pPr>
        <w:keepNext/>
        <w:tabs>
          <w:tab w:val="left" w:pos="425"/>
        </w:tabs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57828ED" wp14:editId="2DC6E783">
            <wp:extent cx="6300470" cy="3556635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3" w:name="_Ref91145274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3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bookmarkEnd w:id="13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Показания с датчика и реальное ускорение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142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Для полученного массива значений было выполнено дискретное преобразование Фурье с помощью встроенной функции </w:t>
      </w:r>
      <w:r w:rsidRPr="00B017A3">
        <w:rPr>
          <w:rFonts w:ascii="Times New Roman" w:hAnsi="Times New Roman" w:cs="Times New Roman"/>
          <w:sz w:val="28"/>
          <w:lang w:val="en-US"/>
        </w:rPr>
        <w:t>Wolfram</w:t>
      </w:r>
      <w:r w:rsidRPr="00B017A3">
        <w:rPr>
          <w:rFonts w:ascii="Times New Roman" w:hAnsi="Times New Roman" w:cs="Times New Roman"/>
          <w:sz w:val="28"/>
        </w:rPr>
        <w:t xml:space="preserve"> и с помощью аналитической формулы: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5"/>
        <w:gridCol w:w="690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position w:val="-32"/>
                <w:sz w:val="28"/>
              </w:rPr>
              <w:object w:dxaOrig="2280" w:dyaOrig="820">
                <v:shape id="_x0000_i1029" type="#_x0000_t75" style="width:114pt;height:40.8pt" o:ole="">
                  <v:imagedata r:id="rId32" o:title=""/>
                </v:shape>
                <o:OLEObject Type="Embed" ProgID="Equation.DSMT4" ShapeID="_x0000_i1029" DrawAspect="Content" ObjectID="_1713769893" r:id="rId33"/>
              </w:object>
            </w:r>
            <w:r w:rsidRPr="00B017A3">
              <w:rPr>
                <w:sz w:val="28"/>
              </w:rPr>
              <w:t>.</w:t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8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Получено 128 коэффициентов. Результаты расчетов с помощью встроенной функции и аналитической формулы совпадают.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Спектр сигнала, полученного с датчика, показан на рисунке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_Ref91145875 \h  \* MERGEFORMAT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vanish/>
          <w:sz w:val="28"/>
        </w:rPr>
        <w:t xml:space="preserve">Рисунок </w:t>
      </w:r>
      <w:r w:rsidRPr="00B017A3">
        <w:rPr>
          <w:rFonts w:ascii="Times New Roman" w:hAnsi="Times New Roman" w:cs="Times New Roman"/>
          <w:noProof/>
          <w:sz w:val="28"/>
        </w:rPr>
        <w:t>2</w:t>
      </w:r>
      <w:r w:rsidRPr="00B017A3">
        <w:rPr>
          <w:rFonts w:ascii="Times New Roman" w:hAnsi="Times New Roman" w:cs="Times New Roman"/>
          <w:sz w:val="28"/>
        </w:rPr>
        <w:t>.</w:t>
      </w:r>
      <w:r w:rsidRPr="00B017A3">
        <w:rPr>
          <w:rFonts w:ascii="Times New Roman" w:hAnsi="Times New Roman" w:cs="Times New Roman"/>
          <w:noProof/>
          <w:sz w:val="28"/>
        </w:rPr>
        <w:t>4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>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Как видно из спектра 4 </w:t>
      </w:r>
      <w:proofErr w:type="gramStart"/>
      <w:r w:rsidRPr="00B017A3">
        <w:rPr>
          <w:rFonts w:ascii="Times New Roman" w:hAnsi="Times New Roman" w:cs="Times New Roman"/>
          <w:sz w:val="28"/>
        </w:rPr>
        <w:t>частоты  имеют</w:t>
      </w:r>
      <w:proofErr w:type="gramEnd"/>
      <w:r w:rsidRPr="00B017A3">
        <w:rPr>
          <w:rFonts w:ascii="Times New Roman" w:hAnsi="Times New Roman" w:cs="Times New Roman"/>
          <w:sz w:val="28"/>
        </w:rPr>
        <w:t xml:space="preserve"> большой энергетический вклад, вклад остальных частот несущественен. Из 128 частот можно оставить 4. На этом основана фильтрация данных с помощью преобразования Фурье: выделение и расчет коэффициентов ряда, по которым вычисляется спектр сигнала. Частоты, обладающие небольшой энергией в спектре, вырезаются.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017A3" w:rsidRPr="00B017A3" w:rsidRDefault="00B017A3" w:rsidP="00B017A3">
      <w:pPr>
        <w:keepNext/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AC5725" wp14:editId="6897F603">
            <wp:extent cx="6300470" cy="388366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4" w:name="_Ref91145875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4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bookmarkEnd w:id="14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–Спектр сигнала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По всем найденным коэффициентам выполнено обратное дискретное преобразование Фурье. 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Формула обратного преобразования представлена ниже: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5"/>
        <w:gridCol w:w="690"/>
      </w:tblGrid>
      <w:tr w:rsidR="00B017A3" w:rsidRPr="00B017A3" w:rsidTr="00976727">
        <w:tc>
          <w:tcPr>
            <w:tcW w:w="9209" w:type="dxa"/>
            <w:vAlign w:val="center"/>
          </w:tcPr>
          <w:p w:rsidR="00B017A3" w:rsidRPr="00B017A3" w:rsidRDefault="00B017A3" w:rsidP="00B017A3">
            <w:pPr>
              <w:tabs>
                <w:tab w:val="left" w:pos="425"/>
              </w:tabs>
              <w:spacing w:line="360" w:lineRule="auto"/>
              <w:contextualSpacing/>
              <w:jc w:val="center"/>
              <w:rPr>
                <w:sz w:val="28"/>
              </w:rPr>
            </w:pPr>
            <w:r w:rsidRPr="00B017A3">
              <w:rPr>
                <w:position w:val="-32"/>
                <w:sz w:val="28"/>
              </w:rPr>
              <w:object w:dxaOrig="2180" w:dyaOrig="820">
                <v:shape id="_x0000_i1030" type="#_x0000_t75" style="width:109.2pt;height:40.8pt" o:ole="">
                  <v:imagedata r:id="rId35" o:title=""/>
                </v:shape>
                <o:OLEObject Type="Embed" ProgID="Equation.DSMT4" ShapeID="_x0000_i1030" DrawAspect="Content" ObjectID="_1713769894" r:id="rId36"/>
              </w:object>
            </w:r>
            <w:r w:rsidRPr="00B017A3">
              <w:rPr>
                <w:sz w:val="28"/>
              </w:rPr>
              <w:t>.</w:t>
            </w:r>
          </w:p>
        </w:tc>
        <w:tc>
          <w:tcPr>
            <w:tcW w:w="703" w:type="dxa"/>
            <w:vAlign w:val="center"/>
          </w:tcPr>
          <w:p w:rsidR="00B017A3" w:rsidRPr="00B017A3" w:rsidRDefault="00B017A3" w:rsidP="00B017A3">
            <w:pPr>
              <w:keepNext/>
              <w:spacing w:line="288" w:lineRule="auto"/>
              <w:jc w:val="center"/>
              <w:rPr>
                <w:sz w:val="28"/>
              </w:rPr>
            </w:pPr>
            <w:r w:rsidRPr="00B017A3">
              <w:rPr>
                <w:sz w:val="28"/>
              </w:rPr>
              <w:t>(</w:t>
            </w:r>
            <w:r w:rsidRPr="00B017A3">
              <w:rPr>
                <w:vanish/>
                <w:sz w:val="28"/>
              </w:rPr>
              <w:t xml:space="preserve">Формула </w:t>
            </w:r>
            <w:r w:rsidRPr="00B017A3">
              <w:rPr>
                <w:sz w:val="28"/>
              </w:rPr>
              <w:fldChar w:fldCharType="begin"/>
            </w:r>
            <w:r w:rsidRPr="00B017A3">
              <w:rPr>
                <w:sz w:val="28"/>
              </w:rPr>
              <w:instrText xml:space="preserve"> SEQ Формула \* ARABIC </w:instrText>
            </w:r>
            <w:r w:rsidRPr="00B017A3">
              <w:rPr>
                <w:sz w:val="28"/>
              </w:rPr>
              <w:fldChar w:fldCharType="separate"/>
            </w:r>
            <w:r w:rsidRPr="00B017A3">
              <w:rPr>
                <w:noProof/>
                <w:sz w:val="28"/>
              </w:rPr>
              <w:t>9</w:t>
            </w:r>
            <w:r w:rsidRPr="00B017A3">
              <w:rPr>
                <w:sz w:val="28"/>
              </w:rPr>
              <w:fldChar w:fldCharType="end"/>
            </w:r>
            <w:r w:rsidRPr="00B017A3">
              <w:rPr>
                <w:sz w:val="28"/>
              </w:rPr>
              <w:t>)</w:t>
            </w:r>
          </w:p>
        </w:tc>
      </w:tr>
    </w:tbl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>Исходный массив данных совпадает с результатами обратного преобразования Фурье.</w:t>
      </w:r>
    </w:p>
    <w:p w:rsidR="00B017A3" w:rsidRPr="00B017A3" w:rsidRDefault="00B017A3" w:rsidP="00B017A3">
      <w:pPr>
        <w:keepNext/>
        <w:tabs>
          <w:tab w:val="left" w:pos="42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8C5CD8C" wp14:editId="476B4262">
            <wp:extent cx="5433060" cy="259058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3588" cy="25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5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–Результаты обратного преобразования Фурье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keepNext/>
        <w:numPr>
          <w:ilvl w:val="1"/>
          <w:numId w:val="0"/>
        </w:numPr>
        <w:spacing w:before="120" w:after="120" w:line="360" w:lineRule="auto"/>
        <w:ind w:left="-141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5" w:name="_Toc91151232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БПФ</w:t>
      </w:r>
      <w:bookmarkEnd w:id="15"/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Алгоритм БПФ был реализован согласно формуле </w:t>
      </w:r>
      <w:r w:rsidRPr="00B017A3">
        <w:rPr>
          <w:rFonts w:ascii="Times New Roman" w:hAnsi="Times New Roman" w:cs="Times New Roman"/>
          <w:sz w:val="28"/>
        </w:rPr>
        <w:fldChar w:fldCharType="begin"/>
      </w:r>
      <w:r w:rsidRPr="00B017A3">
        <w:rPr>
          <w:rFonts w:ascii="Times New Roman" w:hAnsi="Times New Roman" w:cs="Times New Roman"/>
          <w:sz w:val="28"/>
        </w:rPr>
        <w:instrText xml:space="preserve"> REF _Ref91149622 \h </w:instrText>
      </w:r>
      <w:r w:rsidRPr="00B017A3">
        <w:rPr>
          <w:rFonts w:ascii="Times New Roman" w:hAnsi="Times New Roman" w:cs="Times New Roman"/>
          <w:sz w:val="28"/>
        </w:rPr>
      </w:r>
      <w:r w:rsidRPr="00B017A3">
        <w:rPr>
          <w:rFonts w:ascii="Times New Roman" w:hAnsi="Times New Roman" w:cs="Times New Roman"/>
          <w:sz w:val="28"/>
        </w:rPr>
        <w:fldChar w:fldCharType="separate"/>
      </w:r>
      <w:r w:rsidRPr="00B017A3">
        <w:rPr>
          <w:rFonts w:ascii="Times New Roman" w:hAnsi="Times New Roman" w:cs="Times New Roman"/>
          <w:sz w:val="28"/>
        </w:rPr>
        <w:t>(</w:t>
      </w:r>
      <w:r w:rsidRPr="00B017A3">
        <w:rPr>
          <w:rFonts w:ascii="Times New Roman" w:hAnsi="Times New Roman" w:cs="Times New Roman"/>
          <w:vanish/>
          <w:sz w:val="28"/>
        </w:rPr>
        <w:t xml:space="preserve">Формула </w:t>
      </w:r>
      <w:r w:rsidRPr="00B017A3">
        <w:rPr>
          <w:rFonts w:ascii="Times New Roman" w:hAnsi="Times New Roman" w:cs="Times New Roman"/>
          <w:noProof/>
          <w:sz w:val="28"/>
        </w:rPr>
        <w:t>6</w:t>
      </w:r>
      <w:r w:rsidRPr="00B017A3">
        <w:rPr>
          <w:rFonts w:ascii="Times New Roman" w:hAnsi="Times New Roman" w:cs="Times New Roman"/>
          <w:sz w:val="28"/>
        </w:rPr>
        <w:t>)</w:t>
      </w:r>
      <w:r w:rsidRPr="00B017A3">
        <w:rPr>
          <w:rFonts w:ascii="Times New Roman" w:hAnsi="Times New Roman" w:cs="Times New Roman"/>
          <w:sz w:val="28"/>
        </w:rPr>
        <w:fldChar w:fldCharType="end"/>
      </w:r>
      <w:r w:rsidRPr="00B017A3">
        <w:rPr>
          <w:rFonts w:ascii="Times New Roman" w:hAnsi="Times New Roman" w:cs="Times New Roman"/>
          <w:sz w:val="28"/>
        </w:rPr>
        <w:t>. В результате время расчета сократилось в два раза по сравнении с реализацией ДПФ с помощью аналитической формулы. Для полученных коэффициентов был построен спектр, реализован фильтр: квадрат модуля комплексной амплитуды (полученного коэффициента) должен быть выше 4.</w:t>
      </w:r>
    </w:p>
    <w:p w:rsidR="00B017A3" w:rsidRPr="00B017A3" w:rsidRDefault="00B017A3" w:rsidP="00B017A3">
      <w:pPr>
        <w:tabs>
          <w:tab w:val="left" w:pos="425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sz w:val="28"/>
        </w:rPr>
        <w:t xml:space="preserve">Спектр отфильтрованного сигнала показан на рисунке </w:t>
      </w:r>
    </w:p>
    <w:p w:rsidR="00B017A3" w:rsidRPr="00B017A3" w:rsidRDefault="00B017A3" w:rsidP="00B017A3">
      <w:pPr>
        <w:keepNext/>
        <w:tabs>
          <w:tab w:val="left" w:pos="42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B017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DE9139" wp14:editId="0D763FEE">
            <wp:extent cx="6300470" cy="308038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6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–Применение фильтра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Отфильтрованный сигнал показан на рисунке</w:t>
      </w:r>
    </w:p>
    <w:p w:rsidR="00B017A3" w:rsidRPr="00B017A3" w:rsidRDefault="00B017A3" w:rsidP="00B017A3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0C7F49A2" wp14:editId="0A3879DC">
            <wp:extent cx="6300470" cy="330327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7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Отфильтрованный сигнал</w:t>
      </w:r>
    </w:p>
    <w:p w:rsidR="00B017A3" w:rsidRPr="00B017A3" w:rsidRDefault="00B017A3" w:rsidP="00B017A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Результаты восстановленной по фильтрованному сигналу функции ускорения показаны на рисунке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REF _Ref91150653 \h  \* MERGEFORMAT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vanish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8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:rsidR="00B017A3" w:rsidRPr="00B017A3" w:rsidRDefault="00B017A3" w:rsidP="00B017A3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A7B4A1" wp14:editId="43C957CF">
            <wp:extent cx="6300470" cy="33731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A3" w:rsidRPr="00B017A3" w:rsidRDefault="00B017A3" w:rsidP="00B017A3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6" w:name="_Ref91150653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STYLEREF 1 \s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2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begin"/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instrText xml:space="preserve"> SEQ Рисунок \* ARABIC \s 1 </w:instrTex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separate"/>
      </w:r>
      <w:r w:rsidRPr="00B017A3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8</w:t>
      </w: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fldChar w:fldCharType="end"/>
      </w:r>
      <w:bookmarkEnd w:id="16"/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Функции ускорения</w:t>
      </w:r>
    </w:p>
    <w:p w:rsidR="00B017A3" w:rsidRPr="00B017A3" w:rsidRDefault="00B017A3" w:rsidP="00B017A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017A3" w:rsidRPr="00B017A3" w:rsidRDefault="00B017A3" w:rsidP="00B017A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17" w:name="_GoBack"/>
      <w:bookmarkEnd w:id="17"/>
    </w:p>
    <w:p w:rsidR="00B017A3" w:rsidRPr="00B017A3" w:rsidRDefault="00B017A3" w:rsidP="00B017A3">
      <w:pPr>
        <w:widowControl w:val="0"/>
        <w:spacing w:after="0" w:line="48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18" w:name="_Toc91151233"/>
      <w:r w:rsidRPr="00B017A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Результаты</w:t>
      </w:r>
      <w:bookmarkEnd w:id="18"/>
    </w:p>
    <w:p w:rsidR="00B017A3" w:rsidRPr="00B017A3" w:rsidRDefault="00B017A3" w:rsidP="00B017A3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Был изучен алгоритм ДПФ и БПФ.</w:t>
      </w:r>
    </w:p>
    <w:p w:rsidR="00B017A3" w:rsidRPr="00B017A3" w:rsidRDefault="00B017A3" w:rsidP="00B017A3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модели «белого шума» был создан массив данных, полученных с датчика, по которому с помощью ДПФ и обратного ДПФ был воссоздан исходный сигнал. Спектр сигнала имеем несколько существенных пиков и множество малых, что говорит о возможности эффективного применения фильтра.</w:t>
      </w:r>
    </w:p>
    <w:p w:rsidR="00B017A3" w:rsidRPr="00B017A3" w:rsidRDefault="00B017A3" w:rsidP="00B017A3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Реализация простого БПФ (разделение коэффициентов пополам) сократило время расчета коэффициентов Фурье в два раза, однако встроенная функция преобразования Фурье работает существенно быстрее, что говорит о рациональности дальнейшего разделения коэффициентов для снижения времени расчета.</w:t>
      </w:r>
    </w:p>
    <w:p w:rsidR="00B017A3" w:rsidRPr="00B017A3" w:rsidRDefault="00B017A3" w:rsidP="00B017A3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017A3">
        <w:rPr>
          <w:rFonts w:ascii="Times New Roman" w:eastAsia="Times New Roman" w:hAnsi="Times New Roman" w:cs="Times New Roman"/>
          <w:sz w:val="28"/>
          <w:szCs w:val="20"/>
          <w:lang w:eastAsia="ru-RU"/>
        </w:rPr>
        <w:t>По полученному спектру сигнала был разработан и применен фильтр. Полученные значения фильтрованного сигнала повторяют реальные значения качки с небольшой погрешностью.</w:t>
      </w:r>
    </w:p>
    <w:p w:rsidR="00354007" w:rsidRDefault="00B017A3"/>
    <w:sectPr w:rsidR="003540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40F97"/>
    <w:multiLevelType w:val="hybridMultilevel"/>
    <w:tmpl w:val="D65E6B72"/>
    <w:lvl w:ilvl="0" w:tplc="3ED00B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7A3"/>
    <w:rsid w:val="000D4252"/>
    <w:rsid w:val="006A03AA"/>
    <w:rsid w:val="008F2256"/>
    <w:rsid w:val="00B017A3"/>
    <w:rsid w:val="00DE395B"/>
    <w:rsid w:val="00FC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8F1FBD-6542-4607-B340-B74D0701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7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17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l9TZanwbBk" TargetMode="External"/><Relationship Id="rId13" Type="http://schemas.openxmlformats.org/officeDocument/2006/relationships/oleObject" Target="embeddings/oleObject1.bin"/><Relationship Id="rId18" Type="http://schemas.openxmlformats.org/officeDocument/2006/relationships/hyperlink" Target="https://www.youtube.com/watch?v=bqB40VIY17E" TargetMode="External"/><Relationship Id="rId26" Type="http://schemas.openxmlformats.org/officeDocument/2006/relationships/oleObject" Target="embeddings/oleObject3.bin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wmf"/><Relationship Id="rId17" Type="http://schemas.openxmlformats.org/officeDocument/2006/relationships/hyperlink" Target="https://www.ams.org/journals/mcom/1965-19-090/S0025-5718-1965-0178586-1/home.html" TargetMode="External"/><Relationship Id="rId25" Type="http://schemas.openxmlformats.org/officeDocument/2006/relationships/image" Target="media/image12.wmf"/><Relationship Id="rId33" Type="http://schemas.openxmlformats.org/officeDocument/2006/relationships/oleObject" Target="embeddings/oleObject5.bin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toj_IoCQE-4" TargetMode="Externa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10" Type="http://schemas.openxmlformats.org/officeDocument/2006/relationships/hyperlink" Target="https://www.google.com/url?sa=t&amp;rct=j&amp;q=&amp;esrc=s&amp;source=web&amp;cd=&amp;cad=rja&amp;uact=8&amp;ved=2ahUKEwiQx56Y9Pb0AhXfkIkEHSehATUQFnoECAUQAQ&amp;url=http%3A%2F%2Fresearch.iaun.ac.ir%2Fpd%2Fnaghsh%2Fpdfs%2FUploadFile_2230.pdf&amp;usg=AOvVaw11f11uUwgjtMq4fIvXK3ua" TargetMode="External"/><Relationship Id="rId19" Type="http://schemas.openxmlformats.org/officeDocument/2006/relationships/hyperlink" Target="https://www.youtube.com/watch?v=E8HeD-MUrjY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databookuw.com/databook.pdf" TargetMode="External"/><Relationship Id="rId14" Type="http://schemas.openxmlformats.org/officeDocument/2006/relationships/image" Target="media/image6.wmf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1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Suvorov</dc:creator>
  <cp:keywords/>
  <dc:description/>
  <cp:lastModifiedBy>Suvorov</cp:lastModifiedBy>
  <cp:revision>1</cp:revision>
  <dcterms:created xsi:type="dcterms:W3CDTF">2022-05-11T07:24:00Z</dcterms:created>
  <dcterms:modified xsi:type="dcterms:W3CDTF">2022-05-11T07:25:00Z</dcterms:modified>
</cp:coreProperties>
</file>