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  <w:lang w:val="nl-NL"/>
        </w:rPr>
      </w:pPr>
      <w:r>
        <w:rPr>
          <w:rFonts w:cs="Times New Roman" w:ascii="Times New Roman" w:hAnsi="Times New Roman"/>
          <w:sz w:val="16"/>
          <w:lang w:val="nl-NL"/>
        </w:rPr>
        <w:tab/>
        <w:tab/>
      </w:r>
      <w:r>
        <w:rPr>
          <w:rFonts w:cs="Times New Roman" w:ascii="Times New Roman" w:hAnsi="Times New Roman"/>
          <w:b/>
          <w:bCs/>
          <w:szCs w:val="28"/>
          <w:lang w:val="nl-NL"/>
        </w:rPr>
        <w:t>Biểu 4/CN: DANH MỤC TIÊU CHUẨN, QUY TRÌNH ÁP DỤNG</w:t>
      </w:r>
    </w:p>
    <w:p>
      <w:pPr>
        <w:pStyle w:val="Normal"/>
        <w:jc w:val="both"/>
        <w:rPr>
          <w:rFonts w:ascii="Times New Roman" w:hAnsi="Times New Roman" w:cs="Times New Roman"/>
          <w:b/>
          <w:lang w:val="nl-NL"/>
        </w:rPr>
      </w:pPr>
      <w:r>
        <w:rPr>
          <w:rFonts w:cs="Times New Roman" w:ascii="Times New Roman" w:hAnsi="Times New Roman"/>
          <w:b/>
          <w:bCs/>
          <w:szCs w:val="28"/>
          <w:lang w:val="nl-NL"/>
        </w:rPr>
      </w:r>
    </w:p>
    <w:p>
      <w:pPr>
        <w:pStyle w:val="Normal"/>
        <w:spacing w:lineRule="atLeast" w:line="360"/>
        <w:rPr>
          <w:rFonts w:ascii="Times New Roman" w:hAnsi="Times New Roman" w:cs="Times New Roman"/>
          <w:b/>
          <w:color w:val="000000"/>
          <w:szCs w:val="28"/>
          <w:lang w:val="nl-NL"/>
        </w:rPr>
      </w:pPr>
      <w:r>
        <w:rPr/>
        <w:t>IV. LĨNH VỰC ĐO LƯỜNG NHIỆT - ÁP SUẤT</w:t>
      </w:r>
    </w:p>
    <w:tbl>
      <w:tblPr>
        <w:tblW w:w="1545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3402"/>
        <w:gridCol w:w="6946"/>
        <w:gridCol w:w="2693"/>
        <w:gridCol w:w="1701"/>
      </w:tblGrid>
      <w:tr>
        <w:trPr>
          <w:tblHeader w:val="true"/>
        </w:trPr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TT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Số hiệu tiêu chuẩn, quy trình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Tên tiêu chuẩn, quy trình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Cấp ban hành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color w:val="000000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Ghi chú</w:t>
            </w:r>
          </w:p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lang w:val="nl-NL"/>
              </w:rPr>
              <w:t>(năm ban hành)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8"/>
                <w:lang w:val="nl-NL"/>
              </w:rPr>
            </w:pPr>
            <w:r>
              <w:rPr>
                <w:b/>
                <w:bCs/>
                <w:lang w:val="nl-NL"/>
              </w:rPr>
              <w:t>I</w:t>
            </w:r>
          </w:p>
        </w:tc>
        <w:tc>
          <w:tcPr>
            <w:tcW w:w="147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b/>
                <w:bCs/>
                <w:lang w:val="nl-NL"/>
              </w:rPr>
              <w:t>Lĩnh vực áp suất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1.039: 2001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chân không kế pittông MBΠ-2.5; CCX: 0,05 –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1.019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kế píttông có phạm vi đo (-1 đến 2 500) bar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Cấp chính xác 0,02 và 0,05 -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8"/>
                <w:lang w:val="nl-NL"/>
              </w:rPr>
              <w:t>QTKĐ 1.159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Qps kế Pít tông có phạm vi đo (-1 đến 5000) bar, Cấp chính xác đến 0,01 -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1.016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kế chuẩn hiện số và lò xo có phạm vi đo (-1 đến 2 500) bar, Độ chính xác đến 0,025 %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263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kế điện tử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8"/>
                <w:lang w:val="nl-NL"/>
              </w:rPr>
              <w:t>QTKĐ 1.160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kế chuẩn hiện số và lò xo có phạm vi đo (-1 đến 5000) bar, Cấp chính xác đến 0,02 -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134 : 2004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Khí áp kế hộp màng 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135 : 2004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Khí áp kế thủy ngân kiểu KEW 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1.061 : 2016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Khí áp kế có phạm vi đo đến 800 mmHg, Sai số cho phép đến ± 0,2 mmHg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08 : 2011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Áp kế, áp chân không kế, chân không kế kiểu lò xo 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06.TCN 3.80-88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Thiết bị đo áp suất không khí </w:t>
            </w:r>
            <w:r>
              <w:rPr>
                <w:rFonts w:cs="Times New Roman" w:ascii="Times New Roman" w:hAnsi="Times New Roman"/>
                <w:color w:val="000000"/>
                <w:szCs w:val="28"/>
                <w:lang w:val="ru-RU"/>
              </w:rPr>
              <w:t>ИВД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1988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8"/>
                <w:lang w:val="nl-NL"/>
              </w:rPr>
              <w:t>QTKĐ 1.139 : 2020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Áp kế kiểu lò xo đồng bộ thiết bị kiểm tra khí tài lặn </w:t>
            </w:r>
            <w:r>
              <w:rPr>
                <w:rFonts w:cs="Times New Roman" w:ascii="Times New Roman" w:hAnsi="Times New Roman"/>
                <w:color w:val="000000"/>
                <w:szCs w:val="28"/>
                <w:lang w:val="ru-RU"/>
              </w:rPr>
              <w:t>ПКУ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-</w:t>
            </w:r>
            <w:r>
              <w:rPr>
                <w:rFonts w:cs="Times New Roman" w:ascii="Times New Roman" w:hAnsi="Times New Roman"/>
                <w:color w:val="000000"/>
                <w:szCs w:val="28"/>
                <w:lang w:val="ru-RU"/>
              </w:rPr>
              <w:t>М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8"/>
                <w:lang w:val="nl-NL"/>
              </w:rPr>
              <w:t>QTKĐ 1.140 : 2020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Áp kế đo chênh lệch áp suất đồng bộ thiết bị kiểm tra khí tài lặn </w:t>
            </w:r>
            <w:r>
              <w:rPr>
                <w:rFonts w:cs="Times New Roman" w:ascii="Times New Roman" w:hAnsi="Times New Roman"/>
                <w:color w:val="000000"/>
                <w:szCs w:val="28"/>
                <w:lang w:val="ru-RU"/>
              </w:rPr>
              <w:t>ПКУ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-</w:t>
            </w:r>
            <w:r>
              <w:rPr>
                <w:rFonts w:cs="Times New Roman" w:ascii="Times New Roman" w:hAnsi="Times New Roman"/>
                <w:color w:val="000000"/>
                <w:szCs w:val="28"/>
                <w:lang w:val="ru-RU"/>
              </w:rPr>
              <w:t>М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1.423 : 1999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Huyết áp kế lò xo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09 : 2011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Huyết áp kế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 xml:space="preserve">Tổng cục 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1.023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Van an toàn có phhamj vi làm việc đến 1400 bar - 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FF0000"/>
                <w:szCs w:val="28"/>
                <w:lang w:val="nl-NL"/>
              </w:rPr>
              <w:t>QTKĐ 1.033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Bàn tạo áp có phạm vi làm việc đến 1 400 bar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1.037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Bình phân ly có phạm vi làm việc đến 1 400 bar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II</w:t>
            </w:r>
          </w:p>
        </w:tc>
        <w:tc>
          <w:tcPr>
            <w:tcW w:w="147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Lĩnh vực tốc độ vòng quay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1.001 : 2002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Ta khô mét hiện số cấp chính xác 0,05 -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1.044 : 2015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Takhomet hiện số có phạm vi đo đến 200 000  r/min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1.035 : 2001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Thiết bị chuẩn tốc độ vòng quay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1.005 : 2010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Sten kiểm tra Takhômet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1.002 : 2002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Sten kiểm tra đồng hồ tốc độ vòng quay trên xe tăng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1.0017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Đồng hồ đo tốc độ vòng quay trên xe tăng -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1.0016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Đồng hồ đo áp suất, đồng hồ đo nhiệt độ trên xe tăng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III</w:t>
            </w:r>
          </w:p>
        </w:tc>
        <w:tc>
          <w:tcPr>
            <w:tcW w:w="147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Lĩnh vực nhiệt độ, độ ẩm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20 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thủy tinh chất lỏng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21 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y học thủy tinh thủy ngân có cơ cấu cực đại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1.106 : 2018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thủy tinh chất lỏng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2019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1.017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Chỉ thị nhiệt độ hiện số và tương tự có phạm vi chỉ thị đến 2000 </w:t>
            </w:r>
            <w:r>
              <w:rPr>
                <w:rFonts w:cs="Times New Roman" w:ascii="Times New Roman" w:hAnsi="Times New Roman"/>
                <w:color w:val="000000"/>
                <w:szCs w:val="28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1.021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Cặp nhiệt điện kỹ thuật có phạm vi đo (-40 đến 1100) </w:t>
            </w:r>
            <w:r>
              <w:rPr>
                <w:rFonts w:cs="Times New Roman" w:ascii="Times New Roman" w:hAnsi="Times New Roman"/>
                <w:color w:val="000000"/>
                <w:szCs w:val="28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1.018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Nhiệt kế điện trở công nghiệp có phạm vi đo (-40 đến 650) </w:t>
            </w:r>
            <w:r>
              <w:rPr>
                <w:rFonts w:cs="Times New Roman" w:ascii="Times New Roman" w:hAnsi="Times New Roman"/>
                <w:color w:val="000000"/>
                <w:szCs w:val="28"/>
                <w:vertAlign w:val="superscript"/>
                <w:lang w:val="nl-NL"/>
              </w:rPr>
              <w:t>o</w:t>
            </w: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szCs w:val="28"/>
              </w:rPr>
              <w:t>QTKĐ 1.133 : 2020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chỉ thị kim –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QTKĐ 1.158 : 2021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 xml:space="preserve">Thiết bị đo nhiệt độ kiểu chỉ thị số - Quy trình kiểm định 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2022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1.017 : 2008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Tủ sấy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2009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1.0015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Tủ sấy Viây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1.086 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Lò nhiệt độ Nagman kiểu 650H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1.092 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Bình ổn nhiệt điểm không TH-12 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1.0031 : 2003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Bình ổn nhiệt điểm sôi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213:2009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y học bức xạ hồng ngoại đo nhiệt độ tai cơ thể người –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</w:rPr>
              <w:t>2009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87 : 2001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tiện đo độ ẩm không khí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88 : 2001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tiện đo độ ẩm không khí kiểu cảm biến -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140 : 2004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Ẩm kế ASSMAN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1.010 : 2012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lang w:val="nl-NL"/>
              </w:rPr>
            </w:pPr>
            <w:r>
              <w:rPr>
                <w:rFonts w:cs="Times New Roman" w:ascii="Times New Roman" w:hAnsi="Times New Roman"/>
                <w:lang w:val="nl-NL"/>
              </w:rPr>
              <w:t xml:space="preserve">Thiết bị đo nhiệt độ độ ẩm hiện số Hanna kiểu HI8564 - </w:t>
            </w:r>
          </w:p>
          <w:p>
            <w:pPr>
              <w:pStyle w:val="Normal"/>
              <w:rPr>
                <w:rFonts w:ascii="Times New Roman" w:hAnsi="Times New Roman" w:cs="Times New Roman"/>
                <w:szCs w:val="32"/>
              </w:rPr>
            </w:pPr>
            <w:r>
              <w:rPr>
                <w:rFonts w:cs="Times New Roman" w:ascii="Times New Roman" w:hAnsi="Times New Roman"/>
                <w:szCs w:val="32"/>
              </w:rPr>
              <w:t>Quy trình kiểm định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1.005 : 2013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lang w:val="nl-NL"/>
              </w:rPr>
            </w:pPr>
            <w:r>
              <w:rPr>
                <w:lang w:val="nl-NL"/>
              </w:rPr>
              <w:t>Thiết bị đo nhiệt độ - độ ẩm hiện số và tương tự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1.0029 : 2003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Viây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1.0023 : 2004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Nhiệt kế tự ghi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QTKĐ 1.0016 : 2005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Thiết bị đo nhiệt độ chỉ thị trực tiếp checktemp 1</w:t>
            </w:r>
          </w:p>
          <w:p>
            <w:pPr>
              <w:pStyle w:val="Normal"/>
              <w:rPr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IV</w:t>
            </w:r>
          </w:p>
        </w:tc>
        <w:tc>
          <w:tcPr>
            <w:tcW w:w="147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Lĩnh vực dung tích, lưu lượng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1.062 : 2016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Cột đo xăng dầu có lưu lượng đo đến 200 L/min; Cấp chính xác đến 0,5 -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10: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Cột đo xăng dầu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1.021 : 2009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Bình chuẩn dung tích kim loại hạng II, Dung tích danh định từ 0,5 L đến 20 L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1.022 : 2009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Bình chuẩn dung tích kim loại hạng II, Dung tích danh định từ 50 L đến 200 L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11 : 1998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Chum đong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1998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12 : 2011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Ca đong, Bình đong, Thùng đong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2011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271 : 2015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Bể đong cố định hình cầu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1.042 : 2009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Đồng hồ xăng dầu kiểu thể tích dùng cho trạm tra nạp xăng dầu mặt đất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1.043 : 2009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Đồng hồ xăng dầu kiểu thể tích dùng cho xe tra nạp xăng dầu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10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ĐLVN 22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Đồng hồ xăng dầu và đồng hồ khí dầu mỏ hóa lỏng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1.022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tiện đo dung tích thí nghiệm bằng thuỷ tinh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2015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1.085 : 2017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tiện đo dung tích thí nghiệm bằng thủy tinh cấp chính xác B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 - ĐL - 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2018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V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Phương tiện đo hóa lý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QTKĐ 1.107 : 2018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tiện đo độ pH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2019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4472C4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4472C4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4472C4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8"/>
                <w:lang w:val="nl-NL"/>
              </w:rPr>
              <w:t>ĐLVN 274 : 2014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4472C4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8"/>
                <w:lang w:val="nl-NL"/>
              </w:rPr>
              <w:t>Thiết bị đo độ dẫn điện - Quy trình kiểm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4472C4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4472C4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4472C4"/>
                <w:szCs w:val="28"/>
                <w:lang w:val="nl-NL"/>
              </w:rPr>
              <w:t>2014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VI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  <w:t>Thử nghiệm môi trường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360"/>
              <w:jc w:val="center"/>
              <w:rPr>
                <w:rFonts w:ascii="Times New Roman" w:hAnsi="Times New Roman" w:cs="Times New Roman"/>
                <w:b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/>
                <w:color w:val="000000"/>
                <w:szCs w:val="28"/>
                <w:lang w:val="nl-NL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1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TCVN 5199 - 1990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Sản phẩm kỹ thuật điện và điện tử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Thử tác động của các yếu tố ngoài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Thử tác động của nhiệt độ cao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Tổng 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1990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2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TCVN 5198 - 1990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Sản phẩm kỹ thuật điện và điện tử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Thử tác động của các yếu tố ngoài</w:t>
            </w:r>
          </w:p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Thử tác động của nhiệt độ thấp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1990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3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TC 130 : 2002</w:t>
            </w:r>
          </w:p>
          <w:p>
            <w:pPr>
              <w:pStyle w:val="Normal"/>
              <w:spacing w:lineRule="atLeast" w:line="360"/>
              <w:jc w:val="both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MIL-STD-810C  METHOD 507.1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Thử tác động của độ ẩm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4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TC 124 : 2003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pháp thử tác động của nhiệt độ cao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Cục TC-ĐL-CL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5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TC 125 : 2003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pháp thử tác động của nhiệt độ thấp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2003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TQSA 861 : 2001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Máy tính cá nhân để bàn dùng trong quân sự - Phương pháp thử tác động của độ ẩm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2006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7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TQSB 5.144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Sản phẩm kỹ thuật điện – Phương pháp thử nhiệt ẩm trạng thái cố định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8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TQSB 5.145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pháp thử nhiệt ẩm theo chu trình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bCs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bCs/>
                <w:color w:val="000000"/>
                <w:szCs w:val="28"/>
                <w:lang w:val="nl-NL"/>
              </w:rPr>
              <w:t>9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23 TQSB 5.146 : 2006</w:t>
            </w:r>
          </w:p>
        </w:tc>
        <w:tc>
          <w:tcPr>
            <w:tcW w:w="6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Phương pháp thử ghép nhiệt độ - độ ẩm theo chu trình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nt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360"/>
              <w:jc w:val="center"/>
              <w:rPr>
                <w:rFonts w:ascii="Times New Roman" w:hAnsi="Times New Roman" w:cs="Times New Roman"/>
                <w:color w:val="000000"/>
                <w:szCs w:val="28"/>
                <w:lang w:val="nl-NL"/>
              </w:rPr>
            </w:pPr>
            <w:r>
              <w:rPr>
                <w:rFonts w:cs="Times New Roman" w:ascii="Times New Roman" w:hAnsi="Times New Roman"/>
                <w:color w:val="000000"/>
                <w:szCs w:val="28"/>
                <w:lang w:val="nl-NL"/>
              </w:rPr>
              <w:t>2007</w:t>
            </w:r>
          </w:p>
        </w:tc>
      </w:tr>
    </w:tbl>
    <w:p>
      <w:pPr>
        <w:pStyle w:val="Normal"/>
        <w:spacing w:lineRule="atLeast" w:line="360"/>
        <w:jc w:val="both"/>
        <w:rPr>
          <w:rFonts w:ascii="Times New Roman" w:hAnsi="Times New Roman" w:cs="Times New Roman"/>
          <w:b/>
          <w:color w:val="000000"/>
          <w:szCs w:val="28"/>
          <w:lang w:val="nl-NL"/>
        </w:rPr>
      </w:pPr>
      <w:r>
        <w:rPr>
          <w:rFonts w:cs="Times New Roman" w:ascii="Times New Roman" w:hAnsi="Times New Roman"/>
          <w:b/>
          <w:color w:val="000000"/>
          <w:szCs w:val="28"/>
          <w:lang w:val="nl-NL"/>
        </w:rPr>
      </w:r>
    </w:p>
    <w:p>
      <w:pPr>
        <w:pStyle w:val="Normal"/>
        <w:spacing w:lineRule="atLeast" w:line="360"/>
        <w:jc w:val="both"/>
        <w:rPr>
          <w:rFonts w:ascii="Times New Roman" w:hAnsi="Times New Roman" w:cs="Times New Roman"/>
          <w:b/>
          <w:color w:val="000000"/>
          <w:szCs w:val="28"/>
          <w:lang w:val="nl-NL"/>
        </w:rPr>
      </w:pPr>
      <w:r>
        <w:rPr>
          <w:rFonts w:cs="Times New Roman" w:ascii="Times New Roman" w:hAnsi="Times New Roman"/>
          <w:b/>
          <w:color w:val="000000"/>
          <w:szCs w:val="28"/>
          <w:lang w:val="nl-NL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567" w:gutter="0" w:header="720" w:top="1418" w:footer="397" w:bottom="567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altName w:val="Times New Roman"/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10427" w:leader="none"/>
      </w:tabs>
      <w:ind w:end="360"/>
      <w:rPr>
        <w:rFonts w:ascii="Times New Roman" w:hAnsi="Times New Roman" w:cs="Times New Roman"/>
        <w:lang w:val="nl-NL"/>
      </w:rPr>
    </w:pPr>
    <w:r>
      <w:rPr>
        <w:rFonts w:cs="Times New Roman" w:ascii="Times New Roman" w:hAnsi="Times New Roman"/>
        <w:lang w:val="nl-NL"/>
      </w:rPr>
      <w:tab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8986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898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Times New Roman" w:hAnsi="Times New Roman" w:cs="Times New Roman"/>
                              <w:sz w:val="26"/>
                              <w:szCs w:val="26"/>
                              <w:lang w:val="nl-NL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4.95pt;mso-wrap-distance-left:0pt;mso-wrap-distance-right:0pt;mso-wrap-distance-top:0pt;mso-wrap-distance-bottom:0pt;margin-top:0.05pt;mso-position-vertical-relative:text;margin-left:769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Times New Roman" w:hAnsi="Times New Roman" w:cs="Times New Roman"/>
                        <w:sz w:val="26"/>
                        <w:szCs w:val="26"/>
                        <w:lang w:val="nl-NL"/>
                      </w:rPr>
                    </w:pPr>
                    <w:r>
                      <w:rPr>
                        <w:lang w:val="en-US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lang w:eastAsia="en-US"/>
      </w:rPr>
      <w:fldChar w:fldCharType="begin"/>
    </w:r>
    <w:r>
      <w:rPr>
        <w:rFonts w:cs="Times New Roman" w:ascii="Times New Roman" w:hAnsi="Times New Roman"/>
        <w:lang w:eastAsia="en-US"/>
      </w:rPr>
      <w:instrText xml:space="preserve"> PAGE </w:instrText>
    </w:r>
    <w:r>
      <w:rPr>
        <w:rFonts w:cs="Times New Roman" w:ascii="Times New Roman" w:hAnsi="Times New Roman"/>
        <w:lang w:eastAsia="en-US"/>
      </w:rPr>
      <w:fldChar w:fldCharType="separate"/>
    </w:r>
    <w:r>
      <w:rPr>
        <w:rFonts w:cs="Times New Roman" w:ascii="Times New Roman" w:hAnsi="Times New Roman"/>
        <w:lang w:eastAsia="en-US"/>
      </w:rPr>
      <w:t>6</w:t>
    </w:r>
    <w:r>
      <w:rPr>
        <w:rFonts w:cs="Times New Roman" w:ascii="Times New Roman" w:hAnsi="Times New Roman"/>
        <w:lang w:eastAsia="en-US"/>
      </w:rPr>
      <w:fldChar w:fldCharType="end"/>
    </w:r>
  </w:p>
  <w:p>
    <w:pPr>
      <w:pStyle w:val="Header"/>
      <w:rPr/>
    </w:pPr>
    <w:r>
      <w:rPr>
        <w:rFonts w:cs="Times New Roman" w:ascii="Times New Roman" w:hAnsi="Times New Roman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.VnTime;Times New Roman" w:hAnsi=".VnTime;Times New Roman" w:eastAsia="Times New Roman" w:cs=".VnTime;Times New Roman"/>
      <w:color w:val="auto"/>
      <w:sz w:val="28"/>
      <w:szCs w:val="20"/>
      <w:lang w:val="en-US" w:eastAsia="en-US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spacing w:before="120" w:after="0"/>
      <w:outlineLvl w:val="0"/>
    </w:pPr>
    <w:rPr>
      <w:rFonts w:ascii="Times New Roman" w:hAnsi="Times New Roman" w:cs="Arial"/>
      <w:b/>
      <w:bCs/>
      <w:kern w:val="2"/>
      <w:szCs w:val="32"/>
    </w:rPr>
  </w:style>
  <w:style w:type="character" w:styleId="WW8Num1z0">
    <w:name w:val="WW8Num1z0"/>
    <w:rPr/>
  </w:style>
  <w:style w:type="character" w:styleId="WW8Num2z0">
    <w:name w:val="WW8Num2z0"/>
    <w:rPr>
      <w:rFonts w:ascii="Times New Roman" w:hAnsi="Times New Roman" w:eastAsia="Times New Roman" w:cs="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rFonts w:ascii="Times New Roman" w:hAnsi="Times New Roman" w:eastAsia="Times New Roman" w:cs="Times New Roman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3z3">
    <w:name w:val="WW8Num3z3"/>
    <w:rPr>
      <w:rFonts w:ascii="Symbol" w:hAnsi="Symbol" w:cs="Symbol"/>
    </w:rPr>
  </w:style>
  <w:style w:type="character" w:styleId="WW8Num4z0">
    <w:name w:val="WW8Num4z0"/>
    <w:rPr>
      <w:rFonts w:ascii="Times New Roman" w:hAnsi="Times New Roman" w:eastAsia="Times New Roman" w:cs="Times New Roman"/>
    </w:rPr>
  </w:style>
  <w:style w:type="character" w:styleId="WW8Num4z1">
    <w:name w:val="WW8Num4z1"/>
    <w:rPr>
      <w:rFonts w:ascii="Courier New" w:hAnsi="Courier New" w:cs="Courier New"/>
    </w:rPr>
  </w:style>
  <w:style w:type="character" w:styleId="WW8Num4z2">
    <w:name w:val="WW8Num4z2"/>
    <w:rPr>
      <w:rFonts w:ascii="Wingdings" w:hAnsi="Wingdings" w:cs="Wingdings"/>
    </w:rPr>
  </w:style>
  <w:style w:type="character" w:styleId="WW8Num4z3">
    <w:name w:val="WW8Num4z3"/>
    <w:rPr>
      <w:rFonts w:ascii="Symbol" w:hAnsi="Symbol" w:cs="Symbol"/>
    </w:rPr>
  </w:style>
  <w:style w:type="character" w:styleId="WW8Num5z0">
    <w:name w:val="WW8Num5z0"/>
    <w:rPr/>
  </w:style>
  <w:style w:type="character" w:styleId="WW8Num6z0">
    <w:name w:val="WW8Num6z0"/>
    <w:rPr/>
  </w:style>
  <w:style w:type="character" w:styleId="WW8Num7z0">
    <w:name w:val="WW8Num7z0"/>
    <w:rPr/>
  </w:style>
  <w:style w:type="character" w:styleId="WW8Num8z0">
    <w:name w:val="WW8Num8z0"/>
    <w:rPr>
      <w:rFonts w:ascii="Times New Roman" w:hAnsi="Times New Roman" w:eastAsia="Times New Roman" w:cs="Times New Roman"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>
      <w:rFonts w:ascii="Times New Roman" w:hAnsi="Times New Roman" w:eastAsia="Times New Roman" w:cs="Times New Roman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2">
    <w:name w:val="WW8Num9z2"/>
    <w:rPr>
      <w:rFonts w:ascii="Wingdings" w:hAnsi="Wingdings" w:cs="Wingdings"/>
    </w:rPr>
  </w:style>
  <w:style w:type="character" w:styleId="WW8Num9z3">
    <w:name w:val="WW8Num9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rPr>
      <w:rFonts w:ascii=".VnTime;Times New Roman" w:hAnsi=".VnTime;Times New Roman" w:cs=".VnTime;Times New Roman"/>
      <w:sz w:val="28"/>
      <w:lang w:val="en-US" w:eastAsia="en-US"/>
    </w:rPr>
  </w:style>
  <w:style w:type="character" w:styleId="HeaderChar">
    <w:name w:val="Header Char"/>
    <w:rPr>
      <w:rFonts w:ascii=".VnTime;Times New Roman" w:hAnsi=".VnTime;Times New Roman" w:cs=".VnTime;Times New Roman"/>
      <w:sz w:val="28"/>
      <w:lang w:val="en-US" w:eastAsia="en-US"/>
    </w:rPr>
  </w:style>
  <w:style w:type="character" w:styleId="BalloonTextChar">
    <w:name w:val="Balloon Text Char"/>
    <w:rPr>
      <w:rFonts w:ascii="Segoe UI" w:hAnsi="Segoe UI" w:cs="Segoe UI"/>
      <w:sz w:val="18"/>
      <w:szCs w:val="18"/>
      <w:lang w:val="en-US" w:eastAsia="en-US"/>
    </w:rPr>
  </w:style>
  <w:style w:type="character" w:styleId="Heading1Char">
    <w:name w:val="Heading 1 Char"/>
    <w:rPr>
      <w:rFonts w:cs="Arial"/>
      <w:b/>
      <w:bCs/>
      <w:kern w:val="2"/>
      <w:sz w:val="28"/>
      <w:szCs w:val="3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pPr>
      <w:spacing w:before="0" w:after="0"/>
      <w:ind w:hanging="0" w:start="720" w:end="0"/>
      <w:contextualSpacing/>
    </w:pPr>
    <w:rPr/>
  </w:style>
  <w:style w:type="paragraph" w:styleId="BalloonText">
    <w:name w:val="Balloon Text"/>
    <w:basedOn w:val="Normal"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2022-05-18T10:14:00Z</dcterms:created>
  <dc:creator>Nguyễn Hiển</dc:creator>
  <dc:description/>
  <cp:keywords/>
  <dc:language>en-US</dc:language>
  <cp:lastModifiedBy>Tung Luyen</cp:lastModifiedBy>
  <cp:lastPrinted>2021-07-14T08:54:00Z</cp:lastPrinted>
  <dcterms:modified xsi:type="dcterms:W3CDTF">2022-05-18T15:27:00Z</dcterms:modified>
  <cp:revision>7</cp:revision>
  <dc:subject/>
  <dc:title/>
</cp:coreProperties>
</file>