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BIÊN BẢN KIỂM ĐỊNH</w:t>
      </w:r>
    </w:p>
    <w:p>
      <w:r>
        <w:t xml:space="preserve">BIÊN BẢN KIỂM ĐỊNH VAN AN TOÀN CÓ PHẠM VI LÀM VIỆC ĐẾN 1 400 BAR</w:t>
      </w:r>
    </w:p>
    <w:p>
      <w:r>
        <w:t xml:space="preserve">Tên phương tiện đo: Van an toàn</w:t>
      </w:r>
    </w:p>
    <w:p>
      <w:r>
        <w:t xml:space="preserve">Ký hiệu: VA-902</w:t>
      </w:r>
    </w:p>
    <w:p>
      <w:r>
        <w:t xml:space="preserve">Số hiệu: SN-2026-902</w:t>
      </w:r>
    </w:p>
    <w:p>
      <w:r>
        <w:t xml:space="preserve">Nơi (hãng) sản xuất: Công ty Đo lường ABC</w:t>
      </w:r>
    </w:p>
    <w:p>
      <w:r>
        <w:t xml:space="preserve">Cỡ van: DN25</w:t>
      </w:r>
    </w:p>
    <w:p>
      <w:r>
        <w:t xml:space="preserve">Áp suất chỉnh đặt: 50 bar</w:t>
      </w:r>
    </w:p>
    <w:p>
      <w:r>
        <w:t xml:space="preserve">Đơn vị sử dụng: Nhà máy XYZ</w:t>
      </w:r>
    </w:p>
    <w:p>
      <w:r>
        <w:t xml:space="preserve">Nhiệt độ: 22</w:t>
      </w:r>
    </w:p>
    <w:p>
      <w:r>
        <w:t xml:space="preserve">Độ ẩm: 60</w:t>
      </w:r>
    </w:p>
    <w:p>
      <w:r>
        <w:t xml:space="preserve">Chế độ kiểm định: Định kỳ</w:t>
      </w:r>
    </w:p>
    <w:p>
      <w:r>
        <w:t xml:space="preserve">Phương pháp kiểm định: QTKĐ 9.001 : 2026</w:t>
      </w:r>
    </w:p>
    <w:p>
      <w:r>
        <w:t xml:space="preserve">Người kiểm định: Nguyễn Văn A</w:t>
      </w:r>
    </w:p>
    <w:p>
      <w:r>
        <w:t xml:space="preserve">Người soát lại: Nguyễn Văn B</w:t>
      </w:r>
    </w:p>
    <w:p>
      <w:r>
        <w:t xml:space="preserve">Ngày kiểm định tháng năm 2026</w:t>
      </w:r>
    </w:p>
    <w:p>
      <w:r>
        <w:t xml:space="preserve">Bảng A.1 - Kết quả kiểm tra đo lường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1200"/>
        <w:gridCol w:w="1200"/>
        <w:gridCol w:w="1200"/>
        <w:gridCol w:w="1200"/>
        <w:gridCol w:w="1200"/>
      </w:tblGrid>
      <w:tr>
        <w:tc>
          <w:p>
            <w:r>
              <w:t xml:space="preserve">Lần đo</w:t>
            </w:r>
          </w:p>
        </w:tc>
        <w:tc>
          <w:p>
            <w:r>
              <w:t xml:space="preserve">Giá trị danh nghĩa</w:t>
            </w:r>
          </w:p>
        </w:tc>
        <w:tc>
          <w:p>
            <w:r>
              <w:t xml:space="preserve">Giá trị đo</w:t>
            </w:r>
          </w:p>
        </w:tc>
        <w:tc>
          <w:p>
            <w:r>
              <w:t xml:space="preserve">Sai số</w:t>
            </w:r>
          </w:p>
        </w:tc>
        <w:tc>
          <w:p>
            <w:r>
              <w:t xml:space="preserve">Giới hạn cho phép</w:t>
            </w:r>
          </w:p>
        </w:tc>
        <w:tc>
          <w:p>
            <w:r>
              <w:t xml:space="preserve">Ghi chú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50,05</w:t>
            </w:r>
          </w:p>
        </w:tc>
        <w:tc>
          <w:p>
            <w:r>
              <w:t xml:space="preserve">0,05</w:t>
            </w:r>
          </w:p>
        </w:tc>
        <w:tc>
          <w:p>
            <w:r>
              <w:t xml:space="preserve">0,15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49,9</w:t>
            </w:r>
          </w:p>
        </w:tc>
        <w:tc>
          <w:p>
            <w:r>
              <w:t xml:space="preserve">-0,1</w:t>
            </w:r>
          </w:p>
        </w:tc>
        <w:tc>
          <w:p>
            <w:r>
              <w:t xml:space="preserve">0,15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50,1</w:t>
            </w:r>
          </w:p>
        </w:tc>
        <w:tc>
          <w:p>
            <w:r>
              <w:t xml:space="preserve">0,1</w:t>
            </w:r>
          </w:p>
        </w:tc>
        <w:tc>
          <w:p>
            <w:r>
              <w:t xml:space="preserve">0,15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Kết luận: Đạt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30"/>
    </w:rPr>
  </w:style>
  <w:style w:type="paragraph" w:styleId="heading3">
    <w:name w:val="heading 3"/>
    <w:basedOn w:val="Normal"/>
    <w:pPr>
      <w:outlineLvl w:val="2"/>
    </w:pPr>
    <w:rPr>
      <w:b/>
      <w:sz w:val="28"/>
    </w:rPr>
  </w:style>
  <w:style w:type="paragraph" w:styleId="heading4">
    <w:name w:val="heading 4"/>
    <w:basedOn w:val="Normal"/>
    <w:pPr>
      <w:outlineLvl w:val="3"/>
    </w:pPr>
    <w:rPr>
      <w:b/>
      <w:sz w:val="26"/>
    </w:rPr>
  </w:style>
  <w:style w:type="paragraph" w:styleId="heading5">
    <w:name w:val="heading 5"/>
    <w:basedOn w:val="Normal"/>
    <w:pPr>
      <w:outlineLvl w:val="4"/>
    </w:pPr>
    <w:rPr>
      <w:b/>
      <w:sz w:val="24"/>
    </w:rPr>
  </w:style>
  <w:style w:type="paragraph" w:styleId="heading6">
    <w:name w:val="heading 6"/>
    <w:basedOn w:val="Normal"/>
    <w:pPr>
      <w:outlineLvl w:val="5"/>
    </w:pPr>
    <w:rPr>
      <w:b/>
      <w:sz w:val="22"/>
    </w:rPr>
  </w:style>
  <w:style w:type="paragraph" w:styleId="heading7">
    <w:name w:val="heading 7"/>
    <w:basedOn w:val="Normal"/>
    <w:pPr>
      <w:outlineLvl w:val="6"/>
    </w:pPr>
    <w:rPr>
      <w:b/>
      <w:sz w:val="20"/>
    </w:rPr>
  </w:style>
  <w:style w:type="paragraph" w:styleId="heading8">
    <w:name w:val="heading 8"/>
    <w:basedOn w:val="Normal"/>
    <w:pPr>
      <w:outlineLvl w:val="7"/>
    </w:pPr>
    <w:rPr>
      <w:b/>
      <w:sz w:val="20"/>
    </w:rPr>
  </w:style>
  <w:style w:type="paragraph" w:styleId="heading9">
    <w:name w:val="heading 9"/>
    <w:basedOn w:val="Normal"/>
    <w:pPr>
      <w:outlineLvl w:val="8"/>
    </w:pPr>
    <w:rPr>
      <w:b/>
      <w:sz w:val="20"/>
    </w:rPr>
  </w:style>
  <w:style w:type="paragraph" w:styleId="TieuDeMuc1">
    <w:name w:val="heading 1"/>
    <w:basedOn w:val="Normal"/>
    <w:rPr>
      <w:b/>
      <w:sz w:val="28"/>
    </w:rPr>
  </w:style>
  <w:style w:type="paragraph" w:styleId="MucCon2">
    <w:name w:val="Muc con 2"/>
    <w:basedOn w:val="TieuDeMuc1"/>
    <w:rPr>
      <w:i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