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9.002 : 2026</w:t>
      </w:r>
    </w:p>
    <w:p>
      <w:r>
        <w:t xml:space="preserve">ÁP KẾ KIỂU LÒ XO CÓ PHẠM VI ĐO ĐẾN 250 MPA</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Áp kế kiểu lò xo có phạm vi đo đến 250 MPa</w:t>
      </w:r>
    </w:p>
    <w:p>
      <w:r>
        <w:t xml:space="preserve">Quy trình kiểm định</w:t>
      </w:r>
    </w:p>
    <w:p>
      <w:pPr>
        <w:pStyle w:val="heading1"/>
      </w:pPr>
      <w:r>
        <w:t xml:space="preserve">1. Phạm vi áp dụng</w:t>
      </w:r>
    </w:p>
    <w:p>
      <w:r>
        <w:t xml:space="preserve">Phạm vi đo của áp kế kiểu lò xo kiểm định theo quy trình này từ -0,1 MPa đến 250 MPa,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ĐLVN 08 : 2011, Áp kế kiểu lò xo - Quy trình kiểm định;</w:t>
      </w:r>
    </w:p>
    <w:p>
      <w:r>
        <w:t xml:space="preserve">- Thông tư 23/2013/TT-BKHCN, Danh mục phương tiện đo phải kiểm định;</w:t>
      </w:r>
    </w:p>
    <w:p>
      <w:pPr>
        <w:pStyle w:val="heading1"/>
      </w:pPr>
      <w:r>
        <w:t xml:space="preserve">3. Thuật ngữ và định nghĩa</w:t>
      </w:r>
    </w:p>
    <w:p>
      <w:r>
        <w:t xml:space="preserve">Các thuật ngữ, định nghĩa trong quy trình này được hiểu như sau:</w:t>
      </w:r>
    </w:p>
    <w:p>
      <w:r>
        <w:t xml:space="preserve">Áp kế kiểu lò xo (Spring pressure gauge): là áp kế đo áp suất dựa trên biến dạng đàn hồi của ống lò xo (ống Bourdon).</w:t>
      </w:r>
    </w:p>
    <w:p>
      <w:r>
        <w:t xml:space="preserve">Cấp chính xác (Accuracy class): là chỉ số thể hiện sai số cho phép lớn nhất của áp kế theo phần trăm khoảng đo.</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Kiểm tra đo lường</w:t>
            </w:r>
          </w:p>
        </w:tc>
        <w:tc>
          <w:p>
            <w:r>
              <w:t xml:space="preserve">7.3</w:t>
            </w:r>
          </w:p>
        </w:tc>
        <w:tc>
          <w:p>
            <w:r>
              <w:t xml:space="preserve">+</w:t>
            </w:r>
          </w:p>
        </w:tc>
        <w:tc>
          <w:p>
            <w:r>
              <w:t xml:space="preserve">+</w:t>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Áp kế píttông chuẩn</w:t>
            </w:r>
          </w:p>
        </w:tc>
        <w:tc>
          <w:p>
            <w:r>
              <w:t xml:space="preserve">(-0,1 ÷ 250) MPa</w:t>
            </w:r>
          </w:p>
        </w:tc>
        <w:tc>
          <w:p>
            <w:r>
              <w:t xml:space="preserve">cấp 0,05</w:t>
            </w:r>
          </w:p>
        </w:tc>
      </w:tr>
      <w:tr>
        <w:tc>
          <w:p>
            <w:r>
              <w:t xml:space="preserve">2</w:t>
            </w:r>
          </w:p>
        </w:tc>
        <w:tc>
          <w:p>
            <w:r>
              <w:t xml:space="preserve">Buồng điều nhiệt</w:t>
            </w:r>
          </w:p>
        </w:tc>
        <w:tc>
          <w:p>
            <w:r>
              <w:t xml:space="preserve">(15 ÷ 35) °C</w:t>
            </w:r>
          </w:p>
        </w:tc>
        <w:tc>
          <w:p>
            <w:r>
              <w:t xml:space="preserve">± 0,5 °C</w:t>
            </w:r>
          </w:p>
        </w:tc>
      </w:tr>
      <w:tr>
        <w:tc>
          <w:p>
            <w:r>
              <w:t xml:space="preserve">3</w:t>
            </w:r>
          </w:p>
        </w:tc>
        <w:tc>
          <w:p>
            <w:r>
              <w:t xml:space="preserve">Ẩm kế</w:t>
            </w:r>
          </w:p>
        </w:tc>
        <w:tc>
          <w:p>
            <w:r>
              <w:t xml:space="preserve">(0 ÷ 100) %RH</w:t>
            </w:r>
          </w:p>
        </w:tc>
        <w:tc>
          <w:p>
            <w:r>
              <w:t xml:space="preserve">± 5 %RH</w:t>
            </w:r>
          </w:p>
        </w:tc>
      </w:tr>
      <w:tr>
        <w:tc>
          <w:p>
            <w:r>
              <w:t xml:space="preserve">4</w:t>
            </w:r>
          </w:p>
        </w:tc>
        <w:tc>
          <w:p>
            <w:r>
              <w:t xml:space="preserve">Barômét</w:t>
            </w:r>
          </w:p>
        </w:tc>
        <w:tc>
          <w:p>
            <w:r>
              <w:t xml:space="preserve">(800 ÷ 1 100) mbar</w:t>
            </w:r>
          </w:p>
        </w:tc>
        <w:tc>
          <w:p>
            <w:r>
              <w:t xml:space="preserve">± 2 mbar</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(25 ± 3) oC;</w:t>
      </w:r>
    </w:p>
    <w:p>
      <w:r>
        <w:t xml:space="preserve">- Độ ẩm tương đối: không lớn hơn 80 %RH;</w:t>
      </w:r>
    </w:p>
    <w:p>
      <w:r>
        <w:t xml:space="preserve">- Áp suất khí quyển: ≤ 106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áp kế kiểu lò xo theo yêu cầu về tình trạng nguyên vẹn, nhãn mác.</w:t>
      </w:r>
    </w:p>
    <w:p>
      <w:pPr>
        <w:pStyle w:val="heading2"/>
      </w:pPr>
      <w:r>
        <w:t xml:space="preserve">7.2. Kiểm tra kỹ thuật</w:t>
      </w:r>
    </w:p>
    <w:p>
      <w:r>
        <w:t xml:space="preserve">Kiểm tra khả năng làm việc bình thường của áp kế kiểu lò xo.</w:t>
      </w:r>
    </w:p>
    <w:p>
      <w:pPr>
        <w:pStyle w:val="heading2"/>
      </w:pPr>
      <w:r>
        <w:t xml:space="preserve">7.3. Kiểm tra đo lường</w:t>
      </w:r>
    </w:p>
    <w:p>
      <w:r>
        <w:t xml:space="preserve">Áp kế kiểu lò xo được kiểm tra đo lường theo trình tự và yêu cầu sau:</w:t>
      </w:r>
    </w:p>
    <w:p>
      <w:r>
        <w:t xml:space="preserve">Sai số cho phép tại mỗi điểm kiểm tra bằng ± 1,6 % giá trị khoảng đo nhưng không nhỏ hơn ± 0,05 MPa.</w:t>
      </w:r>
    </w:p>
    <w:p>
      <w:pPr>
        <w:pStyle w:val="heading1"/>
      </w:pPr>
      <w:r>
        <w:t xml:space="preserve">8. Xử lý chung</w:t>
      </w:r>
    </w:p>
    <w:p>
      <w:r>
        <w:t xml:space="preserve">Nếu sau khi kiểm định áp kế kiểu lò xo đạt các yêu cầu kỹ thuật trong phần Tiến hành kiểm định thì cấp Giấy chứng nhận kiểm định và dán Tem kiểm định.</w:t>
      </w:r>
    </w:p>
    <w:p>
      <w:r>
        <w:t xml:space="preserve">Chu kỳ kiểm định của áp kế kiểu lò xo là 12 tháng.</w:t>
      </w:r>
    </w:p>
    <w:p>
      <w:r>
        <w:t xml:space="preserve">Nếu áp kế kiểu lò xo không đạt một trong các yêu cầu kỹ thuật thì cấp Biên bản kiểm định và xóa bỏ Tem kiểm định cũ (nếu có).</w:t>
      </w:r>
    </w:p>
    <w:p>
      <w:pPr>
        <w:pStyle w:val="heading1"/>
      </w:pPr>
      <w:r>
        <w:t xml:space="preserve">Phụ lục A</w:t>
      </w:r>
    </w:p>
    <w:p>
      <w:r>
        <w:t xml:space="preserve">(Quy định)</w:t>
      </w:r>
    </w:p>
    <w:p>
      <w:r>
        <w:t xml:space="preserve">MẪU BIÊN BẢN KIỂM ĐỊNH</w:t>
      </w:r>
    </w:p>
    <w:p>
      <w:r>
        <w:t xml:space="preserve">BIÊN BẢN KIỂM ĐỊNH ÁP KẾ KIỂU LÒ XO CÓ PHẠM VI ĐO ĐẾN 250 MPA</w:t>
      </w:r>
    </w:p>
    <w:p>
      <w:r>
        <w:t xml:space="preserve">Tên phương tiện đo: Áp kế kiểu lò xo</w:t>
      </w:r>
    </w:p>
    <w:p>
      <w:r>
        <w:t xml:space="preserve">Ký hiệu:</w:t>
      </w:r>
    </w:p>
    <w:p>
      <w:r>
        <w:t xml:space="preserve">Số hiệu:</w:t>
      </w:r>
    </w:p>
    <w:p>
      <w:r>
        <w:t xml:space="preserve">Nơi (hãng) sản xuất:</w:t>
      </w:r>
    </w:p>
    <w:p>
      <w:r>
        <w:t xml:space="preserve">Cấp chính xác:</w:t>
      </w:r>
    </w:p>
    <w:p>
      <w:r>
        <w:t xml:space="preserve">Đơn vị sử dụng:</w:t>
      </w:r>
    </w:p>
    <w:p>
      <w:r>
        <w:t xml:space="preserve">Nhiệt độ:</w:t>
      </w:r>
    </w:p>
    <w:p>
      <w:r>
        <w:t xml:space="preserve">Độ ẩm:</w:t>
      </w:r>
    </w:p>
    <w:p>
      <w:r>
        <w:t xml:space="preserve">Chế độ kiểm định:</w:t>
      </w:r>
    </w:p>
    <w:p>
      <w:r>
        <w:t xml:space="preserve">Phương pháp kiểm định: QTKĐ 9.002 : 2026</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