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9.009 : 2026</w:t>
      </w:r>
    </w:p>
    <w:p>
      <w:r>
        <w:t xml:space="preserve">PHƯƠNG TIỆN ĐO HÀM LƯỢNG CỒN TRONG HƠI THỞ</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Phương tiện đo hàm lượng cồn trong hơi thở</w:t>
      </w:r>
    </w:p>
    <w:p>
      <w:r>
        <w:t xml:space="preserve">Quy trình kiểm định</w:t>
      </w:r>
    </w:p>
    <w:p>
      <w:pPr>
        <w:pStyle w:val="heading1"/>
      </w:pPr>
      <w:r>
        <w:t xml:space="preserve">1) Phạm vi áp dụng</w:t>
      </w:r>
    </w:p>
    <w:p>
      <w:r>
        <w:t xml:space="preserve">Phạm vi đo của máy đo nồng độ cồn kiểm định theo quy trình này từ 0,000 mg/L đến 3,000 mg/L,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107 : 2012, Phương tiện đo hàm lượng cồn trong hơi thở - Quy trình kiểm định;</w:t>
      </w:r>
    </w:p>
    <w:p>
      <w:r>
        <w:t xml:space="preserve">- Thông tư 23/2013/TT-BKHCN, mục 45;</w:t>
      </w:r>
    </w:p>
    <w:p>
      <w:pPr>
        <w:pStyle w:val="heading1"/>
      </w:pPr>
      <w:r>
        <w:t xml:space="preserve">3) Thuật ngữ và định nghĩa</w:t>
      </w:r>
    </w:p>
    <w:p>
      <w:r>
        <w:t xml:space="preserve">Các thuật ngữ, định nghĩa trong quy trình này được hiểu như sau:</w:t>
      </w:r>
    </w:p>
    <w:p>
      <w:r>
        <w:t xml:space="preserve">Phương tiện đo hàm lượng cồn (Breath alcohol analyzer): là phương tiện đo xác định nồng độ cồn ethanol trong hơi thở của người được kiểm tra.</w:t>
      </w:r>
    </w:p>
    <w:p>
      <w:r>
        <w:t xml:space="preserve">Khí chuẩn ethanol (Ethanol reference gas): là hỗn hợp khí đã biết trước nồng độ ethanol dùng làm chuẩn khi kiểm định.</w:t>
      </w:r>
    </w:p>
    <w:p>
      <w:r>
        <w:t xml:space="preserve">CHÚ THÍCH: Khí chuẩn ethanol phải còn hiệu lực hiệu chuẩn.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Kiểm tra khí không</w:t>
            </w:r>
          </w:p>
        </w:tc>
        <w:tc>
          <w:p>
            <w:r>
              <w:t xml:space="preserve">7.3.1</w:t>
            </w:r>
          </w:p>
        </w:tc>
        <w:tc>
          <w:p>
            <w:r>
              <w:t xml:space="preserve">+</w:t>
            </w:r>
          </w:p>
        </w:tc>
        <w:tc>
          <w:p>
            <w:r>
              <w:t xml:space="preserve">+</w:t>
            </w:r>
          </w:p>
        </w:tc>
        <w:tc>
          <w:p>
            <w:r>
              <w:t xml:space="preserve">+</w:t>
            </w:r>
          </w:p>
        </w:tc>
      </w:tr>
      <w:tr>
        <w:tc>
          <w:p>
            <w:r>
              <w:t xml:space="preserve">4</w:t>
            </w:r>
          </w:p>
        </w:tc>
        <w:tc>
          <w:p>
            <w:r>
              <w:t xml:space="preserve">Xác định sai số tại các mức nồng độ chuẩn</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Khí chuẩn ethanol</w:t>
            </w:r>
          </w:p>
        </w:tc>
        <w:tc>
          <w:p>
            <w:r>
              <w:t xml:space="preserve">(0,000 ÷ 3,000) mg/L</w:t>
            </w:r>
          </w:p>
        </w:tc>
        <w:tc>
          <w:p>
            <w:r>
              <w:t xml:space="preserve">± 2 %</w:t>
            </w:r>
          </w:p>
        </w:tc>
      </w:tr>
      <w:tr>
        <w:tc>
          <w:p>
            <w:r>
              <w:t xml:space="preserve">2</w:t>
            </w:r>
          </w:p>
        </w:tc>
        <w:tc>
          <w:p>
            <w:r>
              <w:t xml:space="preserve">Hệ thống chuẩn khí ướt</w:t>
            </w:r>
          </w:p>
        </w:tc>
        <w:tc>
          <w:p>
            <w:r>
              <w:t xml:space="preserve">(30 ÷ 40) °C</w:t>
            </w:r>
          </w:p>
        </w:tc>
        <w:tc>
          <w:p>
            <w:r>
              <w:t xml:space="preserve">± 1 °C</w:t>
            </w:r>
          </w:p>
        </w:tc>
      </w:tr>
      <w:tr>
        <w:tc>
          <w:p>
            <w:r>
              <w:t xml:space="preserve">3</w:t>
            </w:r>
          </w:p>
        </w:tc>
        <w:tc>
          <w:p>
            <w:r>
              <w:t xml:space="preserve">Ẩm kế</w:t>
            </w:r>
          </w:p>
        </w:tc>
        <w:tc>
          <w:p>
            <w:r>
              <w:t xml:space="preserve">(0 ÷ 100) %RH</w:t>
            </w:r>
          </w:p>
        </w:tc>
        <w:tc>
          <w:p>
            <w:r>
              <w:t xml:space="preserve">± 5 %RH</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máy đo nồng độ cồn theo yêu cầu về tình trạng nguyên vẹn, nhãn mác.</w:t>
      </w:r>
    </w:p>
    <w:p>
      <w:pPr>
        <w:pStyle w:val="heading2"/>
      </w:pPr>
      <w:r>
        <w:t xml:space="preserve">7.2) Kiểm tra kỹ thuật</w:t>
      </w:r>
    </w:p>
    <w:p>
      <w:r>
        <w:t xml:space="preserve">Kiểm tra khả năng làm việc bình thường của máy đo nồng độ cồn.</w:t>
      </w:r>
    </w:p>
    <w:p>
      <w:pPr>
        <w:pStyle w:val="heading2"/>
      </w:pPr>
      <w:r>
        <w:t xml:space="preserve">7.3) Kiểm tra đo lường</w:t>
      </w:r>
    </w:p>
    <w:p>
      <w:r>
        <w:t xml:space="preserve">Máy đo nồng độ cồn được kiểm tra đo lường theo trình tự và yêu cầu sau:</w:t>
      </w:r>
    </w:p>
    <w:p>
      <w:r>
        <w:t xml:space="preserve">Sai số cho phép bằng ± 5 % giá trị đo nhưng không nhỏ hơn ± 0,020 mg/L ở vùng nồng độ thấp.</w:t>
      </w:r>
    </w:p>
    <w:p>
      <w:pPr>
        <w:pStyle w:val="heading1"/>
      </w:pPr>
      <w:r>
        <w:t xml:space="preserve">8) Xử lý chung</w:t>
      </w:r>
    </w:p>
    <w:p>
      <w:r>
        <w:t xml:space="preserve">Nếu sau khi kiểm định máy đo nồng độ cồn đạt các yêu cầu kỹ thuật trong phần Tiến hành kiểm định thì cấp Giấy chứng nhận kiểm định và dán Tem kiểm định.</w:t>
      </w:r>
    </w:p>
    <w:p>
      <w:r>
        <w:t xml:space="preserve">Chu kỳ kiểm định của máy đo nồng độ cồn là 12 tháng.</w:t>
      </w:r>
    </w:p>
    <w:p>
      <w:r>
        <w:t xml:space="preserve">Nếu máy đo nồng độ cồn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PHƯƠNG TIỆN ĐO HÀM LƯỢNG CỒN TRONG HƠI THỞ</w:t>
      </w:r>
    </w:p>
    <w:p>
      <w:r>
        <w:t xml:space="preserve">Tên phương tiện đo: Máy đo nồng độ cồn</w:t>
      </w:r>
    </w:p>
    <w:p>
      <w:r>
        <w:t xml:space="preserve">Ký hiệu:</w:t>
      </w:r>
    </w:p>
    <w:p>
      <w:r>
        <w:t xml:space="preserve">Số hiệu:</w:t>
      </w:r>
    </w:p>
    <w:p>
      <w:r>
        <w:t xml:space="preserve">Nơi (hãng) sản xuất:</w:t>
      </w:r>
    </w:p>
    <w:p>
      <w:r>
        <w:t xml:space="preserve">Số seri đầu đo:</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9.009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