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2908F" w14:textId="76CB68BD" w:rsidR="005F1747" w:rsidRPr="00995F86" w:rsidRDefault="00995F86">
      <w:pPr>
        <w:rPr>
          <w:b/>
          <w:bCs/>
        </w:rPr>
      </w:pPr>
      <w:r w:rsidRPr="00995F86">
        <w:rPr>
          <w:b/>
          <w:bCs/>
        </w:rPr>
        <w:t>Variance analysis</w:t>
      </w:r>
    </w:p>
    <w:p w14:paraId="6CEF565C" w14:textId="17EA79DD" w:rsidR="00995F86" w:rsidRDefault="00995F86">
      <w:r>
        <w:t>Gradient Boosted Tree:</w:t>
      </w:r>
      <w:r w:rsidR="004474AD">
        <w:t xml:space="preserve"> </w:t>
      </w:r>
      <w:r w:rsidR="004474AD" w:rsidRPr="004474AD">
        <w:t>Boosting is the process of building a large, additive decision tree by fitting a sequence of smaller decision trees, called layers. The tree at each layer consists of a small number of splits. The tree is fit based on the residuals of the previous layers, which allows each layer to correct the fit for bad fitting data from the previous layers. The final prediction for an observation is the sum of the predictions for that observation over all of the layers.</w:t>
      </w:r>
      <w:r w:rsidR="004474AD">
        <w:t xml:space="preserve"> The column contributions were estimated in the model fitting, which is based on the total number of instances over all of the trees when the specific column is used to split the data. The proportion of the contribution of each factor was calculated as sum of squares attributed to the factor divided by the total sum of squares.</w:t>
      </w:r>
      <w:r w:rsidR="00D831A8">
        <w:t xml:space="preserve"> </w:t>
      </w:r>
      <w:r w:rsidR="00DD5CA6">
        <w:t>In the model fitting, 70% of the data were used as training set while 30% were used as testing set. The key parameters, the splits per tree, number of layers, and learning rate, were set as 5, 100, and 0.1 respectively.</w:t>
      </w:r>
    </w:p>
    <w:p w14:paraId="6F26B920" w14:textId="3B9902DA" w:rsidR="00D831A8" w:rsidRDefault="00D831A8"/>
    <w:p w14:paraId="780F3358" w14:textId="6C84B1E7" w:rsidR="00D831A8" w:rsidRDefault="00D831A8">
      <w:r>
        <w:t xml:space="preserve">Boosted Tree JMP code: </w:t>
      </w:r>
    </w:p>
    <w:p w14:paraId="3AB5CF35" w14:textId="380D2881"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Boosted Tree</w:t>
      </w:r>
      <w:r w:rsidRPr="00DD5CA6">
        <w:rPr>
          <w:rFonts w:ascii="Monaco" w:hAnsi="Monaco"/>
          <w:color w:val="2E74B5" w:themeColor="accent5" w:themeShade="BF"/>
          <w:sz w:val="22"/>
          <w:szCs w:val="22"/>
        </w:rPr>
        <w:t xml:space="preserve"> </w:t>
      </w:r>
      <w:r w:rsidRPr="00DD5CA6">
        <w:rPr>
          <w:rFonts w:ascii="Monaco" w:hAnsi="Monaco"/>
          <w:color w:val="2E74B5" w:themeColor="accent5" w:themeShade="BF"/>
          <w:sz w:val="22"/>
          <w:szCs w:val="22"/>
        </w:rPr>
        <w:t>(</w:t>
      </w:r>
    </w:p>
    <w:p w14:paraId="6BDAFDCA"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Y( :</w:t>
      </w:r>
      <w:proofErr w:type="gramEnd"/>
      <w:r w:rsidRPr="00DD5CA6">
        <w:rPr>
          <w:rFonts w:ascii="Monaco" w:hAnsi="Monaco"/>
          <w:color w:val="2E74B5" w:themeColor="accent5" w:themeShade="BF"/>
          <w:sz w:val="22"/>
          <w:szCs w:val="22"/>
        </w:rPr>
        <w:t>concordance ),</w:t>
      </w:r>
    </w:p>
    <w:p w14:paraId="4B4730E8"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X( :</w:t>
      </w:r>
      <w:proofErr w:type="gramEnd"/>
      <w:r w:rsidRPr="00DD5CA6">
        <w:rPr>
          <w:rFonts w:ascii="Monaco" w:hAnsi="Monaco"/>
          <w:color w:val="2E74B5" w:themeColor="accent5" w:themeShade="BF"/>
          <w:sz w:val="22"/>
          <w:szCs w:val="22"/>
        </w:rPr>
        <w:t>aligner, :GATK, :caller, :individual, :location ),</w:t>
      </w:r>
    </w:p>
    <w:p w14:paraId="052C1E4F"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t xml:space="preserve">Validation </w:t>
      </w:r>
      <w:proofErr w:type="gramStart"/>
      <w:r w:rsidRPr="00DD5CA6">
        <w:rPr>
          <w:rFonts w:ascii="Monaco" w:hAnsi="Monaco"/>
          <w:color w:val="2E74B5" w:themeColor="accent5" w:themeShade="BF"/>
          <w:sz w:val="22"/>
          <w:szCs w:val="22"/>
        </w:rPr>
        <w:t>Portion( 0.3</w:t>
      </w:r>
      <w:proofErr w:type="gramEnd"/>
      <w:r w:rsidRPr="00DD5CA6">
        <w:rPr>
          <w:rFonts w:ascii="Monaco" w:hAnsi="Monaco"/>
          <w:color w:val="2E74B5" w:themeColor="accent5" w:themeShade="BF"/>
          <w:sz w:val="22"/>
          <w:szCs w:val="22"/>
        </w:rPr>
        <w:t xml:space="preserve"> ),</w:t>
      </w:r>
    </w:p>
    <w:p w14:paraId="08937101"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Method( "</w:t>
      </w:r>
      <w:proofErr w:type="gramEnd"/>
      <w:r w:rsidRPr="00DD5CA6">
        <w:rPr>
          <w:rFonts w:ascii="Monaco" w:hAnsi="Monaco"/>
          <w:color w:val="2E74B5" w:themeColor="accent5" w:themeShade="BF"/>
          <w:sz w:val="22"/>
          <w:szCs w:val="22"/>
        </w:rPr>
        <w:t>Boosted Tree" ),</w:t>
      </w:r>
    </w:p>
    <w:p w14:paraId="1B62DE99"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t xml:space="preserve">Plot Actual by </w:t>
      </w:r>
      <w:proofErr w:type="gramStart"/>
      <w:r w:rsidRPr="00DD5CA6">
        <w:rPr>
          <w:rFonts w:ascii="Monaco" w:hAnsi="Monaco"/>
          <w:color w:val="2E74B5" w:themeColor="accent5" w:themeShade="BF"/>
          <w:sz w:val="22"/>
          <w:szCs w:val="22"/>
        </w:rPr>
        <w:t>Predicted( 1</w:t>
      </w:r>
      <w:proofErr w:type="gramEnd"/>
      <w:r w:rsidRPr="00DD5CA6">
        <w:rPr>
          <w:rFonts w:ascii="Monaco" w:hAnsi="Monaco"/>
          <w:color w:val="2E74B5" w:themeColor="accent5" w:themeShade="BF"/>
          <w:sz w:val="22"/>
          <w:szCs w:val="22"/>
        </w:rPr>
        <w:t xml:space="preserve"> ),</w:t>
      </w:r>
    </w:p>
    <w:p w14:paraId="3B026601"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t xml:space="preserve">Column </w:t>
      </w:r>
      <w:proofErr w:type="gramStart"/>
      <w:r w:rsidRPr="00DD5CA6">
        <w:rPr>
          <w:rFonts w:ascii="Monaco" w:hAnsi="Monaco"/>
          <w:color w:val="2E74B5" w:themeColor="accent5" w:themeShade="BF"/>
          <w:sz w:val="22"/>
          <w:szCs w:val="22"/>
        </w:rPr>
        <w:t>Contributions( 1</w:t>
      </w:r>
      <w:proofErr w:type="gramEnd"/>
      <w:r w:rsidRPr="00DD5CA6">
        <w:rPr>
          <w:rFonts w:ascii="Monaco" w:hAnsi="Monaco"/>
          <w:color w:val="2E74B5" w:themeColor="accent5" w:themeShade="BF"/>
          <w:sz w:val="22"/>
          <w:szCs w:val="22"/>
        </w:rPr>
        <w:t xml:space="preserve"> ),</w:t>
      </w:r>
    </w:p>
    <w:p w14:paraId="661006B5"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t xml:space="preserve">Splits per </w:t>
      </w:r>
      <w:proofErr w:type="gramStart"/>
      <w:r w:rsidRPr="00DD5CA6">
        <w:rPr>
          <w:rFonts w:ascii="Monaco" w:hAnsi="Monaco"/>
          <w:color w:val="2E74B5" w:themeColor="accent5" w:themeShade="BF"/>
          <w:sz w:val="22"/>
          <w:szCs w:val="22"/>
        </w:rPr>
        <w:t>Tree( 5</w:t>
      </w:r>
      <w:proofErr w:type="gramEnd"/>
      <w:r w:rsidRPr="00DD5CA6">
        <w:rPr>
          <w:rFonts w:ascii="Monaco" w:hAnsi="Monaco"/>
          <w:color w:val="2E74B5" w:themeColor="accent5" w:themeShade="BF"/>
          <w:sz w:val="22"/>
          <w:szCs w:val="22"/>
        </w:rPr>
        <w:t xml:space="preserve"> ),</w:t>
      </w:r>
    </w:p>
    <w:p w14:paraId="0FDE3F80"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t xml:space="preserve">Number of </w:t>
      </w:r>
      <w:proofErr w:type="gramStart"/>
      <w:r w:rsidRPr="00DD5CA6">
        <w:rPr>
          <w:rFonts w:ascii="Monaco" w:hAnsi="Monaco"/>
          <w:color w:val="2E74B5" w:themeColor="accent5" w:themeShade="BF"/>
          <w:sz w:val="22"/>
          <w:szCs w:val="22"/>
        </w:rPr>
        <w:t>Layers( 100</w:t>
      </w:r>
      <w:proofErr w:type="gramEnd"/>
      <w:r w:rsidRPr="00DD5CA6">
        <w:rPr>
          <w:rFonts w:ascii="Monaco" w:hAnsi="Monaco"/>
          <w:color w:val="2E74B5" w:themeColor="accent5" w:themeShade="BF"/>
          <w:sz w:val="22"/>
          <w:szCs w:val="22"/>
        </w:rPr>
        <w:t xml:space="preserve"> ),</w:t>
      </w:r>
    </w:p>
    <w:p w14:paraId="5C36BAA2"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t xml:space="preserve">Learning </w:t>
      </w:r>
      <w:proofErr w:type="gramStart"/>
      <w:r w:rsidRPr="00DD5CA6">
        <w:rPr>
          <w:rFonts w:ascii="Monaco" w:hAnsi="Monaco"/>
          <w:color w:val="2E74B5" w:themeColor="accent5" w:themeShade="BF"/>
          <w:sz w:val="22"/>
          <w:szCs w:val="22"/>
        </w:rPr>
        <w:t>Rate( 0.1</w:t>
      </w:r>
      <w:proofErr w:type="gramEnd"/>
      <w:r w:rsidRPr="00DD5CA6">
        <w:rPr>
          <w:rFonts w:ascii="Monaco" w:hAnsi="Monaco"/>
          <w:color w:val="2E74B5" w:themeColor="accent5" w:themeShade="BF"/>
          <w:sz w:val="22"/>
          <w:szCs w:val="22"/>
        </w:rPr>
        <w:t xml:space="preserve"> ),</w:t>
      </w:r>
    </w:p>
    <w:p w14:paraId="3AA2CE57"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t>Go</w:t>
      </w:r>
    </w:p>
    <w:p w14:paraId="39A9EB0A" w14:textId="12D2B241"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w:t>
      </w:r>
    </w:p>
    <w:p w14:paraId="1F14C464" w14:textId="77777777" w:rsidR="00D831A8" w:rsidRDefault="00D831A8"/>
    <w:p w14:paraId="72B0322A" w14:textId="77777777" w:rsidR="00995F86" w:rsidRDefault="00995F86"/>
    <w:p w14:paraId="2610DC95" w14:textId="1D0671E5" w:rsidR="00995F86" w:rsidRDefault="00995F86">
      <w:r>
        <w:t>Variance Components Analysis: Variance component analysis is to obtain estimates of the contributions that different factors make to the overall variability of the data, as expressed by their variance. These contributions are called variance components. Variance components were estimated through fitting a random effect model as following:</w:t>
      </w:r>
    </w:p>
    <w:p w14:paraId="2D44FA2B" w14:textId="77777777" w:rsidR="00995F86" w:rsidRPr="00995F86" w:rsidRDefault="00995F86"/>
    <w:p w14:paraId="45178A88" w14:textId="4A3E11C5" w:rsidR="00995F86" w:rsidRDefault="00995F86" w:rsidP="00995F86">
      <w:pPr>
        <w:jc w:val="center"/>
      </w:pPr>
      <m:oMath>
        <m:r>
          <w:rPr>
            <w:rFonts w:ascii="Cambria Math" w:hAnsi="Cambria Math"/>
          </w:rPr>
          <m:t>Y=Zγ+ε</m:t>
        </m:r>
      </m:oMath>
      <w:r>
        <w:t>,</w:t>
      </w:r>
    </w:p>
    <w:p w14:paraId="7AC3D181" w14:textId="2E016163" w:rsidR="00995F86" w:rsidRPr="00995F86" w:rsidRDefault="00995F86" w:rsidP="00995F86">
      <w:pPr>
        <w:jc w:val="center"/>
      </w:pPr>
      <m:oMathPara>
        <m:oMathParaPr>
          <m:jc m:val="center"/>
        </m:oMathParaPr>
        <m:oMath>
          <m:r>
            <w:rPr>
              <w:rFonts w:ascii="Cambria Math" w:hAnsi="Cambria Math"/>
            </w:rPr>
            <m:t>γ ~ N(0, G)</m:t>
          </m:r>
        </m:oMath>
      </m:oMathPara>
    </w:p>
    <w:p w14:paraId="0601DD86" w14:textId="471F3EFD" w:rsidR="00995F86" w:rsidRPr="00995F86" w:rsidRDefault="00995F86" w:rsidP="00995F86">
      <w:pPr>
        <w:jc w:val="center"/>
      </w:pPr>
      <m:oMathPara>
        <m:oMathParaPr>
          <m:jc m:val="center"/>
        </m:oMathParaPr>
        <m:oMath>
          <m:r>
            <w:rPr>
              <w:rFonts w:ascii="Cambria Math" w:hAnsi="Cambria Math"/>
            </w:rPr>
            <m:t xml:space="preserve">ε ~ N(0, </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m:oMathPara>
    </w:p>
    <w:p w14:paraId="22061C93" w14:textId="77777777" w:rsidR="00995F86" w:rsidRDefault="00995F86"/>
    <w:p w14:paraId="747E067B" w14:textId="6788491E" w:rsidR="00995F86" w:rsidRDefault="00995F86">
      <w:r>
        <w:t xml:space="preserve">where </w:t>
      </w:r>
      <m:oMath>
        <m:r>
          <w:rPr>
            <w:rFonts w:ascii="Cambria Math" w:hAnsi="Cambria Math"/>
          </w:rPr>
          <m:t>Y</m:t>
        </m:r>
      </m:oMath>
      <w:r>
        <w:t xml:space="preserve"> denotes an </w:t>
      </w:r>
      <m:oMath>
        <m:r>
          <w:rPr>
            <w:rFonts w:ascii="Cambria Math" w:hAnsi="Cambria Math"/>
          </w:rPr>
          <m:t>n×1</m:t>
        </m:r>
      </m:oMath>
      <w:r>
        <w:t xml:space="preserve"> vector of response</w:t>
      </w:r>
      <w:r w:rsidR="00890ADB">
        <w:t xml:space="preserve"> (Jaccard index)</w:t>
      </w:r>
      <w:r>
        <w:t xml:space="preserve">, </w:t>
      </w:r>
      <m:oMath>
        <m:r>
          <w:rPr>
            <w:rFonts w:ascii="Cambria Math" w:hAnsi="Cambria Math"/>
          </w:rPr>
          <m:t>Z</m:t>
        </m:r>
      </m:oMath>
      <w:r>
        <w:t xml:space="preserve"> is the design matrix for the random effects, </w:t>
      </w:r>
      <m:oMath>
        <m:r>
          <w:rPr>
            <w:rFonts w:ascii="Cambria Math" w:hAnsi="Cambria Math"/>
          </w:rPr>
          <m:t>γ</m:t>
        </m:r>
      </m:oMath>
      <w:r>
        <w:t xml:space="preserve"> is a vector of unknown random effects with design matrix </w:t>
      </w:r>
      <m:oMath>
        <m:r>
          <w:rPr>
            <w:rFonts w:ascii="Cambria Math" w:hAnsi="Cambria Math"/>
          </w:rPr>
          <m:t>Z</m:t>
        </m:r>
      </m:oMath>
      <w:r>
        <w:t xml:space="preserve">. Both </w:t>
      </w:r>
      <m:oMath>
        <m:r>
          <w:rPr>
            <w:rFonts w:ascii="Cambria Math" w:hAnsi="Cambria Math"/>
          </w:rPr>
          <m:t>γ</m:t>
        </m:r>
      </m:oMath>
      <w:r>
        <w:t xml:space="preserve"> and </w:t>
      </w:r>
      <m:oMath>
        <m:r>
          <w:rPr>
            <w:rFonts w:ascii="Cambria Math" w:hAnsi="Cambria Math"/>
          </w:rPr>
          <m:t>ε</m:t>
        </m:r>
      </m:oMath>
      <w:r>
        <w:t xml:space="preserve"> are assumed following normal distribution with </w:t>
      </w:r>
      <w:r w:rsidR="004474AD">
        <w:t xml:space="preserve">means at 0. </w:t>
      </w:r>
      <m:oMath>
        <m:r>
          <w:rPr>
            <w:rFonts w:ascii="Cambria Math" w:hAnsi="Cambria Math"/>
          </w:rPr>
          <m:t>G</m:t>
        </m:r>
      </m:oMath>
      <w:r w:rsidR="004474AD">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4474AD">
        <w:t xml:space="preserve"> are the variance components that need to be estimated. The ratio of the contribution of each factor to the overall variability was calculated by the variance component of each factor divided by the total.</w:t>
      </w:r>
    </w:p>
    <w:p w14:paraId="4FCD8D51" w14:textId="77777777" w:rsidR="00D831A8" w:rsidRDefault="00D831A8"/>
    <w:p w14:paraId="19BF66A9" w14:textId="77777777" w:rsidR="00D831A8" w:rsidRDefault="00D831A8"/>
    <w:p w14:paraId="3CF8DADD" w14:textId="77777777" w:rsidR="00D831A8" w:rsidRDefault="00D831A8"/>
    <w:p w14:paraId="0CCCF515" w14:textId="77777777" w:rsidR="00D831A8" w:rsidRDefault="00D831A8"/>
    <w:p w14:paraId="280917A3" w14:textId="31F1300B" w:rsidR="00995F86" w:rsidRDefault="00D831A8">
      <w:r>
        <w:t xml:space="preserve">Random effect model JMP code: </w:t>
      </w:r>
    </w:p>
    <w:p w14:paraId="1AE5EC41"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 xml:space="preserve">Fit </w:t>
      </w:r>
      <w:proofErr w:type="gramStart"/>
      <w:r w:rsidRPr="00DD5CA6">
        <w:rPr>
          <w:rFonts w:ascii="Monaco" w:hAnsi="Monaco"/>
          <w:color w:val="2E74B5" w:themeColor="accent5" w:themeShade="BF"/>
          <w:sz w:val="22"/>
          <w:szCs w:val="22"/>
        </w:rPr>
        <w:t>Model(</w:t>
      </w:r>
      <w:proofErr w:type="gramEnd"/>
    </w:p>
    <w:p w14:paraId="01A53CC1"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Y( :</w:t>
      </w:r>
      <w:proofErr w:type="gramEnd"/>
      <w:r w:rsidRPr="00DD5CA6">
        <w:rPr>
          <w:rFonts w:ascii="Monaco" w:hAnsi="Monaco"/>
          <w:color w:val="2E74B5" w:themeColor="accent5" w:themeShade="BF"/>
          <w:sz w:val="22"/>
          <w:szCs w:val="22"/>
        </w:rPr>
        <w:t>concordance ),</w:t>
      </w:r>
    </w:p>
    <w:p w14:paraId="3B186200"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t>Effects,</w:t>
      </w:r>
    </w:p>
    <w:p w14:paraId="31746215"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t xml:space="preserve">Random </w:t>
      </w:r>
      <w:proofErr w:type="gramStart"/>
      <w:r w:rsidRPr="00DD5CA6">
        <w:rPr>
          <w:rFonts w:ascii="Monaco" w:hAnsi="Monaco"/>
          <w:color w:val="2E74B5" w:themeColor="accent5" w:themeShade="BF"/>
          <w:sz w:val="22"/>
          <w:szCs w:val="22"/>
        </w:rPr>
        <w:t>Effects(</w:t>
      </w:r>
      <w:proofErr w:type="gramEnd"/>
    </w:p>
    <w:p w14:paraId="58E39AE4"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:aligner</w:t>
      </w:r>
      <w:proofErr w:type="gramEnd"/>
      <w:r w:rsidRPr="00DD5CA6">
        <w:rPr>
          <w:rFonts w:ascii="Monaco" w:hAnsi="Monaco"/>
          <w:color w:val="2E74B5" w:themeColor="accent5" w:themeShade="BF"/>
          <w:sz w:val="22"/>
          <w:szCs w:val="22"/>
        </w:rPr>
        <w:t xml:space="preserve"> * :caller,</w:t>
      </w:r>
    </w:p>
    <w:p w14:paraId="2EB9FFCF"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:GATK</w:t>
      </w:r>
      <w:proofErr w:type="gramEnd"/>
      <w:r w:rsidRPr="00DD5CA6">
        <w:rPr>
          <w:rFonts w:ascii="Monaco" w:hAnsi="Monaco"/>
          <w:color w:val="2E74B5" w:themeColor="accent5" w:themeShade="BF"/>
          <w:sz w:val="22"/>
          <w:szCs w:val="22"/>
        </w:rPr>
        <w:t xml:space="preserve"> * :caller,</w:t>
      </w:r>
    </w:p>
    <w:p w14:paraId="30978004"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:aligner</w:t>
      </w:r>
      <w:proofErr w:type="gramEnd"/>
      <w:r w:rsidRPr="00DD5CA6">
        <w:rPr>
          <w:rFonts w:ascii="Monaco" w:hAnsi="Monaco"/>
          <w:color w:val="2E74B5" w:themeColor="accent5" w:themeShade="BF"/>
          <w:sz w:val="22"/>
          <w:szCs w:val="22"/>
        </w:rPr>
        <w:t xml:space="preserve"> * :GATK,</w:t>
      </w:r>
    </w:p>
    <w:p w14:paraId="3F16EECC"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:aligner</w:t>
      </w:r>
      <w:proofErr w:type="gramEnd"/>
      <w:r w:rsidRPr="00DD5CA6">
        <w:rPr>
          <w:rFonts w:ascii="Monaco" w:hAnsi="Monaco"/>
          <w:color w:val="2E74B5" w:themeColor="accent5" w:themeShade="BF"/>
          <w:sz w:val="22"/>
          <w:szCs w:val="22"/>
        </w:rPr>
        <w:t xml:space="preserve"> * :location,</w:t>
      </w:r>
    </w:p>
    <w:p w14:paraId="6DD3DDAD"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:caller</w:t>
      </w:r>
      <w:proofErr w:type="gramEnd"/>
      <w:r w:rsidRPr="00DD5CA6">
        <w:rPr>
          <w:rFonts w:ascii="Monaco" w:hAnsi="Monaco"/>
          <w:color w:val="2E74B5" w:themeColor="accent5" w:themeShade="BF"/>
          <w:sz w:val="22"/>
          <w:szCs w:val="22"/>
        </w:rPr>
        <w:t xml:space="preserve"> * :location,</w:t>
      </w:r>
    </w:p>
    <w:p w14:paraId="73EC2051"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:GATK</w:t>
      </w:r>
      <w:proofErr w:type="gramEnd"/>
      <w:r w:rsidRPr="00DD5CA6">
        <w:rPr>
          <w:rFonts w:ascii="Monaco" w:hAnsi="Monaco"/>
          <w:color w:val="2E74B5" w:themeColor="accent5" w:themeShade="BF"/>
          <w:sz w:val="22"/>
          <w:szCs w:val="22"/>
        </w:rPr>
        <w:t xml:space="preserve"> * :location,</w:t>
      </w:r>
    </w:p>
    <w:p w14:paraId="44A0C7F9"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:individual</w:t>
      </w:r>
      <w:proofErr w:type="gramEnd"/>
      <w:r w:rsidRPr="00DD5CA6">
        <w:rPr>
          <w:rFonts w:ascii="Monaco" w:hAnsi="Monaco"/>
          <w:color w:val="2E74B5" w:themeColor="accent5" w:themeShade="BF"/>
          <w:sz w:val="22"/>
          <w:szCs w:val="22"/>
        </w:rPr>
        <w:t xml:space="preserve"> * :location,</w:t>
      </w:r>
    </w:p>
    <w:p w14:paraId="672481BB"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:aligner</w:t>
      </w:r>
      <w:proofErr w:type="gramEnd"/>
      <w:r w:rsidRPr="00DD5CA6">
        <w:rPr>
          <w:rFonts w:ascii="Monaco" w:hAnsi="Monaco"/>
          <w:color w:val="2E74B5" w:themeColor="accent5" w:themeShade="BF"/>
          <w:sz w:val="22"/>
          <w:szCs w:val="22"/>
        </w:rPr>
        <w:t>,</w:t>
      </w:r>
    </w:p>
    <w:p w14:paraId="7E91E0CF"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:GATK</w:t>
      </w:r>
      <w:proofErr w:type="gramEnd"/>
      <w:r w:rsidRPr="00DD5CA6">
        <w:rPr>
          <w:rFonts w:ascii="Monaco" w:hAnsi="Monaco"/>
          <w:color w:val="2E74B5" w:themeColor="accent5" w:themeShade="BF"/>
          <w:sz w:val="22"/>
          <w:szCs w:val="22"/>
        </w:rPr>
        <w:t>,</w:t>
      </w:r>
    </w:p>
    <w:p w14:paraId="3D6A6B65"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:caller</w:t>
      </w:r>
      <w:proofErr w:type="gramEnd"/>
      <w:r w:rsidRPr="00DD5CA6">
        <w:rPr>
          <w:rFonts w:ascii="Monaco" w:hAnsi="Monaco"/>
          <w:color w:val="2E74B5" w:themeColor="accent5" w:themeShade="BF"/>
          <w:sz w:val="22"/>
          <w:szCs w:val="22"/>
        </w:rPr>
        <w:t>,</w:t>
      </w:r>
    </w:p>
    <w:p w14:paraId="36A6E7D2"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:individual</w:t>
      </w:r>
      <w:proofErr w:type="gramEnd"/>
      <w:r w:rsidRPr="00DD5CA6">
        <w:rPr>
          <w:rFonts w:ascii="Monaco" w:hAnsi="Monaco"/>
          <w:color w:val="2E74B5" w:themeColor="accent5" w:themeShade="BF"/>
          <w:sz w:val="22"/>
          <w:szCs w:val="22"/>
        </w:rPr>
        <w:t>,</w:t>
      </w:r>
    </w:p>
    <w:p w14:paraId="3C182CDF"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:location</w:t>
      </w:r>
      <w:proofErr w:type="gramEnd"/>
    </w:p>
    <w:p w14:paraId="067E28BA"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t>),</w:t>
      </w:r>
    </w:p>
    <w:p w14:paraId="30ED2683"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proofErr w:type="spellStart"/>
      <w:proofErr w:type="gramStart"/>
      <w:r w:rsidRPr="00DD5CA6">
        <w:rPr>
          <w:rFonts w:ascii="Monaco" w:hAnsi="Monaco"/>
          <w:color w:val="2E74B5" w:themeColor="accent5" w:themeShade="BF"/>
          <w:sz w:val="22"/>
          <w:szCs w:val="22"/>
        </w:rPr>
        <w:t>NoBounds</w:t>
      </w:r>
      <w:proofErr w:type="spellEnd"/>
      <w:r w:rsidRPr="00DD5CA6">
        <w:rPr>
          <w:rFonts w:ascii="Monaco" w:hAnsi="Monaco"/>
          <w:color w:val="2E74B5" w:themeColor="accent5" w:themeShade="BF"/>
          <w:sz w:val="22"/>
          <w:szCs w:val="22"/>
        </w:rPr>
        <w:t>( 1</w:t>
      </w:r>
      <w:proofErr w:type="gramEnd"/>
      <w:r w:rsidRPr="00DD5CA6">
        <w:rPr>
          <w:rFonts w:ascii="Monaco" w:hAnsi="Monaco"/>
          <w:color w:val="2E74B5" w:themeColor="accent5" w:themeShade="BF"/>
          <w:sz w:val="22"/>
          <w:szCs w:val="22"/>
        </w:rPr>
        <w:t xml:space="preserve"> ),</w:t>
      </w:r>
    </w:p>
    <w:p w14:paraId="14EB393F"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Personality( "</w:t>
      </w:r>
      <w:proofErr w:type="gramEnd"/>
      <w:r w:rsidRPr="00DD5CA6">
        <w:rPr>
          <w:rFonts w:ascii="Monaco" w:hAnsi="Monaco"/>
          <w:color w:val="2E74B5" w:themeColor="accent5" w:themeShade="BF"/>
          <w:sz w:val="22"/>
          <w:szCs w:val="22"/>
        </w:rPr>
        <w:t>Standard Least Squares" ),</w:t>
      </w:r>
    </w:p>
    <w:p w14:paraId="1EFFEE92"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Method( "</w:t>
      </w:r>
      <w:proofErr w:type="gramEnd"/>
      <w:r w:rsidRPr="00DD5CA6">
        <w:rPr>
          <w:rFonts w:ascii="Monaco" w:hAnsi="Monaco"/>
          <w:color w:val="2E74B5" w:themeColor="accent5" w:themeShade="BF"/>
          <w:sz w:val="22"/>
          <w:szCs w:val="22"/>
        </w:rPr>
        <w:t>REML" ),</w:t>
      </w:r>
    </w:p>
    <w:p w14:paraId="5B7011DB"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Emphasis( "</w:t>
      </w:r>
      <w:proofErr w:type="gramEnd"/>
      <w:r w:rsidRPr="00DD5CA6">
        <w:rPr>
          <w:rFonts w:ascii="Monaco" w:hAnsi="Monaco"/>
          <w:color w:val="2E74B5" w:themeColor="accent5" w:themeShade="BF"/>
          <w:sz w:val="22"/>
          <w:szCs w:val="22"/>
        </w:rPr>
        <w:t>Effect Leverage" ),</w:t>
      </w:r>
    </w:p>
    <w:p w14:paraId="7569EEF3"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Run(</w:t>
      </w:r>
      <w:proofErr w:type="gramEnd"/>
    </w:p>
    <w:p w14:paraId="7C00CBCC"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r>
      <w:proofErr w:type="gramStart"/>
      <w:r w:rsidRPr="00DD5CA6">
        <w:rPr>
          <w:rFonts w:ascii="Monaco" w:hAnsi="Monaco"/>
          <w:color w:val="2E74B5" w:themeColor="accent5" w:themeShade="BF"/>
          <w:sz w:val="22"/>
          <w:szCs w:val="22"/>
        </w:rPr>
        <w:t>:concordance</w:t>
      </w:r>
      <w:proofErr w:type="gramEnd"/>
      <w:r w:rsidRPr="00DD5CA6">
        <w:rPr>
          <w:rFonts w:ascii="Monaco" w:hAnsi="Monaco"/>
          <w:color w:val="2E74B5" w:themeColor="accent5" w:themeShade="BF"/>
          <w:sz w:val="22"/>
          <w:szCs w:val="22"/>
        </w:rPr>
        <w:t xml:space="preserve"> &lt;&lt; {Summary of Fit( 1 ), Analysis of Variance( 0 ),</w:t>
      </w:r>
    </w:p>
    <w:p w14:paraId="45974420"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t xml:space="preserve">Parameter </w:t>
      </w:r>
      <w:proofErr w:type="gramStart"/>
      <w:r w:rsidRPr="00DD5CA6">
        <w:rPr>
          <w:rFonts w:ascii="Monaco" w:hAnsi="Monaco"/>
          <w:color w:val="2E74B5" w:themeColor="accent5" w:themeShade="BF"/>
          <w:sz w:val="22"/>
          <w:szCs w:val="22"/>
        </w:rPr>
        <w:t>Estimates( 1</w:t>
      </w:r>
      <w:proofErr w:type="gramEnd"/>
      <w:r w:rsidRPr="00DD5CA6">
        <w:rPr>
          <w:rFonts w:ascii="Monaco" w:hAnsi="Monaco"/>
          <w:color w:val="2E74B5" w:themeColor="accent5" w:themeShade="BF"/>
          <w:sz w:val="22"/>
          <w:szCs w:val="22"/>
        </w:rPr>
        <w:t xml:space="preserve"> ), Scaled Estimates( 0 ),</w:t>
      </w:r>
    </w:p>
    <w:p w14:paraId="571D5292"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t xml:space="preserve">Plot Actual by </w:t>
      </w:r>
      <w:proofErr w:type="gramStart"/>
      <w:r w:rsidRPr="00DD5CA6">
        <w:rPr>
          <w:rFonts w:ascii="Monaco" w:hAnsi="Monaco"/>
          <w:color w:val="2E74B5" w:themeColor="accent5" w:themeShade="BF"/>
          <w:sz w:val="22"/>
          <w:szCs w:val="22"/>
        </w:rPr>
        <w:t>Predicted( 1</w:t>
      </w:r>
      <w:proofErr w:type="gramEnd"/>
      <w:r w:rsidRPr="00DD5CA6">
        <w:rPr>
          <w:rFonts w:ascii="Monaco" w:hAnsi="Monaco"/>
          <w:color w:val="2E74B5" w:themeColor="accent5" w:themeShade="BF"/>
          <w:sz w:val="22"/>
          <w:szCs w:val="22"/>
        </w:rPr>
        <w:t xml:space="preserve"> ), Plot Regression( 0 ),</w:t>
      </w:r>
    </w:p>
    <w:p w14:paraId="1AF587CE"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t xml:space="preserve">Plot Residual by </w:t>
      </w:r>
      <w:proofErr w:type="gramStart"/>
      <w:r w:rsidRPr="00DD5CA6">
        <w:rPr>
          <w:rFonts w:ascii="Monaco" w:hAnsi="Monaco"/>
          <w:color w:val="2E74B5" w:themeColor="accent5" w:themeShade="BF"/>
          <w:sz w:val="22"/>
          <w:szCs w:val="22"/>
        </w:rPr>
        <w:t>Predicted( 1</w:t>
      </w:r>
      <w:proofErr w:type="gramEnd"/>
      <w:r w:rsidRPr="00DD5CA6">
        <w:rPr>
          <w:rFonts w:ascii="Monaco" w:hAnsi="Monaco"/>
          <w:color w:val="2E74B5" w:themeColor="accent5" w:themeShade="BF"/>
          <w:sz w:val="22"/>
          <w:szCs w:val="22"/>
        </w:rPr>
        <w:t xml:space="preserve"> ), Plot Studentized Residuals( 0 ),</w:t>
      </w:r>
    </w:p>
    <w:p w14:paraId="5867985E"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r>
      <w:r w:rsidRPr="00DD5CA6">
        <w:rPr>
          <w:rFonts w:ascii="Monaco" w:hAnsi="Monaco"/>
          <w:color w:val="2E74B5" w:themeColor="accent5" w:themeShade="BF"/>
          <w:sz w:val="22"/>
          <w:szCs w:val="22"/>
        </w:rPr>
        <w:tab/>
        <w:t xml:space="preserve">Plot Effect </w:t>
      </w:r>
      <w:proofErr w:type="gramStart"/>
      <w:r w:rsidRPr="00DD5CA6">
        <w:rPr>
          <w:rFonts w:ascii="Monaco" w:hAnsi="Monaco"/>
          <w:color w:val="2E74B5" w:themeColor="accent5" w:themeShade="BF"/>
          <w:sz w:val="22"/>
          <w:szCs w:val="22"/>
        </w:rPr>
        <w:t>Leverage( 1</w:t>
      </w:r>
      <w:proofErr w:type="gramEnd"/>
      <w:r w:rsidRPr="00DD5CA6">
        <w:rPr>
          <w:rFonts w:ascii="Monaco" w:hAnsi="Monaco"/>
          <w:color w:val="2E74B5" w:themeColor="accent5" w:themeShade="BF"/>
          <w:sz w:val="22"/>
          <w:szCs w:val="22"/>
        </w:rPr>
        <w:t xml:space="preserve"> ), Plot Residual by Normal Quantiles( 0 )}</w:t>
      </w:r>
    </w:p>
    <w:p w14:paraId="194D2046" w14:textId="7777777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ab/>
        <w:t>)</w:t>
      </w:r>
    </w:p>
    <w:p w14:paraId="709A6C96" w14:textId="3EDBD3E7" w:rsidR="00D831A8" w:rsidRPr="00DD5CA6" w:rsidRDefault="00D831A8" w:rsidP="00D831A8">
      <w:pPr>
        <w:rPr>
          <w:rFonts w:ascii="Monaco" w:hAnsi="Monaco"/>
          <w:color w:val="2E74B5" w:themeColor="accent5" w:themeShade="BF"/>
          <w:sz w:val="22"/>
          <w:szCs w:val="22"/>
        </w:rPr>
      </w:pPr>
      <w:r w:rsidRPr="00DD5CA6">
        <w:rPr>
          <w:rFonts w:ascii="Monaco" w:hAnsi="Monaco"/>
          <w:color w:val="2E74B5" w:themeColor="accent5" w:themeShade="BF"/>
          <w:sz w:val="22"/>
          <w:szCs w:val="22"/>
        </w:rPr>
        <w:t>);</w:t>
      </w:r>
    </w:p>
    <w:sectPr w:rsidR="00D831A8" w:rsidRPr="00DD5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86"/>
    <w:rsid w:val="004474AD"/>
    <w:rsid w:val="00890ADB"/>
    <w:rsid w:val="008A7C91"/>
    <w:rsid w:val="00995F86"/>
    <w:rsid w:val="00D831A8"/>
    <w:rsid w:val="00DD5CA6"/>
    <w:rsid w:val="00EC24AD"/>
    <w:rsid w:val="00F71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D9EFFC"/>
  <w15:chartTrackingRefBased/>
  <w15:docId w15:val="{739869B9-25F8-D648-9E04-C38AF061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F86"/>
    <w:rPr>
      <w:color w:val="808080"/>
    </w:rPr>
  </w:style>
  <w:style w:type="paragraph" w:styleId="ListParagraph">
    <w:name w:val="List Paragraph"/>
    <w:basedOn w:val="Normal"/>
    <w:uiPriority w:val="34"/>
    <w:qFormat/>
    <w:rsid w:val="00995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Meijian [JRDUS]</dc:creator>
  <cp:keywords/>
  <dc:description/>
  <cp:lastModifiedBy>Guan, Meijian [JRDUS]</cp:lastModifiedBy>
  <cp:revision>4</cp:revision>
  <dcterms:created xsi:type="dcterms:W3CDTF">2021-04-11T15:19:00Z</dcterms:created>
  <dcterms:modified xsi:type="dcterms:W3CDTF">2021-04-15T02:26:00Z</dcterms:modified>
</cp:coreProperties>
</file>