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14" w:rsidRPr="00D57114" w:rsidRDefault="00D57114" w:rsidP="00D5711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</w:rPr>
      </w:pPr>
      <w:proofErr w:type="spellStart"/>
      <w:r w:rsidRPr="00D57114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</w:rPr>
        <w:t>Systemd</w:t>
      </w:r>
      <w:proofErr w:type="spellEnd"/>
      <w:r w:rsidRPr="00D57114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</w:rPr>
        <w:t xml:space="preserve"> Essentials: Working with Services, Units, and the Journal</w:t>
      </w:r>
    </w:p>
    <w:p w:rsidR="00D57114" w:rsidRPr="00D57114" w:rsidRDefault="00D57114" w:rsidP="00D571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</w:rPr>
      </w:pPr>
      <w:hyperlink r:id="rId5" w:history="1">
        <w:r w:rsidRPr="00D57114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</w:rPr>
          <w:t xml:space="preserve">System </w:t>
        </w:r>
        <w:proofErr w:type="spellStart"/>
        <w:r w:rsidRPr="00D57114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</w:rPr>
          <w:t>Tools</w:t>
        </w:r>
      </w:hyperlink>
      <w:hyperlink r:id="rId6" w:history="1">
        <w:r w:rsidRPr="00D57114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</w:rPr>
          <w:t>Logging</w:t>
        </w:r>
      </w:hyperlink>
      <w:hyperlink r:id="rId7" w:history="1">
        <w:r w:rsidRPr="00D57114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</w:rPr>
          <w:t>Linux</w:t>
        </w:r>
        <w:proofErr w:type="spellEnd"/>
        <w:r w:rsidRPr="00D57114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</w:rPr>
          <w:t xml:space="preserve"> Commands</w:t>
        </w:r>
      </w:hyperlink>
    </w:p>
    <w:p w:rsidR="00D57114" w:rsidRPr="00D57114" w:rsidRDefault="00D57114" w:rsidP="00D571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31B4E"/>
          <w:sz w:val="21"/>
          <w:szCs w:val="21"/>
        </w:rPr>
      </w:pPr>
      <w:r w:rsidRPr="00D57114">
        <w:rPr>
          <w:rFonts w:ascii="Segoe UI" w:eastAsia="Times New Roman" w:hAnsi="Segoe UI" w:cs="Segoe UI"/>
          <w:color w:val="031B4E"/>
          <w:sz w:val="21"/>
          <w:szCs w:val="21"/>
        </w:rPr>
        <w:t>By </w:t>
      </w:r>
      <w:hyperlink r:id="rId8" w:history="1">
        <w:r w:rsidRPr="00D5711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Justin </w:t>
        </w:r>
        <w:proofErr w:type="spellStart"/>
        <w:r w:rsidRPr="00D5711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Ellingwood</w:t>
        </w:r>
        <w:proofErr w:type="spellEnd"/>
      </w:hyperlink>
    </w:p>
    <w:p w:rsidR="00D57114" w:rsidRPr="00D57114" w:rsidRDefault="00D57114" w:rsidP="00D5711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31B4E"/>
          <w:sz w:val="21"/>
          <w:szCs w:val="21"/>
        </w:rPr>
      </w:pPr>
      <w:r w:rsidRPr="00D57114">
        <w:rPr>
          <w:rFonts w:ascii="Segoe UI" w:eastAsia="Times New Roman" w:hAnsi="Segoe UI" w:cs="Segoe UI"/>
          <w:color w:val="333333"/>
          <w:sz w:val="20"/>
          <w:szCs w:val="20"/>
        </w:rPr>
        <w:t xml:space="preserve">Published </w:t>
      </w:r>
      <w:proofErr w:type="spellStart"/>
      <w:r w:rsidRPr="00D57114">
        <w:rPr>
          <w:rFonts w:ascii="Segoe UI" w:eastAsia="Times New Roman" w:hAnsi="Segoe UI" w:cs="Segoe UI"/>
          <w:color w:val="333333"/>
          <w:sz w:val="20"/>
          <w:szCs w:val="20"/>
        </w:rPr>
        <w:t>onApril</w:t>
      </w:r>
      <w:proofErr w:type="spellEnd"/>
      <w:r w:rsidRPr="00D57114">
        <w:rPr>
          <w:rFonts w:ascii="Segoe UI" w:eastAsia="Times New Roman" w:hAnsi="Segoe UI" w:cs="Segoe UI"/>
          <w:color w:val="333333"/>
          <w:sz w:val="20"/>
          <w:szCs w:val="20"/>
        </w:rPr>
        <w:t xml:space="preserve"> 20, 2015 336.7k</w:t>
      </w:r>
      <w:r w:rsidRPr="00D57114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views</w:t>
      </w:r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Basic Unit Management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The basic object that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manages and acts upon is a “unit”. Units can be of many types, but the most common type is a “service” (indicated by a unit file ending in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.service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). To manage services on a </w:t>
      </w:r>
      <w:proofErr w:type="spellStart"/>
      <w:proofErr w:type="gram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enabled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server, our main tool is the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systemctl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command.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All of the normal </w:t>
      </w:r>
      <w:proofErr w:type="spell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init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system commands have equivalent actions with the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systemctl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command. We will use the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nginx.service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unit to demonstrate (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you’ll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have to install Nginx with your package manager to get this service file).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For instance, we can start the service by typing:</w:t>
      </w:r>
    </w:p>
    <w:p w:rsidR="00D57114" w:rsidRPr="00D57114" w:rsidRDefault="00D57114" w:rsidP="00D57114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start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Default="00D57114" w:rsidP="00D571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"/>
          <w:szCs w:val="2"/>
        </w:rPr>
      </w:pPr>
    </w:p>
    <w:p w:rsidR="00D57114" w:rsidRPr="00D57114" w:rsidRDefault="00D57114" w:rsidP="00D571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We can stop it again by typing:</w:t>
      </w:r>
    </w:p>
    <w:p w:rsidR="00D57114" w:rsidRPr="00D57114" w:rsidRDefault="00D57114" w:rsidP="00D57114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stop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restart the service, we can type:</w:t>
      </w:r>
    </w:p>
    <w:p w:rsidR="00D57114" w:rsidRPr="00D57114" w:rsidRDefault="00D57114" w:rsidP="00D57114">
      <w:pPr>
        <w:numPr>
          <w:ilvl w:val="0"/>
          <w:numId w:val="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restart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attempt to reload the service without interrupting normal functionality, we can type:</w:t>
      </w:r>
    </w:p>
    <w:p w:rsidR="00D57114" w:rsidRPr="00D57114" w:rsidRDefault="00D57114" w:rsidP="00D57114">
      <w:pPr>
        <w:numPr>
          <w:ilvl w:val="0"/>
          <w:numId w:val="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reload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Enabling or Disabling Units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By default,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most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unit files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are not started automatically at boot. To configure this functionality, you need to “enable” to unit. This hooks it up to a certain boot “target”, causing it to be triggered when that target is started.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enable a service to start automatically at boot, type:</w:t>
      </w:r>
    </w:p>
    <w:p w:rsidR="00D57114" w:rsidRPr="00D57114" w:rsidRDefault="00D57114" w:rsidP="00D57114">
      <w:pPr>
        <w:numPr>
          <w:ilvl w:val="0"/>
          <w:numId w:val="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enable</w:t>
      </w:r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  <w:r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r w:rsidRPr="00D57114">
        <w:rPr>
          <w:rFonts w:ascii="Consolas" w:eastAsia="Times New Roman" w:hAnsi="Consolas" w:cs="Courier New"/>
          <w:color w:val="0070C0"/>
          <w:sz w:val="21"/>
          <w:szCs w:val="21"/>
        </w:rPr>
        <w:t>(–now enable and start)</w:t>
      </w: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If you wish to disable the service again, type:</w:t>
      </w:r>
    </w:p>
    <w:p w:rsidR="00D57114" w:rsidRPr="00D57114" w:rsidRDefault="00D57114" w:rsidP="00D57114">
      <w:pPr>
        <w:numPr>
          <w:ilvl w:val="0"/>
          <w:numId w:val="7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disable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Getting an Overview of the System State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There is a great deal of information that we can pull from a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server to get an overview of the system state.</w:t>
      </w:r>
      <w:proofErr w:type="gramEnd"/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For instance, to get all of the unit files that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has listed as “active”, type (you can actually leave off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list-units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as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this is the default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systemctl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behavior):</w:t>
      </w:r>
    </w:p>
    <w:p w:rsidR="00D57114" w:rsidRPr="00D57114" w:rsidRDefault="00D57114" w:rsidP="00D57114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list-units</w:t>
      </w:r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list all of the units that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has loaded or attempted to load into memory, including those that are not currently active, add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--all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switch:</w:t>
      </w:r>
    </w:p>
    <w:p w:rsidR="00D57114" w:rsidRPr="00D57114" w:rsidRDefault="00D57114" w:rsidP="00D57114">
      <w:pPr>
        <w:numPr>
          <w:ilvl w:val="0"/>
          <w:numId w:val="9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list-units --all</w:t>
      </w:r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To list all of the units installed on the system, including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those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that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has not tried to load into memory, type:</w:t>
      </w:r>
    </w:p>
    <w:p w:rsidR="00D57114" w:rsidRPr="00D57114" w:rsidRDefault="00D57114" w:rsidP="00D57114">
      <w:pPr>
        <w:numPr>
          <w:ilvl w:val="0"/>
          <w:numId w:val="10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list-unit-files</w:t>
      </w:r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Viewing Basic Log Information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highlight w:val="yellow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component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called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journald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collects and manages journal entries from all parts of the system. This is basically log information from applications and the kernel.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see all log entries, starting at the oldest entry, type:</w:t>
      </w:r>
    </w:p>
    <w:p w:rsidR="00D57114" w:rsidRPr="00D57114" w:rsidRDefault="00D57114" w:rsidP="00D57114">
      <w:pPr>
        <w:numPr>
          <w:ilvl w:val="0"/>
          <w:numId w:val="1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journalctl</w:t>
      </w:r>
      <w:proofErr w:type="spellEnd"/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By default, this will show you entries from the current and previous boots if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journald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is configured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to save previous boot records. Some distributions enable this by default, while others do not (to enable this,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either edit the </w:t>
      </w:r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/etc/</w:t>
      </w:r>
      <w:proofErr w:type="spellStart"/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/</w:t>
      </w:r>
      <w:proofErr w:type="spellStart"/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journald.conf</w:t>
      </w:r>
      <w:proofErr w:type="spellEnd"/>
      <w:r w:rsidRPr="00D57114">
        <w:rPr>
          <w:rFonts w:ascii="Segoe UI" w:eastAsia="Times New Roman" w:hAnsi="Segoe UI" w:cs="Segoe UI"/>
          <w:color w:val="0070C0"/>
          <w:sz w:val="24"/>
          <w:szCs w:val="24"/>
        </w:rPr>
        <w:t> 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file and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set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Storage=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option to “persistent”, or create the persistent directory by typing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mkdir</w:t>
      </w:r>
      <w:proofErr w:type="spellEnd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 xml:space="preserve"> -p </w:t>
      </w:r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/</w:t>
      </w:r>
      <w:proofErr w:type="spellStart"/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var</w:t>
      </w:r>
      <w:proofErr w:type="spellEnd"/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/log/journal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If you only wish to see the journal entries from the current boot, add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-b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flag:</w:t>
      </w:r>
    </w:p>
    <w:p w:rsidR="00D57114" w:rsidRPr="00D57114" w:rsidRDefault="00D57114" w:rsidP="00D57114">
      <w:pPr>
        <w:numPr>
          <w:ilvl w:val="0"/>
          <w:numId w:val="1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journalctl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-b</w:t>
      </w: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To see only kernel messages, such as those that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are typically represented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by </w:t>
      </w:r>
      <w:proofErr w:type="spellStart"/>
      <w:r w:rsidRPr="00D57114">
        <w:rPr>
          <w:rFonts w:ascii="Consolas" w:eastAsia="Times New Roman" w:hAnsi="Consolas" w:cs="Courier New"/>
          <w:color w:val="0070C0"/>
          <w:sz w:val="23"/>
          <w:szCs w:val="23"/>
          <w:shd w:val="clear" w:color="auto" w:fill="F2F2F2"/>
        </w:rPr>
        <w:t>dmesg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, you can use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-k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flag:</w:t>
      </w:r>
    </w:p>
    <w:p w:rsidR="00D57114" w:rsidRPr="00D57114" w:rsidRDefault="00D57114" w:rsidP="00D57114">
      <w:pPr>
        <w:numPr>
          <w:ilvl w:val="0"/>
          <w:numId w:val="1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journalctl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-k</w:t>
      </w:r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Again, you can limit this only to the current boot by appending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-b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flag:</w:t>
      </w:r>
    </w:p>
    <w:p w:rsidR="00D57114" w:rsidRPr="00D57114" w:rsidRDefault="00D57114" w:rsidP="00D57114">
      <w:pPr>
        <w:numPr>
          <w:ilvl w:val="0"/>
          <w:numId w:val="1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journalctl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-k -b</w:t>
      </w:r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Querying Unit States and Logs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While the above commands gave you access to the general system state, you can also get information about the state of individual units.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see an overview of the current state of a unit, you can use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status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option with the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systemctl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command. This will show you whether the unit is active, information about the process, and the latest journal entries:</w:t>
      </w:r>
    </w:p>
    <w:p w:rsidR="00D57114" w:rsidRPr="00D57114" w:rsidRDefault="00D57114" w:rsidP="00D57114">
      <w:pPr>
        <w:numPr>
          <w:ilvl w:val="0"/>
          <w:numId w:val="1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status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see all of the journal entries for the unit in question, give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-u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option with the unit name to the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journalctl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command:</w:t>
      </w:r>
    </w:p>
    <w:p w:rsidR="00D57114" w:rsidRPr="00D57114" w:rsidRDefault="00D57114" w:rsidP="00D57114">
      <w:pPr>
        <w:numPr>
          <w:ilvl w:val="0"/>
          <w:numId w:val="1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journalctl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-u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D57114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As always, you can limit the entries to the current boot by adding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-b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flag:</w:t>
      </w:r>
    </w:p>
    <w:p w:rsidR="00D57114" w:rsidRPr="00D57114" w:rsidRDefault="00D57114" w:rsidP="00D57114">
      <w:pPr>
        <w:numPr>
          <w:ilvl w:val="0"/>
          <w:numId w:val="17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journalctl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-b -u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Inspecting Units and Unit Files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By now, you know how to modify a unit’s state by starting or stopping it, and you know how to view state and journal information to get an idea of what is happening with the process. However, we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haven’t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seen yet how to inspect other aspects of units and unit files.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 unit file contains the parameters that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uses to manage and run a unit. To see the full contents of a unit file, type:</w:t>
      </w:r>
    </w:p>
    <w:p w:rsidR="00D57114" w:rsidRPr="00D57114" w:rsidRDefault="00D57114" w:rsidP="00AE2DC0">
      <w:pPr>
        <w:numPr>
          <w:ilvl w:val="0"/>
          <w:numId w:val="1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 </w:t>
      </w:r>
      <w:r w:rsidRPr="00AE2DC0">
        <w:rPr>
          <w:rFonts w:ascii="Consolas" w:eastAsia="Times New Roman" w:hAnsi="Consolas" w:cs="Courier New"/>
          <w:color w:val="E0276A"/>
          <w:sz w:val="20"/>
          <w:szCs w:val="20"/>
          <w:highlight w:val="yellow"/>
        </w:rPr>
        <w:t>cat</w:t>
      </w:r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To see the dependency tree of a unit (which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units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will attempt to activate when starting the unit), type:</w:t>
      </w:r>
    </w:p>
    <w:p w:rsidR="00D57114" w:rsidRPr="00D57114" w:rsidRDefault="00D57114" w:rsidP="00AE2DC0">
      <w:pPr>
        <w:numPr>
          <w:ilvl w:val="0"/>
          <w:numId w:val="19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list-dependencies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This will show the dependent units, with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target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 units recursively expanded. To expand all dependent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units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recursively, pass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--all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flag:</w:t>
      </w:r>
    </w:p>
    <w:p w:rsidR="00D57114" w:rsidRPr="00D57114" w:rsidRDefault="00D57114" w:rsidP="00AE2DC0">
      <w:pPr>
        <w:numPr>
          <w:ilvl w:val="0"/>
          <w:numId w:val="20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 list-dependencies --all</w:t>
      </w:r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Finally, to see the low-level details of the unit’s settings on the system, you can use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show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option:</w:t>
      </w:r>
    </w:p>
    <w:p w:rsidR="00D57114" w:rsidRPr="00D57114" w:rsidRDefault="00D57114" w:rsidP="00AE2DC0">
      <w:pPr>
        <w:numPr>
          <w:ilvl w:val="0"/>
          <w:numId w:val="2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 show</w:t>
      </w:r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This will give you the value of each parameter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being managed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by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Modifying Unit Files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If you need to make a modification to a unit file,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allows you to make changes from the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systemctl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 command itself so that you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don’t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have to go to the actual disk location.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To add a unit file snippet, which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can be used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to append or override settings in the default unit file, simply call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edit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option on the unit:</w:t>
      </w:r>
    </w:p>
    <w:p w:rsidR="00D57114" w:rsidRPr="00D57114" w:rsidRDefault="00D57114" w:rsidP="00D57114">
      <w:pPr>
        <w:numPr>
          <w:ilvl w:val="0"/>
          <w:numId w:val="2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edit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D57114" w:rsidRPr="00D57114" w:rsidRDefault="00D57114" w:rsidP="00D57114">
      <w:pPr>
        <w:numPr>
          <w:ilvl w:val="0"/>
          <w:numId w:val="2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</w:p>
    <w:p w:rsidR="00D57114" w:rsidRPr="00D57114" w:rsidRDefault="00D57114" w:rsidP="00D571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"/>
          <w:szCs w:val="2"/>
        </w:rPr>
        <w:t> </w:t>
      </w:r>
    </w:p>
    <w:p w:rsidR="00D57114" w:rsidRPr="00D57114" w:rsidRDefault="00D57114" w:rsidP="00D571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Copy</w:t>
      </w: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If you prefer to modify the entire content of the unit file instead of creating a snippet, pass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--full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flag:</w:t>
      </w:r>
    </w:p>
    <w:p w:rsidR="00D57114" w:rsidRPr="00D57114" w:rsidRDefault="00D57114" w:rsidP="00AE2DC0">
      <w:pPr>
        <w:numPr>
          <w:ilvl w:val="0"/>
          <w:numId w:val="2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 edit --full</w:t>
      </w:r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nginx.service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After modifying a unit file, you should reload the </w:t>
      </w:r>
      <w:proofErr w:type="spellStart"/>
      <w:r w:rsidRPr="00AE2DC0">
        <w:rPr>
          <w:rFonts w:ascii="Consolas" w:eastAsia="Times New Roman" w:hAnsi="Consolas" w:cs="Courier New"/>
          <w:color w:val="545454"/>
          <w:sz w:val="23"/>
          <w:szCs w:val="23"/>
          <w:highlight w:val="yellow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process itself to pick up your changes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D57114" w:rsidRPr="00D57114" w:rsidRDefault="00D57114" w:rsidP="00AE2DC0">
      <w:pPr>
        <w:numPr>
          <w:ilvl w:val="0"/>
          <w:numId w:val="2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 daemon-reload</w:t>
      </w:r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Using Targets (</w:t>
      </w:r>
      <w:proofErr w:type="spellStart"/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Runlevels</w:t>
      </w:r>
      <w:proofErr w:type="spellEnd"/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)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Another function of an </w:t>
      </w:r>
      <w:proofErr w:type="spell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init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system is to transition the server itself between different states. Traditional </w:t>
      </w:r>
      <w:proofErr w:type="spell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init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systems typically refer to these as “</w:t>
      </w:r>
      <w:proofErr w:type="spell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runlevels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”, allowing the system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only be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in one </w:t>
      </w:r>
      <w:proofErr w:type="spell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runlevel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at any one time.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In </w:t>
      </w:r>
      <w:proofErr w:type="spellStart"/>
      <w:r w:rsidRPr="00AE2DC0">
        <w:rPr>
          <w:rFonts w:ascii="Consolas" w:eastAsia="Times New Roman" w:hAnsi="Consolas" w:cs="Courier New"/>
          <w:color w:val="545454"/>
          <w:sz w:val="23"/>
          <w:szCs w:val="23"/>
          <w:highlight w:val="yellow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, “targets”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are used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instead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. Targets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are basically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synchronization points that the server can used to bring the server into a specific state. Service and other unit files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can be tied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to a target and multiple targets can be active at the same time.</w:t>
      </w: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see all of the targets available on your system, type:</w:t>
      </w:r>
    </w:p>
    <w:p w:rsidR="00D57114" w:rsidRPr="00D57114" w:rsidRDefault="00D57114" w:rsidP="00AE2DC0">
      <w:pPr>
        <w:numPr>
          <w:ilvl w:val="0"/>
          <w:numId w:val="2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list-unit-files --type</w:t>
      </w:r>
      <w:r w:rsidRPr="00D57114">
        <w:rPr>
          <w:rFonts w:ascii="Consolas" w:eastAsia="Times New Roman" w:hAnsi="Consolas" w:cs="Courier New"/>
          <w:color w:val="666A71"/>
          <w:sz w:val="20"/>
          <w:szCs w:val="20"/>
        </w:rPr>
        <w:t>=</w:t>
      </w:r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target</w:t>
      </w:r>
      <w:r w:rsidR="00AE2DC0">
        <w:rPr>
          <w:rFonts w:ascii="Consolas" w:eastAsia="Times New Roman" w:hAnsi="Consolas" w:cs="Courier New"/>
          <w:color w:val="545454"/>
          <w:sz w:val="21"/>
          <w:szCs w:val="21"/>
        </w:rPr>
        <w:t xml:space="preserve">  (</w:t>
      </w:r>
      <w:proofErr w:type="spellStart"/>
      <w:r w:rsidR="00AE2DC0" w:rsidRPr="00AE2DC0">
        <w:rPr>
          <w:rFonts w:ascii="Consolas" w:eastAsia="Times New Roman" w:hAnsi="Consolas" w:cs="Courier New"/>
          <w:color w:val="0070C0"/>
          <w:sz w:val="21"/>
          <w:szCs w:val="21"/>
        </w:rPr>
        <w:t>systemctl</w:t>
      </w:r>
      <w:proofErr w:type="spellEnd"/>
      <w:r w:rsidR="00AE2DC0" w:rsidRPr="00AE2DC0">
        <w:rPr>
          <w:rFonts w:ascii="Consolas" w:eastAsia="Times New Roman" w:hAnsi="Consolas" w:cs="Courier New"/>
          <w:color w:val="0070C0"/>
          <w:sz w:val="21"/>
          <w:szCs w:val="21"/>
        </w:rPr>
        <w:t xml:space="preserve"> –t target</w:t>
      </w:r>
      <w:r w:rsidR="00AE2DC0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To view the default target that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 tries to reach at boot (which in turn starts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all of the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unit files that make up the dependency tree of that target), type:</w:t>
      </w:r>
    </w:p>
    <w:p w:rsidR="00D57114" w:rsidRPr="00D57114" w:rsidRDefault="00D57114" w:rsidP="00AE2DC0">
      <w:pPr>
        <w:numPr>
          <w:ilvl w:val="0"/>
          <w:numId w:val="2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get-default</w:t>
      </w:r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You can change the default target that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will be used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at boot by using the </w:t>
      </w:r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set-default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option:</w:t>
      </w:r>
    </w:p>
    <w:p w:rsidR="00D57114" w:rsidRPr="00D57114" w:rsidRDefault="00D57114" w:rsidP="00AE2DC0">
      <w:pPr>
        <w:numPr>
          <w:ilvl w:val="0"/>
          <w:numId w:val="27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set-default multi-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user.target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To see what units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are tied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to a target, you can type:</w:t>
      </w:r>
    </w:p>
    <w:p w:rsidR="00D57114" w:rsidRPr="00D57114" w:rsidRDefault="00D57114" w:rsidP="00AE2DC0">
      <w:pPr>
        <w:numPr>
          <w:ilvl w:val="0"/>
          <w:numId w:val="2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 list-dependencies multi-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user.target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You can modify the system state to transition between targets with the </w:t>
      </w:r>
      <w:r w:rsidRPr="00AE2DC0">
        <w:rPr>
          <w:rFonts w:ascii="Consolas" w:eastAsia="Times New Roman" w:hAnsi="Consolas" w:cs="Courier New"/>
          <w:color w:val="0070C0"/>
          <w:sz w:val="23"/>
          <w:szCs w:val="23"/>
          <w:highlight w:val="yellow"/>
          <w:shd w:val="clear" w:color="auto" w:fill="F2F2F2"/>
        </w:rPr>
        <w:t>isolate</w:t>
      </w:r>
      <w:r w:rsidRPr="00D57114">
        <w:rPr>
          <w:rFonts w:ascii="Segoe UI" w:eastAsia="Times New Roman" w:hAnsi="Segoe UI" w:cs="Segoe UI"/>
          <w:color w:val="0070C0"/>
          <w:sz w:val="24"/>
          <w:szCs w:val="24"/>
        </w:rPr>
        <w:t> 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option. This will stop any units that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are not tied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to the specified target. Be sure that the target you are isolating does not stop any essential services:</w:t>
      </w:r>
    </w:p>
    <w:p w:rsidR="00D57114" w:rsidRPr="00D57114" w:rsidRDefault="00D57114" w:rsidP="00AE2DC0">
      <w:pPr>
        <w:numPr>
          <w:ilvl w:val="0"/>
          <w:numId w:val="29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 isolate</w:t>
      </w:r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multi-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user.target</w:t>
      </w:r>
      <w:proofErr w:type="spellEnd"/>
    </w:p>
    <w:p w:rsidR="00AE2DC0" w:rsidRDefault="00AE2DC0" w:rsidP="00AE2DC0">
      <w:pPr>
        <w:shd w:val="clear" w:color="auto" w:fill="FFFFFF"/>
        <w:spacing w:before="450" w:after="150" w:line="240" w:lineRule="auto"/>
        <w:contextualSpacing/>
        <w:outlineLvl w:val="1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before="450" w:after="150" w:line="240" w:lineRule="auto"/>
        <w:contextualSpacing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Stopping or Rebooting the Server</w:t>
      </w: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For some of the major states that a system can transition to, shortcuts are available. For instance, to power off your server, you can type:</w:t>
      </w:r>
    </w:p>
    <w:p w:rsidR="00D57114" w:rsidRPr="00D57114" w:rsidRDefault="00D57114" w:rsidP="00AE2DC0">
      <w:pPr>
        <w:numPr>
          <w:ilvl w:val="0"/>
          <w:numId w:val="30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poweroff</w:t>
      </w:r>
      <w:proofErr w:type="spellEnd"/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If you wish to reboot the system instead, that can be accomplished by typing:</w:t>
      </w:r>
    </w:p>
    <w:p w:rsidR="00D57114" w:rsidRPr="00D57114" w:rsidRDefault="00D57114" w:rsidP="00AE2DC0">
      <w:pPr>
        <w:numPr>
          <w:ilvl w:val="0"/>
          <w:numId w:val="3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reboot</w:t>
      </w:r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You can boot into rescue mode by typing:</w:t>
      </w:r>
    </w:p>
    <w:p w:rsidR="00D57114" w:rsidRPr="00D57114" w:rsidRDefault="00D57114" w:rsidP="00AE2DC0">
      <w:pPr>
        <w:numPr>
          <w:ilvl w:val="0"/>
          <w:numId w:val="3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contextualSpacing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D57114">
        <w:rPr>
          <w:rFonts w:ascii="Consolas" w:eastAsia="Times New Roman" w:hAnsi="Consolas" w:cs="Courier New"/>
          <w:color w:val="E0276A"/>
          <w:sz w:val="20"/>
          <w:szCs w:val="20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>systemctl</w:t>
      </w:r>
      <w:proofErr w:type="spellEnd"/>
      <w:r w:rsidRPr="00D57114">
        <w:rPr>
          <w:rFonts w:ascii="Consolas" w:eastAsia="Times New Roman" w:hAnsi="Consolas" w:cs="Courier New"/>
          <w:color w:val="545454"/>
          <w:sz w:val="21"/>
          <w:szCs w:val="21"/>
        </w:rPr>
        <w:t xml:space="preserve"> rescue</w:t>
      </w:r>
    </w:p>
    <w:p w:rsidR="00AE2DC0" w:rsidRDefault="00AE2DC0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7114" w:rsidRPr="00D57114" w:rsidRDefault="00D57114" w:rsidP="00AE2DC0">
      <w:pPr>
        <w:shd w:val="clear" w:color="auto" w:fill="FFFFFF"/>
        <w:spacing w:after="330" w:line="240" w:lineRule="auto"/>
        <w:contextualSpacing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Note that most operating systems include traditional aliases to these operations so that you can simply type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 xml:space="preserve"> 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poweroff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sudo</w:t>
      </w:r>
      <w:proofErr w:type="spellEnd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 xml:space="preserve"> reboot</w:t>
      </w: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 without the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systemctl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. However, this </w:t>
      </w:r>
      <w:proofErr w:type="gram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is not guaranteed to be set</w:t>
      </w:r>
      <w:proofErr w:type="gram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up on all systems.</w:t>
      </w:r>
    </w:p>
    <w:p w:rsidR="00D57114" w:rsidRPr="00D57114" w:rsidRDefault="00D57114" w:rsidP="00D57114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</w:rPr>
      </w:pPr>
      <w:r w:rsidRPr="00D57114">
        <w:rPr>
          <w:rFonts w:ascii="Segoe UI" w:eastAsia="Times New Roman" w:hAnsi="Segoe UI" w:cs="Segoe UI"/>
          <w:color w:val="323232"/>
          <w:spacing w:val="-8"/>
          <w:sz w:val="39"/>
          <w:szCs w:val="39"/>
        </w:rPr>
        <w:t>Next Steps</w:t>
      </w:r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By now, you should know the basics of how to manage a server that uses </w:t>
      </w:r>
      <w:proofErr w:type="spellStart"/>
      <w:r w:rsidRPr="00D57114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. However, there is much more to learn as your needs expand. Below are links to guides with more in-depth information about some of the components we discussed in this guide:</w:t>
      </w:r>
    </w:p>
    <w:p w:rsidR="00D57114" w:rsidRPr="00D57114" w:rsidRDefault="00D57114" w:rsidP="00D5711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" w:history="1"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How To Use </w:t>
        </w:r>
        <w:proofErr w:type="spellStart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Systemctl</w:t>
        </w:r>
        <w:proofErr w:type="spellEnd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 to Manage </w:t>
        </w:r>
        <w:proofErr w:type="spellStart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Systemd</w:t>
        </w:r>
        <w:proofErr w:type="spellEnd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 Services and Units</w:t>
        </w:r>
      </w:hyperlink>
    </w:p>
    <w:p w:rsidR="00D57114" w:rsidRPr="00D57114" w:rsidRDefault="00D57114" w:rsidP="00D5711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" w:history="1"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How To Use </w:t>
        </w:r>
        <w:proofErr w:type="spellStart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Journalctl</w:t>
        </w:r>
        <w:proofErr w:type="spellEnd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 to View and Manipulate </w:t>
        </w:r>
        <w:proofErr w:type="spellStart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Systemd</w:t>
        </w:r>
        <w:proofErr w:type="spellEnd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 Logs</w:t>
        </w:r>
      </w:hyperlink>
    </w:p>
    <w:p w:rsidR="00D57114" w:rsidRPr="00D57114" w:rsidRDefault="00D57114" w:rsidP="00D5711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1" w:history="1"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Understanding </w:t>
        </w:r>
        <w:proofErr w:type="spellStart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Systemd</w:t>
        </w:r>
        <w:proofErr w:type="spellEnd"/>
        <w:r w:rsidRPr="00D57114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 xml:space="preserve"> Units and Unit Files</w:t>
        </w:r>
      </w:hyperlink>
    </w:p>
    <w:p w:rsidR="00D57114" w:rsidRPr="00D57114" w:rsidRDefault="00D57114" w:rsidP="00D57114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By learning how to leverage your </w:t>
      </w:r>
      <w:proofErr w:type="spellStart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>init</w:t>
      </w:r>
      <w:proofErr w:type="spellEnd"/>
      <w:r w:rsidRPr="00D57114">
        <w:rPr>
          <w:rFonts w:ascii="Segoe UI" w:eastAsia="Times New Roman" w:hAnsi="Segoe UI" w:cs="Segoe UI"/>
          <w:color w:val="333333"/>
          <w:sz w:val="24"/>
          <w:szCs w:val="24"/>
        </w:rPr>
        <w:t xml:space="preserve"> system’s strengths, you can control the state of your machines and more easily manage your services and processes.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F29"/>
    <w:multiLevelType w:val="multilevel"/>
    <w:tmpl w:val="0D0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F191F"/>
    <w:multiLevelType w:val="multilevel"/>
    <w:tmpl w:val="FD3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29A2"/>
    <w:multiLevelType w:val="multilevel"/>
    <w:tmpl w:val="B0D2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160"/>
    <w:multiLevelType w:val="multilevel"/>
    <w:tmpl w:val="DFEE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76140"/>
    <w:multiLevelType w:val="multilevel"/>
    <w:tmpl w:val="3C2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C23B5"/>
    <w:multiLevelType w:val="multilevel"/>
    <w:tmpl w:val="254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15763"/>
    <w:multiLevelType w:val="multilevel"/>
    <w:tmpl w:val="753C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12F78"/>
    <w:multiLevelType w:val="multilevel"/>
    <w:tmpl w:val="9CC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E072D"/>
    <w:multiLevelType w:val="multilevel"/>
    <w:tmpl w:val="D972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50129"/>
    <w:multiLevelType w:val="multilevel"/>
    <w:tmpl w:val="5F2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1388E"/>
    <w:multiLevelType w:val="multilevel"/>
    <w:tmpl w:val="AD2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75536"/>
    <w:multiLevelType w:val="multilevel"/>
    <w:tmpl w:val="701E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246CB"/>
    <w:multiLevelType w:val="multilevel"/>
    <w:tmpl w:val="4DB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23DE2"/>
    <w:multiLevelType w:val="multilevel"/>
    <w:tmpl w:val="9CDC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05129"/>
    <w:multiLevelType w:val="multilevel"/>
    <w:tmpl w:val="B5D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17541"/>
    <w:multiLevelType w:val="multilevel"/>
    <w:tmpl w:val="29B2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9733F"/>
    <w:multiLevelType w:val="multilevel"/>
    <w:tmpl w:val="13E6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4447C"/>
    <w:multiLevelType w:val="multilevel"/>
    <w:tmpl w:val="FBE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93C15"/>
    <w:multiLevelType w:val="multilevel"/>
    <w:tmpl w:val="58E2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828EE"/>
    <w:multiLevelType w:val="multilevel"/>
    <w:tmpl w:val="B90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65DBE"/>
    <w:multiLevelType w:val="multilevel"/>
    <w:tmpl w:val="F7F8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C1F33"/>
    <w:multiLevelType w:val="multilevel"/>
    <w:tmpl w:val="55C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832ED"/>
    <w:multiLevelType w:val="multilevel"/>
    <w:tmpl w:val="DE34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E789F"/>
    <w:multiLevelType w:val="multilevel"/>
    <w:tmpl w:val="6CC8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D24FD"/>
    <w:multiLevelType w:val="multilevel"/>
    <w:tmpl w:val="934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55CC9"/>
    <w:multiLevelType w:val="multilevel"/>
    <w:tmpl w:val="A85C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36947"/>
    <w:multiLevelType w:val="multilevel"/>
    <w:tmpl w:val="1E2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52E77"/>
    <w:multiLevelType w:val="multilevel"/>
    <w:tmpl w:val="975C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83956"/>
    <w:multiLevelType w:val="multilevel"/>
    <w:tmpl w:val="CB08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23A88"/>
    <w:multiLevelType w:val="multilevel"/>
    <w:tmpl w:val="56E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24C8B"/>
    <w:multiLevelType w:val="multilevel"/>
    <w:tmpl w:val="8D1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82C27"/>
    <w:multiLevelType w:val="multilevel"/>
    <w:tmpl w:val="FFB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D90CCC"/>
    <w:multiLevelType w:val="multilevel"/>
    <w:tmpl w:val="535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21"/>
  </w:num>
  <w:num w:numId="5">
    <w:abstractNumId w:val="29"/>
  </w:num>
  <w:num w:numId="6">
    <w:abstractNumId w:val="23"/>
  </w:num>
  <w:num w:numId="7">
    <w:abstractNumId w:val="15"/>
  </w:num>
  <w:num w:numId="8">
    <w:abstractNumId w:val="25"/>
  </w:num>
  <w:num w:numId="9">
    <w:abstractNumId w:val="4"/>
  </w:num>
  <w:num w:numId="10">
    <w:abstractNumId w:val="32"/>
  </w:num>
  <w:num w:numId="11">
    <w:abstractNumId w:val="31"/>
  </w:num>
  <w:num w:numId="12">
    <w:abstractNumId w:val="24"/>
  </w:num>
  <w:num w:numId="13">
    <w:abstractNumId w:val="2"/>
  </w:num>
  <w:num w:numId="14">
    <w:abstractNumId w:val="27"/>
  </w:num>
  <w:num w:numId="15">
    <w:abstractNumId w:val="11"/>
  </w:num>
  <w:num w:numId="16">
    <w:abstractNumId w:val="1"/>
  </w:num>
  <w:num w:numId="17">
    <w:abstractNumId w:val="22"/>
  </w:num>
  <w:num w:numId="18">
    <w:abstractNumId w:val="3"/>
  </w:num>
  <w:num w:numId="19">
    <w:abstractNumId w:val="16"/>
  </w:num>
  <w:num w:numId="20">
    <w:abstractNumId w:val="13"/>
  </w:num>
  <w:num w:numId="21">
    <w:abstractNumId w:val="5"/>
  </w:num>
  <w:num w:numId="22">
    <w:abstractNumId w:val="18"/>
  </w:num>
  <w:num w:numId="23">
    <w:abstractNumId w:val="20"/>
  </w:num>
  <w:num w:numId="24">
    <w:abstractNumId w:val="8"/>
  </w:num>
  <w:num w:numId="25">
    <w:abstractNumId w:val="6"/>
  </w:num>
  <w:num w:numId="26">
    <w:abstractNumId w:val="14"/>
  </w:num>
  <w:num w:numId="27">
    <w:abstractNumId w:val="10"/>
  </w:num>
  <w:num w:numId="28">
    <w:abstractNumId w:val="0"/>
  </w:num>
  <w:num w:numId="29">
    <w:abstractNumId w:val="9"/>
  </w:num>
  <w:num w:numId="30">
    <w:abstractNumId w:val="7"/>
  </w:num>
  <w:num w:numId="31">
    <w:abstractNumId w:val="26"/>
  </w:num>
  <w:num w:numId="32">
    <w:abstractNumId w:val="30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14"/>
    <w:rsid w:val="00AE2DC0"/>
    <w:rsid w:val="00D57114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2B47"/>
  <w15:chartTrackingRefBased/>
  <w15:docId w15:val="{7395A03B-3130-4E03-9495-B2EF1D74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7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71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1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eta-section">
    <w:name w:val="meta-section"/>
    <w:basedOn w:val="DefaultParagraphFont"/>
    <w:rsid w:val="00D57114"/>
  </w:style>
  <w:style w:type="character" w:styleId="Hyperlink">
    <w:name w:val="Hyperlink"/>
    <w:basedOn w:val="DefaultParagraphFont"/>
    <w:uiPriority w:val="99"/>
    <w:semiHidden/>
    <w:unhideWhenUsed/>
    <w:rsid w:val="00D57114"/>
    <w:rPr>
      <w:color w:val="0000FF"/>
      <w:u w:val="single"/>
    </w:rPr>
  </w:style>
  <w:style w:type="paragraph" w:customStyle="1" w:styleId="names">
    <w:name w:val="names"/>
    <w:basedOn w:val="Normal"/>
    <w:rsid w:val="00D5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utorial-date-text">
    <w:name w:val="tutorial-date-text"/>
    <w:basedOn w:val="DefaultParagraphFont"/>
    <w:rsid w:val="00D57114"/>
  </w:style>
  <w:style w:type="character" w:customStyle="1" w:styleId="tutorial-date">
    <w:name w:val="tutorial-date"/>
    <w:basedOn w:val="DefaultParagraphFont"/>
    <w:rsid w:val="00D57114"/>
  </w:style>
  <w:style w:type="character" w:customStyle="1" w:styleId="views-count">
    <w:name w:val="views-count"/>
    <w:basedOn w:val="DefaultParagraphFont"/>
    <w:rsid w:val="00D57114"/>
  </w:style>
  <w:style w:type="character" w:customStyle="1" w:styleId="sr-only">
    <w:name w:val="sr-only"/>
    <w:basedOn w:val="DefaultParagraphFont"/>
    <w:rsid w:val="00D57114"/>
  </w:style>
  <w:style w:type="paragraph" w:styleId="NormalWeb">
    <w:name w:val="Normal (Web)"/>
    <w:basedOn w:val="Normal"/>
    <w:uiPriority w:val="99"/>
    <w:semiHidden/>
    <w:unhideWhenUsed/>
    <w:rsid w:val="00D5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71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1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831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users/jellingwoo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ags/linux-comman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ags/logging" TargetMode="External"/><Relationship Id="rId11" Type="http://schemas.openxmlformats.org/officeDocument/2006/relationships/hyperlink" Target="https://www.digitalocean.com/community/tutorials/understanding-systemd-units-and-unit-files" TargetMode="External"/><Relationship Id="rId5" Type="http://schemas.openxmlformats.org/officeDocument/2006/relationships/hyperlink" Target="https://www.digitalocean.com/community/tags/system-tools" TargetMode="External"/><Relationship Id="rId10" Type="http://schemas.openxmlformats.org/officeDocument/2006/relationships/hyperlink" Target="https://www.digitalocean.com/community/tutorials/how-to-use-journalctl-to-view-and-manipulate-systemd-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use-systemctl-to-manage-systemd-services-and-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Systemd Essentials: Working with Services, Units, and the Journal</vt:lpstr>
      <vt:lpstr>    Basic Unit Management</vt:lpstr>
      <vt:lpstr>    Enabling or Disabling Units</vt:lpstr>
      <vt:lpstr>    Getting an Overview of the System State</vt:lpstr>
      <vt:lpstr>    Viewing Basic Log Information</vt:lpstr>
      <vt:lpstr>    Querying Unit States and Logs</vt:lpstr>
      <vt:lpstr>    Inspecting Units and Unit Files</vt:lpstr>
      <vt:lpstr>    Modifying Unit Files</vt:lpstr>
      <vt:lpstr>    Using Targets (Runlevels)</vt:lpstr>
      <vt:lpstr>    Stopping or Rebooting the Server</vt:lpstr>
      <vt:lpstr>    Next Steps</vt:lpstr>
    </vt:vector>
  </TitlesOfParts>
  <Company>Ford Motor Company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2021-05-13T11:54:00Z</dcterms:created>
  <dcterms:modified xsi:type="dcterms:W3CDTF">2021-05-13T12:14:00Z</dcterms:modified>
</cp:coreProperties>
</file>