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2C" w:rsidRPr="00B22B2C" w:rsidRDefault="00B22B2C" w:rsidP="00B22B2C">
      <w:pPr>
        <w:spacing w:after="0" w:line="240" w:lineRule="auto"/>
        <w:rPr>
          <w:rFonts w:ascii="Arial" w:eastAsia="Times New Roman" w:hAnsi="Arial" w:cs="Arial"/>
          <w:color w:val="FFFFFF"/>
          <w:sz w:val="39"/>
          <w:szCs w:val="39"/>
        </w:rPr>
      </w:pPr>
      <w:r w:rsidRPr="00B22B2C">
        <w:rPr>
          <w:rFonts w:ascii="Arial" w:eastAsia="Times New Roman" w:hAnsi="Arial" w:cs="Arial"/>
          <w:color w:val="FFFFFF"/>
          <w:sz w:val="39"/>
          <w:szCs w:val="39"/>
        </w:rPr>
        <w:t>Capture cinematic Full HD videos</w:t>
      </w:r>
    </w:p>
    <w:p w:rsidR="00B22B2C" w:rsidRPr="00B22B2C" w:rsidRDefault="00B22B2C" w:rsidP="00B22B2C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Canvas Select Plus SD" w:history="1">
        <w:r w:rsidRPr="00B22B2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B22B2C" w:rsidRPr="00B22B2C" w:rsidRDefault="00B22B2C" w:rsidP="00B22B2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22B2C">
        <w:rPr>
          <w:rFonts w:ascii="Arial" w:eastAsia="Times New Roman" w:hAnsi="Arial" w:cs="Arial"/>
          <w:sz w:val="27"/>
          <w:szCs w:val="27"/>
        </w:rPr>
        <w:t>SDS2</w:t>
      </w:r>
    </w:p>
    <w:p w:rsidR="00B22B2C" w:rsidRPr="00B22B2C" w:rsidRDefault="00B22B2C" w:rsidP="00B22B2C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B22B2C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B22B2C" w:rsidRPr="00B22B2C" w:rsidRDefault="00B22B2C" w:rsidP="00B22B2C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omparison-chart-1" w:history="1">
        <w:r w:rsidRPr="00B22B2C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B22B2C" w:rsidRPr="00B22B2C" w:rsidRDefault="00B22B2C" w:rsidP="00B22B2C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pecifications" w:history="1">
        <w:r w:rsidRPr="00B22B2C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B22B2C" w:rsidRPr="00B22B2C" w:rsidRDefault="00B22B2C" w:rsidP="00B22B2C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nks" w:history="1">
        <w:r w:rsidRPr="00B22B2C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B22B2C" w:rsidRPr="00B22B2C" w:rsidRDefault="00B22B2C" w:rsidP="00B22B2C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22B2C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B22B2C" w:rsidRPr="00B22B2C" w:rsidRDefault="00B22B2C" w:rsidP="00B2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B22B2C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B22B2C" w:rsidRPr="00B22B2C" w:rsidRDefault="00B22B2C" w:rsidP="00B22B2C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B22B2C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Canvas Select </w:t>
      </w:r>
      <w:proofErr w:type="gramStart"/>
      <w:r w:rsidRPr="00B22B2C">
        <w:rPr>
          <w:rFonts w:ascii="Arial" w:eastAsia="Times New Roman" w:hAnsi="Arial" w:cs="Arial"/>
          <w:color w:val="000000"/>
          <w:kern w:val="36"/>
          <w:sz w:val="51"/>
          <w:szCs w:val="51"/>
        </w:rPr>
        <w:t>Plus</w:t>
      </w:r>
      <w:proofErr w:type="gramEnd"/>
      <w:r w:rsidRPr="00B22B2C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 SD </w:t>
      </w:r>
      <w:proofErr w:type="spellStart"/>
      <w:r w:rsidRPr="00B22B2C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B22B2C">
        <w:rPr>
          <w:rFonts w:ascii="Arial" w:eastAsia="Times New Roman" w:hAnsi="Arial" w:cs="Arial"/>
          <w:color w:val="000000"/>
          <w:kern w:val="36"/>
          <w:sz w:val="51"/>
        </w:rPr>
        <w:t>For</w:t>
      </w:r>
      <w:proofErr w:type="spellEnd"/>
      <w:r w:rsidRPr="00B22B2C">
        <w:rPr>
          <w:rFonts w:ascii="Arial" w:eastAsia="Times New Roman" w:hAnsi="Arial" w:cs="Arial"/>
          <w:color w:val="000000"/>
          <w:kern w:val="36"/>
          <w:sz w:val="51"/>
        </w:rPr>
        <w:t xml:space="preserve"> Full HD 1080p Video Cameras</w:t>
      </w:r>
    </w:p>
    <w:p w:rsidR="00B22B2C" w:rsidRPr="00B22B2C" w:rsidRDefault="00B22B2C" w:rsidP="00B22B2C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B2C">
        <w:rPr>
          <w:rFonts w:ascii="Times New Roman" w:eastAsia="Times New Roman" w:hAnsi="Times New Roman" w:cs="Times New Roman"/>
          <w:sz w:val="27"/>
          <w:szCs w:val="27"/>
        </w:rPr>
        <w:t xml:space="preserve">Kingston’s Canvas Select </w:t>
      </w:r>
      <w:proofErr w:type="gramStart"/>
      <w:r w:rsidRPr="00B22B2C">
        <w:rPr>
          <w:rFonts w:ascii="Times New Roman" w:eastAsia="Times New Roman" w:hAnsi="Times New Roman" w:cs="Times New Roman"/>
          <w:sz w:val="27"/>
          <w:szCs w:val="27"/>
        </w:rPr>
        <w:t>Plus</w:t>
      </w:r>
      <w:proofErr w:type="gramEnd"/>
      <w:r w:rsidRPr="00B22B2C">
        <w:rPr>
          <w:rFonts w:ascii="Times New Roman" w:eastAsia="Times New Roman" w:hAnsi="Times New Roman" w:cs="Times New Roman"/>
          <w:sz w:val="27"/>
          <w:szCs w:val="27"/>
        </w:rPr>
        <w:t xml:space="preserve"> SD card is designed with exceptional performance, speed, and durability for heavy workloads such as transferring and developing high-resolution photos or capturing and editing full HD videos. It can reach Class 10 UHS-I speeds up to 100MB/s</w:t>
      </w:r>
      <w:r w:rsidRPr="00B22B2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B22B2C">
        <w:rPr>
          <w:rFonts w:ascii="Times New Roman" w:eastAsia="Times New Roman" w:hAnsi="Times New Roman" w:cs="Times New Roman"/>
          <w:sz w:val="27"/>
          <w:szCs w:val="27"/>
        </w:rPr>
        <w:t> for easy storage and quick transfers along with a Video Class 30 interface that can record cinematic Full HD videos</w:t>
      </w:r>
      <w:r w:rsidRPr="00B22B2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B22B2C">
        <w:rPr>
          <w:rFonts w:ascii="Times New Roman" w:eastAsia="Times New Roman" w:hAnsi="Times New Roman" w:cs="Times New Roman"/>
          <w:sz w:val="27"/>
          <w:szCs w:val="27"/>
        </w:rPr>
        <w:t xml:space="preserve">. The Canvas Select </w:t>
      </w:r>
      <w:proofErr w:type="gramStart"/>
      <w:r w:rsidRPr="00B22B2C">
        <w:rPr>
          <w:rFonts w:ascii="Times New Roman" w:eastAsia="Times New Roman" w:hAnsi="Times New Roman" w:cs="Times New Roman"/>
          <w:sz w:val="27"/>
          <w:szCs w:val="27"/>
        </w:rPr>
        <w:t>Plus</w:t>
      </w:r>
      <w:proofErr w:type="gramEnd"/>
      <w:r w:rsidRPr="00B22B2C">
        <w:rPr>
          <w:rFonts w:ascii="Times New Roman" w:eastAsia="Times New Roman" w:hAnsi="Times New Roman" w:cs="Times New Roman"/>
          <w:sz w:val="27"/>
          <w:szCs w:val="27"/>
        </w:rPr>
        <w:t xml:space="preserve"> SD card is built to perform in the harshest environments and conditions so you can take it anywhere knowing your files, photos, and videos are protected. </w:t>
      </w:r>
      <w:proofErr w:type="gramStart"/>
      <w:r w:rsidRPr="00B22B2C">
        <w:rPr>
          <w:rFonts w:ascii="Times New Roman" w:eastAsia="Times New Roman" w:hAnsi="Times New Roman" w:cs="Times New Roman"/>
          <w:sz w:val="27"/>
          <w:szCs w:val="27"/>
        </w:rPr>
        <w:t>Available in multiple capacities up to 512GB</w:t>
      </w:r>
      <w:r w:rsidRPr="00B22B2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B22B2C">
        <w:rPr>
          <w:rFonts w:ascii="Times New Roman" w:eastAsia="Times New Roman" w:hAnsi="Times New Roman" w:cs="Times New Roman"/>
          <w:sz w:val="27"/>
          <w:szCs w:val="27"/>
        </w:rPr>
        <w:t> and with a lifetime warranty.</w:t>
      </w:r>
      <w:proofErr w:type="gramEnd"/>
    </w:p>
    <w:p w:rsidR="00B22B2C" w:rsidRPr="00B22B2C" w:rsidRDefault="00B22B2C" w:rsidP="00B22B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Class 10 UHS-I speeds up to 100MB/s</w:t>
      </w:r>
      <w:r w:rsidRPr="00B2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B22B2C" w:rsidRPr="00B22B2C" w:rsidRDefault="00B22B2C" w:rsidP="00B22B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Capture images and videos in Full HD (1080p)</w:t>
      </w:r>
    </w:p>
    <w:p w:rsidR="00B22B2C" w:rsidRPr="00B22B2C" w:rsidRDefault="00B22B2C" w:rsidP="00B22B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Capacities up to 512GB</w:t>
      </w:r>
      <w:r w:rsidRPr="00B2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B22B2C" w:rsidRPr="00B22B2C" w:rsidRDefault="00B22B2C" w:rsidP="00B22B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Durable</w:t>
      </w:r>
    </w:p>
    <w:p w:rsidR="00B22B2C" w:rsidRPr="00B22B2C" w:rsidRDefault="00B22B2C" w:rsidP="00B22B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Lifetime Warranty</w:t>
      </w:r>
    </w:p>
    <w:p w:rsidR="00B22B2C" w:rsidRPr="00B22B2C" w:rsidRDefault="00B22B2C" w:rsidP="00B22B2C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B22B2C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B22B2C" w:rsidRPr="00B22B2C" w:rsidRDefault="00B22B2C" w:rsidP="00B2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791200"/>
            <wp:effectExtent l="19050" t="0" r="0" b="0"/>
            <wp:docPr id="1" name="Picture 1" descr="Canvas Select Plu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vas Select Plus S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B22B2C">
        <w:rPr>
          <w:rFonts w:ascii="Arial" w:eastAsia="Times New Roman" w:hAnsi="Arial" w:cs="Arial"/>
          <w:color w:val="FFFFFF"/>
          <w:sz w:val="33"/>
          <w:szCs w:val="33"/>
        </w:rPr>
        <w:t>Faster speeds</w:t>
      </w:r>
    </w:p>
    <w:p w:rsidR="00B22B2C" w:rsidRPr="00B22B2C" w:rsidRDefault="00B22B2C" w:rsidP="00B2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791200"/>
            <wp:effectExtent l="19050" t="0" r="0" b="0"/>
            <wp:docPr id="2" name="Picture 2" descr="Canvas Select Plu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vas Select Plus S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33"/>
          <w:szCs w:val="33"/>
        </w:rPr>
      </w:pPr>
      <w:r w:rsidRPr="00B22B2C">
        <w:rPr>
          <w:rFonts w:ascii="Arial" w:eastAsia="Times New Roman" w:hAnsi="Arial" w:cs="Arial"/>
          <w:color w:val="000000"/>
          <w:sz w:val="33"/>
          <w:szCs w:val="33"/>
        </w:rPr>
        <w:t>Capture images and videos in Full HD (1080p)</w:t>
      </w:r>
    </w:p>
    <w:p w:rsidR="00B22B2C" w:rsidRPr="00B22B2C" w:rsidRDefault="00B22B2C" w:rsidP="00B22B2C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B22B2C">
        <w:rPr>
          <w:rFonts w:ascii="Arial" w:eastAsia="Times New Roman" w:hAnsi="Arial" w:cs="Arial"/>
          <w:color w:val="FFFFFF"/>
          <w:sz w:val="42"/>
          <w:szCs w:val="42"/>
        </w:rPr>
        <w:t>Compare SD Cards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B22B2C" w:rsidRPr="00B22B2C" w:rsidRDefault="00B22B2C" w:rsidP="00B22B2C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B22B2C">
        <w:rPr>
          <w:rFonts w:ascii="Arial" w:eastAsia="Times New Roman" w:hAnsi="Arial" w:cs="Arial"/>
          <w:color w:val="FFFFFF"/>
          <w:sz w:val="27"/>
          <w:szCs w:val="27"/>
        </w:rPr>
        <w:t>SDS2</w:t>
      </w:r>
    </w:p>
    <w:p w:rsidR="00B22B2C" w:rsidRPr="00B22B2C" w:rsidRDefault="00B22B2C" w:rsidP="00B22B2C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B22B2C">
        <w:rPr>
          <w:rFonts w:ascii="Arial" w:eastAsia="Times New Roman" w:hAnsi="Arial" w:cs="Arial"/>
          <w:color w:val="FFFFFF"/>
          <w:sz w:val="27"/>
          <w:szCs w:val="27"/>
        </w:rPr>
        <w:t>SDG3</w:t>
      </w:r>
    </w:p>
    <w:p w:rsidR="00B22B2C" w:rsidRPr="00B22B2C" w:rsidRDefault="00B22B2C" w:rsidP="00B22B2C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B22B2C">
        <w:rPr>
          <w:rFonts w:ascii="Arial" w:eastAsia="Times New Roman" w:hAnsi="Arial" w:cs="Arial"/>
          <w:color w:val="FFFFFF"/>
          <w:sz w:val="27"/>
          <w:szCs w:val="27"/>
        </w:rPr>
        <w:t>SDR2</w:t>
      </w:r>
    </w:p>
    <w:p w:rsidR="00B22B2C" w:rsidRPr="00B22B2C" w:rsidRDefault="00B22B2C" w:rsidP="00B22B2C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B22B2C">
        <w:rPr>
          <w:rFonts w:ascii="Arial" w:eastAsia="Times New Roman" w:hAnsi="Arial" w:cs="Arial"/>
          <w:color w:val="FFFFFF"/>
          <w:sz w:val="27"/>
          <w:szCs w:val="27"/>
        </w:rPr>
        <w:t>SDR2V6</w:t>
      </w:r>
    </w:p>
    <w:p w:rsidR="00B22B2C" w:rsidRPr="00B22B2C" w:rsidRDefault="00B22B2C" w:rsidP="00B22B2C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B22B2C">
        <w:rPr>
          <w:rFonts w:ascii="Arial" w:eastAsia="Times New Roman" w:hAnsi="Arial" w:cs="Arial"/>
          <w:color w:val="FFFFFF"/>
          <w:sz w:val="27"/>
          <w:szCs w:val="27"/>
        </w:rPr>
        <w:t>SDIT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lastRenderedPageBreak/>
        <w:drawing>
          <wp:inline distT="0" distB="0" distL="0" distR="0">
            <wp:extent cx="1283970" cy="621030"/>
            <wp:effectExtent l="0" t="0" r="0" b="0"/>
            <wp:docPr id="3" name="Picture 3" descr="S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S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4" name="Picture 4" descr="SD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G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R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R2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R2V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I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Canvas Select Plus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Canvas Go! Plus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SD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V60 SD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Industrial SD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Consumer-Enthusiast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64GB-512GB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64GB - 1TB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32GB-256GB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128GB-1TB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8GB-64GB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100MB/s Read (64GB</w:t>
      </w: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100MB/s Read, 85MB/s Write (128GB-512GB)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170MB/s Read, 70MB/s Write (64GB</w:t>
      </w: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170MB/s Read, 90MB/s Write (128GB-1TB)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300MB/s Read, 260MB/s Write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280MB/s Read, 100MB/s Write (128GB</w:t>
      </w: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280MB/s Read, 150MB/s Write (256GB-1TB)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Compatibility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Yes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lastRenderedPageBreak/>
        <w:t>UHS-I, U3, V30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V90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V60</w:t>
      </w:r>
    </w:p>
    <w:p w:rsidR="00B22B2C" w:rsidRPr="00B22B2C" w:rsidRDefault="00B22B2C" w:rsidP="00B22B2C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B22B2C" w:rsidRPr="00B22B2C" w:rsidRDefault="00B22B2C" w:rsidP="00B22B2C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Full HD videos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proofErr w:type="gramStart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for</w:t>
      </w:r>
      <w:proofErr w:type="gramEnd"/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shooting 4K UHD video and burst-mode photography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8K/3D/VR Video Production</w:t>
      </w: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4K Video</w:t>
      </w: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19" w:tgtFrame="_blank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B22B2C" w:rsidRPr="00B22B2C" w:rsidRDefault="00B22B2C" w:rsidP="00B22B2C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3" w:tgtFrame="_blank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B22B2C" w:rsidRPr="00B22B2C" w:rsidRDefault="00B22B2C" w:rsidP="00B22B2C">
      <w:pPr>
        <w:spacing w:after="0" w:line="175" w:lineRule="atLeast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 Reset Chart</w:t>
      </w:r>
    </w:p>
    <w:p w:rsidR="00B22B2C" w:rsidRPr="00B22B2C" w:rsidRDefault="00B22B2C" w:rsidP="00B22B2C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B22B2C" w:rsidRPr="00B22B2C" w:rsidRDefault="00B22B2C" w:rsidP="00B22B2C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B22B2C" w:rsidRPr="00B22B2C" w:rsidRDefault="00B22B2C" w:rsidP="00B22B2C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B22B2C" w:rsidRPr="00B22B2C" w:rsidRDefault="00B22B2C" w:rsidP="00B22B2C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B22B2C" w:rsidRPr="00B22B2C" w:rsidRDefault="00B22B2C" w:rsidP="00B22B2C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B22B2C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B22B2C" w:rsidRPr="00B22B2C" w:rsidRDefault="00B22B2C" w:rsidP="00B22B2C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Canvas Select Plus SD" style="width:24pt;height:24pt"/>
        </w:pict>
      </w:r>
    </w:p>
    <w:p w:rsidR="00B22B2C" w:rsidRPr="00B22B2C" w:rsidRDefault="00B22B2C" w:rsidP="00B22B2C">
      <w:pPr>
        <w:numPr>
          <w:ilvl w:val="0"/>
          <w:numId w:val="3"/>
        </w:numPr>
        <w:pBdr>
          <w:top w:val="single" w:sz="4" w:space="0" w:color="20262D"/>
          <w:left w:val="single" w:sz="4" w:space="0" w:color="20262D"/>
          <w:bottom w:val="single" w:sz="4" w:space="0" w:color="20262D"/>
          <w:right w:val="single" w:sz="4" w:space="0" w:color="20262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3" type="#_x0000_t75" alt="Canvas Select Plus SD" href="javascript:void(0)" style="width:24pt;height:24pt" o:button="t"/>
          </w:pict>
        </w:r>
      </w:hyperlink>
    </w:p>
    <w:p w:rsidR="00B22B2C" w:rsidRPr="00B22B2C" w:rsidRDefault="00B22B2C" w:rsidP="00B22B2C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4" type="#_x0000_t75" alt="Canvas Select Plus SD" href="javascript:void(0)" style="width:24pt;height:24pt" o:button="t"/>
          </w:pict>
        </w:r>
      </w:hyperlink>
    </w:p>
    <w:p w:rsidR="00B22B2C" w:rsidRPr="00B22B2C" w:rsidRDefault="00B22B2C" w:rsidP="00B22B2C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22B2C">
          <w:rPr>
            <w:rFonts w:ascii="Times New Roman" w:eastAsia="Times New Roman" w:hAnsi="Times New Roman" w:cs="Times New Roman"/>
            <w:color w:val="0D4891"/>
            <w:sz w:val="24"/>
            <w:szCs w:val="24"/>
          </w:rPr>
          <w:pict>
            <v:shape id="_x0000_i1035" type="#_x0000_t75" alt="Canvas Select Plus SD" href="javascript:void(0)" style="width:24pt;height:24pt" o:button="t"/>
          </w:pict>
        </w:r>
      </w:hyperlink>
    </w:p>
    <w:p w:rsidR="00B22B2C" w:rsidRPr="00B22B2C" w:rsidRDefault="00B22B2C" w:rsidP="00B22B2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:rsidR="00B22B2C" w:rsidRPr="00B22B2C" w:rsidRDefault="00B22B2C" w:rsidP="00B22B2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pt;height:15.7pt" o:ole="">
            <v:imagedata r:id="rId27" o:title=""/>
          </v:shape>
          <w:control r:id="rId28" w:name="DefaultOcxName" w:shapeid="_x0000_i1058"/>
        </w:object>
      </w:r>
      <w:r w:rsidRPr="00B22B2C">
        <w:rPr>
          <w:rFonts w:ascii="Times New Roman" w:eastAsia="Times New Roman" w:hAnsi="Times New Roman" w:cs="Times New Roman"/>
          <w:sz w:val="24"/>
          <w:szCs w:val="24"/>
        </w:rPr>
        <w:t> 64GB</w:t>
      </w:r>
    </w:p>
    <w:p w:rsidR="00B22B2C" w:rsidRPr="00B22B2C" w:rsidRDefault="00B22B2C" w:rsidP="00B22B2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pt;height:15.7pt" o:ole="">
            <v:imagedata r:id="rId27" o:title=""/>
          </v:shape>
          <w:control r:id="rId29" w:name="DefaultOcxName1" w:shapeid="_x0000_i1057"/>
        </w:object>
      </w:r>
      <w:r w:rsidRPr="00B22B2C">
        <w:rPr>
          <w:rFonts w:ascii="Times New Roman" w:eastAsia="Times New Roman" w:hAnsi="Times New Roman" w:cs="Times New Roman"/>
          <w:sz w:val="24"/>
          <w:szCs w:val="24"/>
        </w:rPr>
        <w:t> 128GB</w:t>
      </w:r>
    </w:p>
    <w:p w:rsidR="00B22B2C" w:rsidRPr="00B22B2C" w:rsidRDefault="00B22B2C" w:rsidP="00B22B2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pt;height:15.7pt" o:ole="">
            <v:imagedata r:id="rId27" o:title=""/>
          </v:shape>
          <w:control r:id="rId30" w:name="DefaultOcxName2" w:shapeid="_x0000_i1056"/>
        </w:object>
      </w:r>
      <w:r w:rsidRPr="00B22B2C">
        <w:rPr>
          <w:rFonts w:ascii="Times New Roman" w:eastAsia="Times New Roman" w:hAnsi="Times New Roman" w:cs="Times New Roman"/>
          <w:sz w:val="24"/>
          <w:szCs w:val="24"/>
        </w:rPr>
        <w:t> 256GB</w:t>
      </w:r>
    </w:p>
    <w:p w:rsidR="00B22B2C" w:rsidRPr="00B22B2C" w:rsidRDefault="00B22B2C" w:rsidP="00B22B2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8pt;height:15.7pt" o:ole="">
            <v:imagedata r:id="rId27" o:title=""/>
          </v:shape>
          <w:control r:id="rId31" w:name="DefaultOcxName3" w:shapeid="_x0000_i1055"/>
        </w:object>
      </w:r>
      <w:r w:rsidRPr="00B22B2C">
        <w:rPr>
          <w:rFonts w:ascii="Times New Roman" w:eastAsia="Times New Roman" w:hAnsi="Times New Roman" w:cs="Times New Roman"/>
          <w:sz w:val="24"/>
          <w:szCs w:val="24"/>
        </w:rPr>
        <w:t> 512GB</w:t>
      </w:r>
    </w:p>
    <w:p w:rsidR="00B22B2C" w:rsidRPr="00B22B2C" w:rsidRDefault="00B22B2C" w:rsidP="00B22B2C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B22B2C">
        <w:rPr>
          <w:rFonts w:ascii="Times New Roman" w:eastAsia="Times New Roman" w:hAnsi="Times New Roman" w:cs="Times New Roman"/>
          <w:sz w:val="24"/>
          <w:szCs w:val="24"/>
        </w:rPr>
        <w:t>Part Number: SDS2/64GB</w:t>
      </w:r>
    </w:p>
    <w:p w:rsidR="00B22B2C" w:rsidRPr="00B22B2C" w:rsidRDefault="00B22B2C" w:rsidP="00B22B2C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numPr>
          <w:ilvl w:val="0"/>
          <w:numId w:val="5"/>
        </w:numPr>
        <w:spacing w:before="100" w:before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B22B2C" w:rsidRPr="00B22B2C" w:rsidRDefault="00B22B2C" w:rsidP="00B22B2C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22B2C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Where to Buy</w:t>
        </w:r>
      </w:hyperlink>
    </w:p>
    <w:p w:rsidR="00B22B2C" w:rsidRPr="00B22B2C" w:rsidRDefault="00B22B2C" w:rsidP="00B22B2C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B22B2C">
        <w:rPr>
          <w:rFonts w:ascii="Arial" w:eastAsia="Times New Roman" w:hAnsi="Arial" w:cs="Arial"/>
          <w:color w:val="000000"/>
          <w:sz w:val="42"/>
          <w:szCs w:val="42"/>
        </w:rPr>
        <w:t>Specifications</w:t>
      </w:r>
    </w:p>
    <w:tbl>
      <w:tblPr>
        <w:tblW w:w="8862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2"/>
        <w:gridCol w:w="5940"/>
      </w:tblGrid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Capacities</w:t>
            </w: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64GB, 128GB, 256GB, 512GB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Standard/Class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Class 10, UHS-I, U1/V10 (64GB), U3/V30 (128GB-512GB)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100MB/s Read (64GB)</w:t>
            </w: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br/>
              <w:t>100/85MB/s Read/Write (128GB-512GB)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24mm x 32mm x 2.1mm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proofErr w:type="spellStart"/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exFAT</w:t>
            </w:r>
            <w:proofErr w:type="spellEnd"/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 xml:space="preserve"> (64GB-512GB)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-25°C~85°C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-40°C~85°C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3.3V</w:t>
            </w:r>
          </w:p>
        </w:tc>
      </w:tr>
      <w:tr w:rsidR="00B22B2C" w:rsidRPr="00B22B2C" w:rsidTr="00B22B2C"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EFEFEF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Warranty/support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2B2C" w:rsidRPr="00B22B2C" w:rsidRDefault="00B22B2C" w:rsidP="00B22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</w:pPr>
            <w:r w:rsidRPr="00B22B2C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</w:rPr>
              <w:t>Lifetime</w:t>
            </w:r>
          </w:p>
        </w:tc>
      </w:tr>
    </w:tbl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68D7"/>
    <w:multiLevelType w:val="multilevel"/>
    <w:tmpl w:val="B52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10AEB"/>
    <w:multiLevelType w:val="multilevel"/>
    <w:tmpl w:val="3234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925CD"/>
    <w:multiLevelType w:val="multilevel"/>
    <w:tmpl w:val="EA9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45DAF"/>
    <w:multiLevelType w:val="multilevel"/>
    <w:tmpl w:val="7ED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75ED2"/>
    <w:multiLevelType w:val="multilevel"/>
    <w:tmpl w:val="CB7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B2C"/>
    <w:rsid w:val="003D059A"/>
    <w:rsid w:val="00B2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B22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2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22B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2B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2B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22B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2B2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2B2C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B22B2C"/>
  </w:style>
  <w:style w:type="paragraph" w:styleId="BalloonText">
    <w:name w:val="Balloon Text"/>
    <w:basedOn w:val="Normal"/>
    <w:link w:val="BalloonTextChar"/>
    <w:uiPriority w:val="99"/>
    <w:semiHidden/>
    <w:unhideWhenUsed/>
    <w:rsid w:val="00B2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3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0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9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3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96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56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5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1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7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4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3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205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3469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396585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7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7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2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canvas-select-plus-sd-car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canvas-react-plus-sd-car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kingston.com/en/memory-cards/canvas-select-plus-sd-car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javascript:void(0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go-plus-sd-card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canvas-select-plus-sd-card" TargetMode="External"/><Relationship Id="rId11" Type="http://schemas.openxmlformats.org/officeDocument/2006/relationships/hyperlink" Target="https://www.kingston.com/en/memory-cards/canvas-select-plus-sd-card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https://www.kingston.com/en/wheretobuy" TargetMode="External"/><Relationship Id="rId5" Type="http://schemas.openxmlformats.org/officeDocument/2006/relationships/hyperlink" Target="https://www.kingston.com/en/video/play?videoId=LvLTi90SF2U_74fCLG7rirjegCfyZXBD1MpLMU9SJdwMSY99hrO8yPkSRkG9_HIcMRckXWaf6IMOCMQVfk4mJg2&amp;start=0&amp;autoPlay=False&amp;chromeless=False&amp;captionOption=No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kingston.com/en/memory-cards/industrial-grade-sd-uhs-i-u3" TargetMode="External"/><Relationship Id="rId28" Type="http://schemas.openxmlformats.org/officeDocument/2006/relationships/control" Target="activeX/activeX1.xml"/><Relationship Id="rId10" Type="http://schemas.openxmlformats.org/officeDocument/2006/relationships/hyperlink" Target="https://www.kingston.com/datasheets/sds2_us.pdf" TargetMode="External"/><Relationship Id="rId19" Type="http://schemas.openxmlformats.org/officeDocument/2006/relationships/hyperlink" Target="https://www.kingston.com/en/memory-cards/canvas-select-plus-sd-card" TargetMode="External"/><Relationship Id="rId31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canvas-select-plus-sd-car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kingston.com/en/memory-cards/canvas-react-plus-sd-v60" TargetMode="External"/><Relationship Id="rId27" Type="http://schemas.openxmlformats.org/officeDocument/2006/relationships/image" Target="media/image8.wmf"/><Relationship Id="rId30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3938</Characters>
  <Application>Microsoft Office Word</Application>
  <DocSecurity>0</DocSecurity>
  <Lines>32</Lines>
  <Paragraphs>9</Paragraphs>
  <ScaleCrop>false</ScaleCrop>
  <Company>Grizli777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2024-12-17T07:12:00Z</dcterms:created>
  <dcterms:modified xsi:type="dcterms:W3CDTF">2024-12-17T07:12:00Z</dcterms:modified>
</cp:coreProperties>
</file>