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9FC" w:rsidRPr="00EE59FC" w:rsidRDefault="00EE59FC" w:rsidP="00EE59FC">
      <w:pPr>
        <w:shd w:val="clear" w:color="auto" w:fill="FFFFFF"/>
        <w:spacing w:after="0" w:line="406" w:lineRule="atLeast"/>
        <w:textAlignment w:val="baseline"/>
        <w:outlineLvl w:val="0"/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</w:pPr>
      <w:proofErr w:type="spellStart"/>
      <w:r w:rsidRPr="00EE59FC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>Lexar</w:t>
      </w:r>
      <w:proofErr w:type="spellEnd"/>
      <w:r w:rsidRPr="00EE59FC">
        <w:rPr>
          <w:rFonts w:ascii="inherit" w:eastAsia="Times New Roman" w:hAnsi="inherit" w:cs="Arial"/>
          <w:b/>
          <w:bCs/>
          <w:color w:val="191B1A"/>
          <w:kern w:val="36"/>
          <w:sz w:val="16"/>
          <w:szCs w:val="16"/>
          <w:bdr w:val="none" w:sz="0" w:space="0" w:color="auto" w:frame="1"/>
          <w:vertAlign w:val="superscript"/>
        </w:rPr>
        <w:t>®</w:t>
      </w:r>
      <w:r w:rsidRPr="00EE59FC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 xml:space="preserve"> Professional GOLD </w:t>
      </w:r>
      <w:proofErr w:type="spellStart"/>
      <w:r w:rsidRPr="00EE59FC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>microSDXC</w:t>
      </w:r>
      <w:proofErr w:type="spellEnd"/>
      <w:r w:rsidRPr="00EE59FC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>™ UHS-II Card</w:t>
      </w:r>
    </w:p>
    <w:p w:rsidR="00EE59FC" w:rsidRPr="00EE59FC" w:rsidRDefault="00EE59FC" w:rsidP="00EE59FC">
      <w:pPr>
        <w:shd w:val="clear" w:color="auto" w:fill="FFFFFF"/>
        <w:spacing w:after="111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EE59FC">
        <w:rPr>
          <w:rFonts w:ascii="Arial" w:eastAsia="Times New Roman" w:hAnsi="Arial" w:cs="Arial"/>
          <w:caps/>
          <w:color w:val="FFFFFF"/>
          <w:sz w:val="13"/>
          <w:szCs w:val="13"/>
          <w:bdr w:val="none" w:sz="0" w:space="0" w:color="auto" w:frame="1"/>
          <w:shd w:val="clear" w:color="auto" w:fill="DA291C"/>
        </w:rPr>
        <w:t>256GB</w:t>
      </w:r>
    </w:p>
    <w:p w:rsidR="00EE59FC" w:rsidRPr="00EE59FC" w:rsidRDefault="00EE59FC" w:rsidP="00EE59FC">
      <w:pPr>
        <w:shd w:val="clear" w:color="auto" w:fill="FFFFFF"/>
        <w:spacing w:after="111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EE59FC">
        <w:rPr>
          <w:rFonts w:ascii="Arial" w:eastAsia="Times New Roman" w:hAnsi="Arial" w:cs="Arial"/>
          <w:caps/>
          <w:color w:val="191B1A"/>
          <w:sz w:val="13"/>
          <w:szCs w:val="13"/>
          <w:bdr w:val="none" w:sz="0" w:space="0" w:color="auto" w:frame="1"/>
          <w:shd w:val="clear" w:color="auto" w:fill="F5F5F5"/>
        </w:rPr>
        <w:t>128GB</w:t>
      </w:r>
    </w:p>
    <w:p w:rsidR="00EE59FC" w:rsidRPr="00EE59FC" w:rsidRDefault="00EE59FC" w:rsidP="00EE59F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hyperlink r:id="rId5" w:history="1">
        <w:r w:rsidRPr="00EE59FC">
          <w:rPr>
            <w:rFonts w:ascii="Arial" w:eastAsia="Times New Roman" w:hAnsi="Arial" w:cs="Arial"/>
            <w:caps/>
            <w:color w:val="000000"/>
            <w:spacing w:val="5"/>
            <w:sz w:val="12"/>
            <w:u w:val="single"/>
          </w:rPr>
          <w:t>Where to buy</w:t>
        </w:r>
      </w:hyperlink>
    </w:p>
    <w:p w:rsidR="00EE59FC" w:rsidRPr="00EE59FC" w:rsidRDefault="00EE59FC" w:rsidP="00EE59FC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E59FC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EE59FC" w:rsidRPr="00EE59FC" w:rsidRDefault="00EE59FC" w:rsidP="00EE59FC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EE59FC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280MB/s read, 180MB/s write speeds</w:t>
      </w:r>
    </w:p>
    <w:p w:rsidR="00EE59FC" w:rsidRPr="00EE59FC" w:rsidRDefault="00EE59FC" w:rsidP="00EE59FC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EE59FC">
        <w:rPr>
          <w:rFonts w:ascii="inherit" w:eastAsia="Times New Roman" w:hAnsi="inherit" w:cs="Arial"/>
          <w:color w:val="191B1A"/>
          <w:sz w:val="15"/>
          <w:szCs w:val="15"/>
        </w:rPr>
        <w:t>High-Speed Performance</w:t>
      </w:r>
    </w:p>
    <w:p w:rsidR="00EE59FC" w:rsidRPr="00EE59FC" w:rsidRDefault="00EE59FC" w:rsidP="00EE59FC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EE59FC">
        <w:rPr>
          <w:rFonts w:ascii="inherit" w:eastAsia="Times New Roman" w:hAnsi="inherit" w:cs="Arial"/>
          <w:color w:val="191B1A"/>
          <w:sz w:val="15"/>
          <w:szCs w:val="15"/>
        </w:rPr>
        <w:t>Fast Video Capture</w:t>
      </w:r>
    </w:p>
    <w:p w:rsidR="00EE59FC" w:rsidRPr="00EE59FC" w:rsidRDefault="00EE59FC" w:rsidP="00EE59FC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EE59FC">
        <w:rPr>
          <w:rFonts w:ascii="inherit" w:eastAsia="Times New Roman" w:hAnsi="inherit" w:cs="Arial"/>
          <w:color w:val="191B1A"/>
          <w:sz w:val="15"/>
          <w:szCs w:val="15"/>
        </w:rPr>
        <w:t>With V60 Class</w:t>
      </w:r>
    </w:p>
    <w:p w:rsidR="00EE59FC" w:rsidRPr="00EE59FC" w:rsidRDefault="00EE59FC" w:rsidP="00EE59FC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EE59FC">
        <w:rPr>
          <w:rFonts w:ascii="inherit" w:eastAsia="Times New Roman" w:hAnsi="inherit" w:cs="Arial"/>
          <w:color w:val="191B1A"/>
          <w:sz w:val="15"/>
          <w:szCs w:val="15"/>
        </w:rPr>
        <w:t>Feature A1 Class</w:t>
      </w:r>
    </w:p>
    <w:p w:rsidR="00EE59FC" w:rsidRPr="00EE59FC" w:rsidRDefault="00EE59FC" w:rsidP="00EE59FC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E59FC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EE59FC" w:rsidRPr="00EE59FC" w:rsidRDefault="00EE59FC" w:rsidP="00EE59FC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EE59FC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280MB/s read, 180MB/s write speeds</w:t>
      </w:r>
    </w:p>
    <w:p w:rsidR="00EE59FC" w:rsidRPr="00EE59FC" w:rsidRDefault="00EE59FC" w:rsidP="00EE59FC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EE59FC">
        <w:rPr>
          <w:rFonts w:ascii="inherit" w:eastAsia="Times New Roman" w:hAnsi="inherit" w:cs="Arial"/>
          <w:color w:val="191B1A"/>
          <w:sz w:val="15"/>
          <w:szCs w:val="15"/>
        </w:rPr>
        <w:t>High-Speed Performance</w:t>
      </w:r>
    </w:p>
    <w:p w:rsidR="00EE59FC" w:rsidRPr="00EE59FC" w:rsidRDefault="00EE59FC" w:rsidP="00EE59FC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EE59FC">
        <w:rPr>
          <w:rFonts w:ascii="inherit" w:eastAsia="Times New Roman" w:hAnsi="inherit" w:cs="Arial"/>
          <w:color w:val="191B1A"/>
          <w:sz w:val="15"/>
          <w:szCs w:val="15"/>
        </w:rPr>
        <w:t>Fast Video Capture</w:t>
      </w:r>
    </w:p>
    <w:p w:rsidR="00EE59FC" w:rsidRPr="00EE59FC" w:rsidRDefault="00EE59FC" w:rsidP="00EE59FC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EE59FC">
        <w:rPr>
          <w:rFonts w:ascii="inherit" w:eastAsia="Times New Roman" w:hAnsi="inherit" w:cs="Arial"/>
          <w:color w:val="191B1A"/>
          <w:sz w:val="15"/>
          <w:szCs w:val="15"/>
        </w:rPr>
        <w:t>With V60 Class</w:t>
      </w:r>
    </w:p>
    <w:p w:rsidR="00EE59FC" w:rsidRPr="00EE59FC" w:rsidRDefault="00EE59FC" w:rsidP="00EE59FC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EE59FC">
        <w:rPr>
          <w:rFonts w:ascii="inherit" w:eastAsia="Times New Roman" w:hAnsi="inherit" w:cs="Arial"/>
          <w:color w:val="191B1A"/>
          <w:sz w:val="15"/>
          <w:szCs w:val="15"/>
        </w:rPr>
        <w:t>Feature A1 Class</w:t>
      </w:r>
    </w:p>
    <w:p w:rsidR="00EE59FC" w:rsidRPr="00EE59FC" w:rsidRDefault="00EE59FC" w:rsidP="00EE59FC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EE59FC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EE59FC" w:rsidRPr="00EE59FC" w:rsidRDefault="00EE59FC" w:rsidP="00EE59FC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EE59FC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280MB/s read, 180MB/s write speeds</w:t>
      </w:r>
    </w:p>
    <w:p w:rsidR="00EE59FC" w:rsidRPr="00EE59FC" w:rsidRDefault="00EE59FC" w:rsidP="00EE59FC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EE59FC">
        <w:rPr>
          <w:rFonts w:ascii="inherit" w:eastAsia="Times New Roman" w:hAnsi="inherit" w:cs="Arial"/>
          <w:color w:val="191B1A"/>
          <w:sz w:val="15"/>
          <w:szCs w:val="15"/>
        </w:rPr>
        <w:t>High-Speed Performance</w:t>
      </w:r>
    </w:p>
    <w:p w:rsidR="00EE59FC" w:rsidRPr="00EE59FC" w:rsidRDefault="00EE59FC" w:rsidP="00EE59FC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EE59FC">
        <w:rPr>
          <w:rFonts w:ascii="inherit" w:eastAsia="Times New Roman" w:hAnsi="inherit" w:cs="Arial"/>
          <w:color w:val="191B1A"/>
          <w:sz w:val="15"/>
          <w:szCs w:val="15"/>
        </w:rPr>
        <w:t>Fast Video Capture</w:t>
      </w:r>
    </w:p>
    <w:p w:rsidR="00EE59FC" w:rsidRPr="00EE59FC" w:rsidRDefault="00EE59FC" w:rsidP="00EE59FC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EE59FC">
        <w:rPr>
          <w:rFonts w:ascii="inherit" w:eastAsia="Times New Roman" w:hAnsi="inherit" w:cs="Arial"/>
          <w:color w:val="191B1A"/>
          <w:sz w:val="15"/>
          <w:szCs w:val="15"/>
        </w:rPr>
        <w:t>With V60 Class</w:t>
      </w:r>
    </w:p>
    <w:p w:rsidR="00EE59FC" w:rsidRPr="00EE59FC" w:rsidRDefault="00EE59FC" w:rsidP="00EE59FC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EE59FC">
        <w:rPr>
          <w:rFonts w:ascii="inherit" w:eastAsia="Times New Roman" w:hAnsi="inherit" w:cs="Arial"/>
          <w:color w:val="191B1A"/>
          <w:sz w:val="15"/>
          <w:szCs w:val="15"/>
        </w:rPr>
        <w:t>Feature A1 Class</w:t>
      </w:r>
    </w:p>
    <w:p w:rsidR="00EE59FC" w:rsidRPr="00EE59FC" w:rsidRDefault="00EE59FC" w:rsidP="00EE59FC">
      <w:pPr>
        <w:shd w:val="clear" w:color="auto" w:fill="F6F6F6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hyperlink r:id="rId6" w:anchor="feature-section" w:history="1">
        <w:r w:rsidRPr="00EE59FC">
          <w:rPr>
            <w:rFonts w:ascii="Arial" w:eastAsia="Times New Roman" w:hAnsi="Arial" w:cs="Arial"/>
            <w:caps/>
            <w:color w:val="DA291C"/>
            <w:spacing w:val="10"/>
            <w:sz w:val="12"/>
            <w:u w:val="single"/>
          </w:rPr>
          <w:t>Features</w:t>
        </w:r>
      </w:hyperlink>
      <w:hyperlink r:id="rId7" w:anchor="specifications" w:history="1">
        <w:r w:rsidRPr="00EE59FC">
          <w:rPr>
            <w:rFonts w:ascii="Arial" w:eastAsia="Times New Roman" w:hAnsi="Arial" w:cs="Arial"/>
            <w:caps/>
            <w:color w:val="27251F"/>
            <w:spacing w:val="10"/>
            <w:sz w:val="12"/>
            <w:u w:val="single"/>
          </w:rPr>
          <w:t>Specifications</w:t>
        </w:r>
      </w:hyperlink>
      <w:hyperlink r:id="rId8" w:anchor="product-numbers" w:history="1">
        <w:r w:rsidRPr="00EE59FC">
          <w:rPr>
            <w:rFonts w:ascii="Arial" w:eastAsia="Times New Roman" w:hAnsi="Arial" w:cs="Arial"/>
            <w:caps/>
            <w:color w:val="27251F"/>
            <w:spacing w:val="10"/>
            <w:sz w:val="12"/>
            <w:u w:val="single"/>
          </w:rPr>
          <w:t>Part Numbers</w:t>
        </w:r>
      </w:hyperlink>
      <w:hyperlink r:id="rId9" w:anchor="related-products" w:history="1">
        <w:r w:rsidRPr="00EE59FC">
          <w:rPr>
            <w:rFonts w:ascii="Arial" w:eastAsia="Times New Roman" w:hAnsi="Arial" w:cs="Arial"/>
            <w:caps/>
            <w:color w:val="27251F"/>
            <w:spacing w:val="10"/>
            <w:sz w:val="12"/>
            <w:u w:val="single"/>
          </w:rPr>
          <w:t>Related products</w:t>
        </w:r>
      </w:hyperlink>
    </w:p>
    <w:p w:rsidR="00EE59FC" w:rsidRPr="00EE59FC" w:rsidRDefault="00EE59FC" w:rsidP="00EE59FC">
      <w:pPr>
        <w:shd w:val="clear" w:color="auto" w:fill="151513"/>
        <w:spacing w:after="0" w:line="388" w:lineRule="atLeast"/>
        <w:textAlignment w:val="baseline"/>
        <w:outlineLvl w:val="1"/>
        <w:rPr>
          <w:rFonts w:ascii="Arial" w:eastAsia="Times New Roman" w:hAnsi="Arial" w:cs="Arial"/>
          <w:b/>
          <w:bCs/>
          <w:color w:val="FFFFFF"/>
          <w:spacing w:val="7"/>
          <w:sz w:val="32"/>
          <w:szCs w:val="32"/>
        </w:rPr>
      </w:pPr>
      <w:r w:rsidRPr="00EE59FC">
        <w:rPr>
          <w:rFonts w:ascii="Arial" w:eastAsia="Times New Roman" w:hAnsi="Arial" w:cs="Arial"/>
          <w:b/>
          <w:bCs/>
          <w:color w:val="FFFFFF"/>
          <w:spacing w:val="7"/>
          <w:sz w:val="32"/>
          <w:szCs w:val="32"/>
        </w:rPr>
        <w:t>Features</w:t>
      </w:r>
    </w:p>
    <w:p w:rsidR="00EE59FC" w:rsidRPr="00EE59FC" w:rsidRDefault="00EE59FC" w:rsidP="00EE59FC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</w:rPr>
        <w:lastRenderedPageBreak/>
        <w:drawing>
          <wp:inline distT="0" distB="0" distL="0" distR="0">
            <wp:extent cx="5715000" cy="5715000"/>
            <wp:effectExtent l="19050" t="0" r="0" b="0"/>
            <wp:docPr id="1" name="Picture 1" descr="https://americas.lexar.com/wp-content/uploads/2023/11/GOLDT_featur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mericas.lexar.com/wp-content/uploads/2023/11/GOLDT_feature_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9FC" w:rsidRPr="00EE59FC" w:rsidRDefault="00EE59FC" w:rsidP="00EE59FC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EE59FC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 xml:space="preserve">Pro-level performance in a </w:t>
      </w:r>
      <w:proofErr w:type="spellStart"/>
      <w:r w:rsidRPr="00EE59FC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microSD</w:t>
      </w:r>
      <w:proofErr w:type="spellEnd"/>
      <w:r w:rsidRPr="00EE59FC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 xml:space="preserve"> card</w:t>
      </w:r>
    </w:p>
    <w:p w:rsidR="00EE59FC" w:rsidRPr="00EE59FC" w:rsidRDefault="00EE59FC" w:rsidP="00EE59FC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The </w:t>
      </w:r>
      <w:proofErr w:type="spellStart"/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EE59FC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Professional GOLD </w:t>
      </w:r>
      <w:proofErr w:type="spellStart"/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>microSDXC</w:t>
      </w:r>
      <w:proofErr w:type="spellEnd"/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>™ UHS-II Card is the perfect high-performance card for capturing drone and action camera footage and is also great for UHS-II portable gaming devices. Read speeds up to 280MB/s</w:t>
      </w:r>
      <w:r w:rsidRPr="00EE59FC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1 </w:t>
      </w:r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>allow you to quickly transfer massive amounts of files and load games fast while write speeds up to 180MB/s</w:t>
      </w:r>
      <w:r w:rsidRPr="00EE59FC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1</w:t>
      </w:r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> and a V60 rating let you capture high-quality images and extended lengths of Full-HD and 4K UHD video.</w:t>
      </w:r>
    </w:p>
    <w:p w:rsidR="00EE59FC" w:rsidRPr="00EE59FC" w:rsidRDefault="00EE59FC" w:rsidP="00EE59FC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EE59FC">
        <w:rPr>
          <w:rFonts w:ascii="Arial" w:eastAsia="Times New Roman" w:hAnsi="Arial" w:cs="Arial"/>
          <w:color w:val="000000"/>
          <w:sz w:val="13"/>
          <w:szCs w:val="1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EE59FC" w:rsidRPr="00EE59FC" w:rsidRDefault="00EE59FC" w:rsidP="00EE59FC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EE59FC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Powerful Performance for Your Devices</w:t>
      </w:r>
    </w:p>
    <w:p w:rsidR="00EE59FC" w:rsidRPr="00EE59FC" w:rsidRDefault="00EE59FC" w:rsidP="00EE59FC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The </w:t>
      </w:r>
      <w:proofErr w:type="spellStart"/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EE59FC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Professional GOLD </w:t>
      </w:r>
      <w:proofErr w:type="spellStart"/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>microSDXC</w:t>
      </w:r>
      <w:proofErr w:type="spellEnd"/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>™ UHS-II Card is ideal for drone and action camera users that need to capture and quickly transfer massive quantities of files.</w:t>
      </w:r>
    </w:p>
    <w:p w:rsidR="00EE59FC" w:rsidRPr="00EE59FC" w:rsidRDefault="00EE59FC" w:rsidP="00EE59FC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</w:rPr>
        <w:lastRenderedPageBreak/>
        <w:drawing>
          <wp:inline distT="0" distB="0" distL="0" distR="0">
            <wp:extent cx="5715000" cy="5715000"/>
            <wp:effectExtent l="19050" t="0" r="0" b="0"/>
            <wp:docPr id="3" name="Picture 3" descr="https://americas.lexar.com/wp-content/uploads/2023/11/GOLDT_featur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mericas.lexar.com/wp-content/uploads/2023/11/GOLDT_feature_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9FC" w:rsidRPr="00EE59FC" w:rsidRDefault="00EE59FC" w:rsidP="00EE59FC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EE59FC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Built for Speed</w:t>
      </w:r>
    </w:p>
    <w:p w:rsidR="00EE59FC" w:rsidRPr="00EE59FC" w:rsidRDefault="00EE59FC" w:rsidP="00EE59FC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>Blazing-fast read speeds up to 280MB/s let you expedite your workflow and transfer files in a flash—up to 75% faster than with a UHS-I card.</w:t>
      </w:r>
      <w:r w:rsidRPr="00EE59FC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2</w:t>
      </w:r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> Pair with a UHS-II reader for maximum performance.</w:t>
      </w:r>
    </w:p>
    <w:p w:rsidR="00EE59FC" w:rsidRPr="00EE59FC" w:rsidRDefault="00EE59FC" w:rsidP="00EE59FC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</w:rPr>
        <w:lastRenderedPageBreak/>
        <w:drawing>
          <wp:inline distT="0" distB="0" distL="0" distR="0">
            <wp:extent cx="5715000" cy="5715000"/>
            <wp:effectExtent l="19050" t="0" r="0" b="0"/>
            <wp:docPr id="4" name="Picture 4" descr="https://americas.lexar.com/wp-content/uploads/2023/11/GOLDT_feature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mericas.lexar.com/wp-content/uploads/2023/11/GOLDT_feature_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9FC" w:rsidRPr="00EE59FC" w:rsidRDefault="00EE59FC" w:rsidP="00EE59FC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EE59FC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Picture-worthy Performance</w:t>
      </w:r>
    </w:p>
    <w:p w:rsidR="00EE59FC" w:rsidRPr="00EE59FC" w:rsidRDefault="00EE59FC" w:rsidP="00EE59FC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>With write speeds up to 180MB/s</w:t>
      </w:r>
      <w:r w:rsidRPr="00EE59FC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1</w:t>
      </w:r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and a V60 rating, the </w:t>
      </w:r>
      <w:proofErr w:type="spellStart"/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EE59FC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Professional GOLD </w:t>
      </w:r>
      <w:proofErr w:type="spellStart"/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>microSDXC</w:t>
      </w:r>
      <w:proofErr w:type="spellEnd"/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>™ UHS-II Card is perfect for capturing high-quality images and Full-HD and 4K UHD video without dropping frames.</w:t>
      </w:r>
    </w:p>
    <w:p w:rsidR="00EE59FC" w:rsidRPr="00EE59FC" w:rsidRDefault="00EE59FC" w:rsidP="00EE59FC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</w:rPr>
        <w:lastRenderedPageBreak/>
        <w:drawing>
          <wp:inline distT="0" distB="0" distL="0" distR="0">
            <wp:extent cx="5715000" cy="5715000"/>
            <wp:effectExtent l="19050" t="0" r="0" b="0"/>
            <wp:docPr id="5" name="Picture 5" descr="https://americas.lexar.com/wp-content/uploads/2023/11/GOLDT_feature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mericas.lexar.com/wp-content/uploads/2023/11/GOLDT_feature_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9FC" w:rsidRPr="00EE59FC" w:rsidRDefault="00EE59FC" w:rsidP="00EE59FC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EE59FC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Make the Most of Your UHS-II Portable Gaming Devices</w:t>
      </w:r>
    </w:p>
    <w:p w:rsidR="00EE59FC" w:rsidRPr="00EE59FC" w:rsidRDefault="00EE59FC" w:rsidP="00EE59FC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The </w:t>
      </w:r>
      <w:proofErr w:type="spellStart"/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EE59FC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Professional GOLD </w:t>
      </w:r>
      <w:proofErr w:type="spellStart"/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>microSDXC</w:t>
      </w:r>
      <w:proofErr w:type="spellEnd"/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>™ UHS-II Card lets you take advantage of your device’s UHS-II performance.</w:t>
      </w:r>
    </w:p>
    <w:p w:rsidR="00EE59FC" w:rsidRPr="00EE59FC" w:rsidRDefault="00EE59FC" w:rsidP="00EE59FC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</w:rPr>
        <w:lastRenderedPageBreak/>
        <w:drawing>
          <wp:inline distT="0" distB="0" distL="0" distR="0">
            <wp:extent cx="5715000" cy="5715000"/>
            <wp:effectExtent l="19050" t="0" r="0" b="0"/>
            <wp:docPr id="6" name="Picture 6" descr="https://americas.lexar.com/wp-content/uploads/2023/11/GOLDT_feature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mericas.lexar.com/wp-content/uploads/2023/11/GOLDT_feature_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9FC" w:rsidRPr="00EE59FC" w:rsidRDefault="00EE59FC" w:rsidP="00EE59FC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EE59FC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10-year Limited Warranty</w:t>
      </w:r>
    </w:p>
    <w:p w:rsidR="00EE59FC" w:rsidRPr="00EE59FC" w:rsidRDefault="00EE59FC" w:rsidP="00EE59FC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>Enjoy peace of mind knowing that your purchase is backed by one of the most robust warranties in the industry.</w:t>
      </w:r>
    </w:p>
    <w:p w:rsidR="00EE59FC" w:rsidRPr="00EE59FC" w:rsidRDefault="00EE59FC" w:rsidP="00EE59FC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EE59FC">
        <w:rPr>
          <w:rFonts w:ascii="Arial" w:eastAsia="Times New Roman" w:hAnsi="Arial" w:cs="Arial"/>
          <w:color w:val="000000"/>
          <w:sz w:val="13"/>
          <w:szCs w:val="13"/>
        </w:rPr>
        <w:pict>
          <v:shape id="_x0000_i1026" type="#_x0000_t75" alt="Lexar Quality Labs logo shield" style="width:24pt;height:24pt"/>
        </w:pict>
      </w:r>
    </w:p>
    <w:p w:rsidR="00EE59FC" w:rsidRPr="00EE59FC" w:rsidRDefault="00EE59FC" w:rsidP="00EE59FC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EE59FC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Rigorously Tested</w:t>
      </w:r>
    </w:p>
    <w:p w:rsidR="00EE59FC" w:rsidRPr="00EE59FC" w:rsidRDefault="00EE59FC" w:rsidP="00EE59FC">
      <w:pPr>
        <w:shd w:val="clear" w:color="auto" w:fill="151513"/>
        <w:spacing w:after="0"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All </w:t>
      </w:r>
      <w:proofErr w:type="spellStart"/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 products undergo extensive testing in the </w:t>
      </w:r>
      <w:proofErr w:type="spellStart"/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EE59FC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 Quality Labs, facilities with thousands of different cameras and digital devices to ensure performance, quality, compatibility, and reliability.</w:t>
      </w:r>
    </w:p>
    <w:p w:rsidR="00EE59FC" w:rsidRPr="00EE59FC" w:rsidRDefault="00EE59FC" w:rsidP="00EE59FC">
      <w:pPr>
        <w:shd w:val="clear" w:color="auto" w:fill="FFFFFF"/>
        <w:spacing w:after="0" w:line="388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pacing w:val="7"/>
          <w:sz w:val="32"/>
          <w:szCs w:val="32"/>
        </w:rPr>
      </w:pPr>
      <w:r w:rsidRPr="00EE59FC">
        <w:rPr>
          <w:rFonts w:ascii="Arial" w:eastAsia="Times New Roman" w:hAnsi="Arial" w:cs="Arial"/>
          <w:b/>
          <w:bCs/>
          <w:color w:val="000000"/>
          <w:spacing w:val="7"/>
          <w:sz w:val="32"/>
          <w:szCs w:val="32"/>
        </w:rPr>
        <w:t>Specifications</w:t>
      </w:r>
    </w:p>
    <w:p w:rsidR="00EE59FC" w:rsidRPr="00EE59FC" w:rsidRDefault="00EE59FC" w:rsidP="00EE59FC">
      <w:pPr>
        <w:numPr>
          <w:ilvl w:val="0"/>
          <w:numId w:val="4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EE59FC">
        <w:rPr>
          <w:rFonts w:ascii="Arial" w:eastAsia="Times New Roman" w:hAnsi="Arial" w:cs="Arial"/>
          <w:color w:val="000000"/>
          <w:spacing w:val="3"/>
          <w:sz w:val="14"/>
          <w:szCs w:val="14"/>
        </w:rPr>
        <w:t>Capacity</w:t>
      </w:r>
    </w:p>
    <w:p w:rsidR="00EE59FC" w:rsidRPr="00EE59FC" w:rsidRDefault="00EE59FC" w:rsidP="00EE59FC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EE59FC">
        <w:rPr>
          <w:rFonts w:ascii="inherit" w:eastAsia="Times New Roman" w:hAnsi="inherit" w:cs="Arial"/>
          <w:color w:val="000000"/>
          <w:spacing w:val="3"/>
          <w:sz w:val="14"/>
          <w:szCs w:val="14"/>
        </w:rPr>
        <w:t>256GB | 128GB</w:t>
      </w:r>
    </w:p>
    <w:p w:rsidR="00EE59FC" w:rsidRPr="00EE59FC" w:rsidRDefault="00EE59FC" w:rsidP="00EE59FC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EE59FC">
        <w:rPr>
          <w:rFonts w:ascii="Arial" w:eastAsia="Times New Roman" w:hAnsi="Arial" w:cs="Arial"/>
          <w:color w:val="000000"/>
          <w:spacing w:val="3"/>
          <w:sz w:val="14"/>
          <w:szCs w:val="14"/>
        </w:rPr>
        <w:t>Performance</w:t>
      </w:r>
    </w:p>
    <w:p w:rsidR="00EE59FC" w:rsidRPr="00EE59FC" w:rsidRDefault="00EE59FC" w:rsidP="00EE59FC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EE59FC">
        <w:rPr>
          <w:rFonts w:ascii="inherit" w:eastAsia="Times New Roman" w:hAnsi="inherit" w:cs="Arial"/>
          <w:color w:val="000000"/>
          <w:spacing w:val="3"/>
          <w:sz w:val="14"/>
          <w:szCs w:val="14"/>
        </w:rPr>
        <w:t>Up to 280MB/s read, 180MB/s write speeds</w:t>
      </w:r>
      <w:r w:rsidRPr="00EE59FC">
        <w:rPr>
          <w:rFonts w:ascii="inherit" w:eastAsia="Times New Roman" w:hAnsi="inherit" w:cs="Arial"/>
          <w:color w:val="000000"/>
          <w:spacing w:val="3"/>
          <w:sz w:val="7"/>
          <w:szCs w:val="7"/>
          <w:bdr w:val="none" w:sz="0" w:space="0" w:color="auto" w:frame="1"/>
          <w:vertAlign w:val="superscript"/>
        </w:rPr>
        <w:t>1</w:t>
      </w:r>
    </w:p>
    <w:p w:rsidR="00EE59FC" w:rsidRPr="00EE59FC" w:rsidRDefault="00EE59FC" w:rsidP="00EE59FC">
      <w:pPr>
        <w:numPr>
          <w:ilvl w:val="0"/>
          <w:numId w:val="4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EE59FC">
        <w:rPr>
          <w:rFonts w:ascii="Arial" w:eastAsia="Times New Roman" w:hAnsi="Arial" w:cs="Arial"/>
          <w:color w:val="000000"/>
          <w:spacing w:val="3"/>
          <w:sz w:val="14"/>
          <w:szCs w:val="14"/>
        </w:rPr>
        <w:t>Operating Temperature</w:t>
      </w:r>
    </w:p>
    <w:p w:rsidR="00EE59FC" w:rsidRPr="00EE59FC" w:rsidRDefault="00EE59FC" w:rsidP="00EE59FC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EE59FC">
        <w:rPr>
          <w:rFonts w:ascii="inherit" w:eastAsia="Times New Roman" w:hAnsi="inherit" w:cs="Arial"/>
          <w:color w:val="000000"/>
          <w:spacing w:val="3"/>
          <w:sz w:val="14"/>
          <w:szCs w:val="14"/>
        </w:rPr>
        <w:lastRenderedPageBreak/>
        <w:t>-25°C to 85°C (-13°F to 185°F)</w:t>
      </w:r>
    </w:p>
    <w:p w:rsidR="00EE59FC" w:rsidRPr="00EE59FC" w:rsidRDefault="00EE59FC" w:rsidP="00EE59FC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EE59FC">
        <w:rPr>
          <w:rFonts w:ascii="Arial" w:eastAsia="Times New Roman" w:hAnsi="Arial" w:cs="Arial"/>
          <w:color w:val="000000"/>
          <w:spacing w:val="3"/>
          <w:sz w:val="14"/>
          <w:szCs w:val="14"/>
        </w:rPr>
        <w:t>Storage Temperature</w:t>
      </w:r>
    </w:p>
    <w:p w:rsidR="00EE59FC" w:rsidRPr="00EE59FC" w:rsidRDefault="00EE59FC" w:rsidP="00EE59FC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EE59FC">
        <w:rPr>
          <w:rFonts w:ascii="inherit" w:eastAsia="Times New Roman" w:hAnsi="inherit" w:cs="Arial"/>
          <w:color w:val="000000"/>
          <w:spacing w:val="3"/>
          <w:sz w:val="14"/>
          <w:szCs w:val="14"/>
        </w:rPr>
        <w:t>-40°C to 85°C (-40°F to 185°F)</w:t>
      </w:r>
    </w:p>
    <w:p w:rsidR="00EE59FC" w:rsidRPr="00EE59FC" w:rsidRDefault="00EE59FC" w:rsidP="00EE59FC">
      <w:pPr>
        <w:numPr>
          <w:ilvl w:val="0"/>
          <w:numId w:val="4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EE59FC">
        <w:rPr>
          <w:rFonts w:ascii="Arial" w:eastAsia="Times New Roman" w:hAnsi="Arial" w:cs="Arial"/>
          <w:color w:val="000000"/>
          <w:spacing w:val="3"/>
          <w:sz w:val="14"/>
          <w:szCs w:val="14"/>
        </w:rPr>
        <w:t>Dimensions (L x W x H)</w:t>
      </w:r>
    </w:p>
    <w:p w:rsidR="00EE59FC" w:rsidRPr="00EE59FC" w:rsidRDefault="00EE59FC" w:rsidP="00EE59FC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EE59FC">
        <w:rPr>
          <w:rFonts w:ascii="inherit" w:eastAsia="Times New Roman" w:hAnsi="inherit" w:cs="Arial"/>
          <w:color w:val="000000"/>
          <w:spacing w:val="3"/>
          <w:sz w:val="14"/>
          <w:szCs w:val="14"/>
        </w:rPr>
        <w:t>11mm x 15mm x 1mm / 0.43” x 0.59” x 0.04”</w:t>
      </w:r>
    </w:p>
    <w:p w:rsidR="00EE59FC" w:rsidRPr="00EE59FC" w:rsidRDefault="00EE59FC" w:rsidP="00EE59FC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EE59FC">
        <w:rPr>
          <w:rFonts w:ascii="Arial" w:eastAsia="Times New Roman" w:hAnsi="Arial" w:cs="Arial"/>
          <w:color w:val="000000"/>
          <w:spacing w:val="3"/>
          <w:sz w:val="14"/>
          <w:szCs w:val="14"/>
        </w:rPr>
        <w:t>Warranty</w:t>
      </w:r>
    </w:p>
    <w:p w:rsidR="00EE59FC" w:rsidRPr="00EE59FC" w:rsidRDefault="00EE59FC" w:rsidP="00EE59FC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EE59FC">
        <w:rPr>
          <w:rFonts w:ascii="inherit" w:eastAsia="Times New Roman" w:hAnsi="inherit" w:cs="Arial"/>
          <w:color w:val="000000"/>
          <w:spacing w:val="3"/>
          <w:sz w:val="14"/>
          <w:szCs w:val="14"/>
        </w:rPr>
        <w:t>10 year limited warranty</w:t>
      </w:r>
    </w:p>
    <w:p w:rsidR="003D059A" w:rsidRDefault="003D059A"/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56FA3"/>
    <w:multiLevelType w:val="multilevel"/>
    <w:tmpl w:val="2BF8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CB1A45"/>
    <w:multiLevelType w:val="multilevel"/>
    <w:tmpl w:val="146A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74D2462"/>
    <w:multiLevelType w:val="multilevel"/>
    <w:tmpl w:val="15DC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9C07AE2"/>
    <w:multiLevelType w:val="multilevel"/>
    <w:tmpl w:val="28CC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E59FC"/>
    <w:rsid w:val="003D059A"/>
    <w:rsid w:val="00EE5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1">
    <w:name w:val="heading 1"/>
    <w:basedOn w:val="Normal"/>
    <w:link w:val="Heading1Char"/>
    <w:uiPriority w:val="9"/>
    <w:qFormat/>
    <w:rsid w:val="00EE59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59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59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9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59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59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E59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5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9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5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1083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4" w:space="9" w:color="B4B4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8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6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8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22475">
                                          <w:marLeft w:val="0"/>
                                          <w:marRight w:val="9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9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64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00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1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0567948">
                          <w:marLeft w:val="0"/>
                          <w:marRight w:val="0"/>
                          <w:marTop w:val="3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1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423370">
                          <w:marLeft w:val="0"/>
                          <w:marRight w:val="0"/>
                          <w:marTop w:val="39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2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96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66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64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32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2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60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5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80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7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3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1859">
                      <w:marLeft w:val="0"/>
                      <w:marRight w:val="0"/>
                      <w:marTop w:val="2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6999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2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097438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076685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9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2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666861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886296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4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9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276962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32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692887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1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6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28217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2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439356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8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403376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149794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60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0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437471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36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752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7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6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969121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7598">
                      <w:marLeft w:val="0"/>
                      <w:marRight w:val="0"/>
                      <w:marTop w:val="40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8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32797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8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58499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7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35550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02571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09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2551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0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7292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cas.lexar.com/product/lexar-professional-gold-microsdxc-uhs-ii-card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americas.lexar.com/product/lexar-professional-gold-microsdxc-uhs-ii-card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mericas.lexar.com/product/lexar-professional-gold-microsdxc-uhs-ii-card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americas.lexar.com/product/lexar-professional-gold-microsdxc-uhs-ii-car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mericas.lexar.com/product/lexar-professional-gold-microsdxc-uhs-ii-card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487</Words>
  <Characters>2778</Characters>
  <Application>Microsoft Office Word</Application>
  <DocSecurity>0</DocSecurity>
  <Lines>23</Lines>
  <Paragraphs>6</Paragraphs>
  <ScaleCrop>false</ScaleCrop>
  <Company>Grizli777</Company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2024-12-17T07:19:00Z</dcterms:created>
  <dcterms:modified xsi:type="dcterms:W3CDTF">2024-12-17T07:20:00Z</dcterms:modified>
</cp:coreProperties>
</file>