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C34091">
        <w:rPr>
          <w:rFonts w:ascii="TH SarabunPSK" w:hAnsi="TH SarabunPSK" w:cs="TH SarabunPSK" w:hint="cs"/>
          <w:sz w:val="32"/>
          <w:szCs w:val="32"/>
          <w:cs/>
        </w:rPr>
        <w:t>เรียนท่านและ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 w:hint="cs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31020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44723E">
        <w:rPr>
          <w:rFonts w:ascii="TH SarabunPSK" w:hAnsi="TH SarabunPSK" w:cs="TH SarabunPSK" w:hint="cs"/>
          <w:sz w:val="32"/>
          <w:szCs w:val="32"/>
          <w:cs/>
        </w:rPr>
        <w:t>โสต ศอ นาสิก วิทยา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จึงใคร่ขอเรียนเชิญท่านและบุคลากรที่เกี่ยวข้อง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   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 w:hint="cs"/>
          <w:sz w:val="18"/>
          <w:szCs w:val="18"/>
        </w:rPr>
      </w:pPr>
    </w:p>
    <w:p w:rsidR="00CA1E1B" w:rsidRPr="00CA1E1B" w:rsidRDefault="00B13C59" w:rsidP="0044723E">
      <w:pPr>
        <w:pStyle w:val="BodyText2"/>
        <w:jc w:val="left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1.ศ.</w:t>
      </w:r>
      <w:r w:rsidR="0044723E">
        <w:rPr>
          <w:rFonts w:ascii="TH SarabunPSK" w:hAnsi="TH SarabunPSK" w:cs="TH SarabunPSK" w:hint="cs"/>
          <w:cs/>
        </w:rPr>
        <w:t>ดร.เบญจมาศ พระธานี</w:t>
      </w:r>
      <w:r>
        <w:rPr>
          <w:rFonts w:ascii="TH SarabunPSK" w:hAnsi="TH SarabunPSK" w:cs="TH SarabunPSK" w:hint="cs"/>
          <w:cs/>
        </w:rPr>
        <w:t xml:space="preserve"> 2.</w:t>
      </w:r>
      <w:r w:rsidR="0044723E">
        <w:rPr>
          <w:rFonts w:ascii="TH SarabunPSK" w:hAnsi="TH SarabunPSK" w:cs="TH SarabunPSK" w:hint="cs"/>
          <w:cs/>
        </w:rPr>
        <w:t>ผศ.พนิดา ธนาวิรัตนานิจ</w:t>
      </w:r>
      <w:r w:rsidR="006F5D3B">
        <w:rPr>
          <w:rFonts w:ascii="TH SarabunPSK" w:hAnsi="TH SarabunPSK" w:cs="TH SarabunPSK" w:hint="cs"/>
          <w:cs/>
        </w:rPr>
        <w:t xml:space="preserve"> 3.</w:t>
      </w:r>
      <w:r w:rsidR="0044723E">
        <w:rPr>
          <w:rFonts w:ascii="TH SarabunPSK" w:hAnsi="TH SarabunPSK" w:cs="TH SarabunPSK" w:hint="cs"/>
          <w:cs/>
        </w:rPr>
        <w:t>พญ.ภัทรมน วิจักขณาลัญฉ์</w:t>
      </w:r>
      <w:bookmarkStart w:id="0" w:name="_GoBack"/>
      <w:bookmarkEnd w:id="0"/>
    </w:p>
    <w:sectPr w:rsidR="00CA1E1B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0E8" w:rsidRDefault="000960E8" w:rsidP="00522074">
      <w:r>
        <w:separator/>
      </w:r>
    </w:p>
  </w:endnote>
  <w:endnote w:type="continuationSeparator" w:id="0">
    <w:p w:rsidR="000960E8" w:rsidRDefault="000960E8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0E8" w:rsidRDefault="000960E8" w:rsidP="00522074">
      <w:r>
        <w:separator/>
      </w:r>
    </w:p>
  </w:footnote>
  <w:footnote w:type="continuationSeparator" w:id="0">
    <w:p w:rsidR="000960E8" w:rsidRDefault="000960E8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6BA8"/>
    <w:rsid w:val="00051C84"/>
    <w:rsid w:val="00052A26"/>
    <w:rsid w:val="00071F15"/>
    <w:rsid w:val="000960E8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B2F6F"/>
    <w:rsid w:val="006C7449"/>
    <w:rsid w:val="006E1641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4CE7"/>
    <w:rsid w:val="00A076E3"/>
    <w:rsid w:val="00A25B18"/>
    <w:rsid w:val="00A96BFA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A4EEA"/>
    <w:rsid w:val="00DF030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60F23-F02E-49CE-868C-51FAFEB5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3</cp:revision>
  <cp:lastPrinted>2017-06-15T03:47:00Z</cp:lastPrinted>
  <dcterms:created xsi:type="dcterms:W3CDTF">2017-06-15T03:47:00Z</dcterms:created>
  <dcterms:modified xsi:type="dcterms:W3CDTF">2017-06-15T03:49:00Z</dcterms:modified>
</cp:coreProperties>
</file>