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4316A" w14:textId="77777777" w:rsidR="007F5584" w:rsidRDefault="007F5584" w:rsidP="007F5584">
      <w:pPr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Table 2: Contact heat evoked potential (CHEP) summary outcomes (mean ± standard deviation).</w:t>
      </w:r>
    </w:p>
    <w:p w14:paraId="69B89688" w14:textId="77777777" w:rsidR="007F5584" w:rsidRDefault="007F5584" w:rsidP="007F5584">
      <w:pPr>
        <w:rPr>
          <w:rFonts w:ascii="Corbel" w:hAnsi="Corbel"/>
          <w:lang w:val="en-US"/>
        </w:rPr>
      </w:pPr>
    </w:p>
    <w:tbl>
      <w:tblPr>
        <w:tblW w:w="8931" w:type="dxa"/>
        <w:tblLayout w:type="fixed"/>
        <w:tblLook w:val="04A0" w:firstRow="1" w:lastRow="0" w:firstColumn="1" w:lastColumn="0" w:noHBand="0" w:noVBand="1"/>
      </w:tblPr>
      <w:tblGrid>
        <w:gridCol w:w="2410"/>
        <w:gridCol w:w="1276"/>
        <w:gridCol w:w="1748"/>
        <w:gridCol w:w="1748"/>
        <w:gridCol w:w="1749"/>
      </w:tblGrid>
      <w:tr w:rsidR="007F5584" w:rsidRPr="00BA1477" w14:paraId="6D73504C" w14:textId="77777777" w:rsidTr="00B03CC8">
        <w:trPr>
          <w:trHeight w:val="320"/>
        </w:trPr>
        <w:tc>
          <w:tcPr>
            <w:tcW w:w="241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3D63E" w14:textId="77777777" w:rsidR="007F5584" w:rsidRPr="00BA1477" w:rsidRDefault="007F5584" w:rsidP="00B03CC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1477">
              <w:rPr>
                <w:rFonts w:ascii="Calibri" w:eastAsia="Times New Roman" w:hAnsi="Calibri" w:cs="Calibri"/>
                <w:b/>
                <w:bCs/>
                <w:color w:val="000000"/>
              </w:rPr>
              <w:t>CHEP Outcome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EE583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1477">
              <w:rPr>
                <w:rFonts w:ascii="Calibri" w:eastAsia="Times New Roman" w:hAnsi="Calibri" w:cs="Calibri"/>
                <w:b/>
                <w:bCs/>
                <w:color w:val="000000"/>
              </w:rPr>
              <w:t>Analysis Method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9607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1477">
              <w:rPr>
                <w:rFonts w:ascii="Calibri" w:eastAsia="Times New Roman" w:hAnsi="Calibri" w:cs="Calibri"/>
                <w:b/>
                <w:bCs/>
                <w:color w:val="000000"/>
              </w:rPr>
              <w:t>Dermatome</w:t>
            </w:r>
          </w:p>
        </w:tc>
      </w:tr>
      <w:tr w:rsidR="007F5584" w:rsidRPr="00BA1477" w14:paraId="136656D4" w14:textId="77777777" w:rsidTr="00B03CC8">
        <w:trPr>
          <w:trHeight w:val="320"/>
        </w:trPr>
        <w:tc>
          <w:tcPr>
            <w:tcW w:w="2410" w:type="dxa"/>
            <w:vMerge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7BDC77EE" w14:textId="77777777" w:rsidR="007F5584" w:rsidRPr="00BA1477" w:rsidRDefault="007F5584" w:rsidP="00B03CC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53F1DD45" w14:textId="77777777" w:rsidR="007F5584" w:rsidRPr="00BA1477" w:rsidRDefault="007F5584" w:rsidP="00B03CC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28AFE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BA147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C4</w:t>
            </w:r>
          </w:p>
        </w:tc>
        <w:tc>
          <w:tcPr>
            <w:tcW w:w="1748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AED78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BA147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C6</w:t>
            </w:r>
          </w:p>
        </w:tc>
        <w:tc>
          <w:tcPr>
            <w:tcW w:w="174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4DB1A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BA147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C8</w:t>
            </w:r>
          </w:p>
        </w:tc>
      </w:tr>
      <w:tr w:rsidR="007F5584" w:rsidRPr="00BA1477" w14:paraId="57968EFB" w14:textId="77777777" w:rsidTr="00B03CC8">
        <w:trPr>
          <w:trHeight w:val="320"/>
        </w:trPr>
        <w:tc>
          <w:tcPr>
            <w:tcW w:w="2410" w:type="dxa"/>
            <w:vMerge w:val="restart"/>
            <w:tcBorders>
              <w:top w:val="doub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DC972" w14:textId="77777777" w:rsidR="007F5584" w:rsidRPr="00BA1477" w:rsidRDefault="007F5584" w:rsidP="00B03CC8">
            <w:pPr>
              <w:rPr>
                <w:rFonts w:ascii="Calibri" w:eastAsia="Times New Roman" w:hAnsi="Calibri" w:cs="Calibri"/>
                <w:color w:val="000000"/>
              </w:rPr>
            </w:pPr>
            <w:r w:rsidRPr="00BA1477">
              <w:rPr>
                <w:rFonts w:ascii="Calibri" w:eastAsia="Times New Roman" w:hAnsi="Calibri" w:cs="Calibri"/>
                <w:color w:val="000000"/>
              </w:rPr>
              <w:t>N2P2 Amplitude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uV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doub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10BB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77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1748" w:type="dxa"/>
            <w:tcBorders>
              <w:top w:val="doub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8225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77">
              <w:rPr>
                <w:rFonts w:ascii="Calibri" w:eastAsia="Times New Roman" w:hAnsi="Calibri" w:cs="Calibri"/>
                <w:color w:val="000000"/>
              </w:rPr>
              <w:t>27.0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± </w:t>
            </w:r>
            <w:r w:rsidRPr="00BA1477">
              <w:rPr>
                <w:rFonts w:ascii="Calibri" w:eastAsia="Times New Roman" w:hAnsi="Calibri" w:cs="Calibri"/>
                <w:color w:val="000000"/>
              </w:rPr>
              <w:t>11.7</w:t>
            </w:r>
          </w:p>
        </w:tc>
        <w:tc>
          <w:tcPr>
            <w:tcW w:w="1748" w:type="dxa"/>
            <w:tcBorders>
              <w:top w:val="doub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7F5C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77">
              <w:rPr>
                <w:rFonts w:ascii="Calibri" w:eastAsia="Times New Roman" w:hAnsi="Calibri" w:cs="Calibri"/>
                <w:color w:val="000000"/>
              </w:rPr>
              <w:t>23.8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± </w:t>
            </w:r>
            <w:r w:rsidRPr="00BA1477">
              <w:rPr>
                <w:rFonts w:ascii="Calibri" w:eastAsia="Times New Roman" w:hAnsi="Calibri" w:cs="Calibri"/>
                <w:color w:val="000000"/>
              </w:rPr>
              <w:t>7.4</w:t>
            </w:r>
          </w:p>
        </w:tc>
        <w:tc>
          <w:tcPr>
            <w:tcW w:w="1749" w:type="dxa"/>
            <w:tcBorders>
              <w:top w:val="doub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D5EB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77">
              <w:rPr>
                <w:rFonts w:ascii="Calibri" w:eastAsia="Times New Roman" w:hAnsi="Calibri" w:cs="Calibri"/>
                <w:color w:val="000000"/>
              </w:rPr>
              <w:t>23.2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± </w:t>
            </w:r>
            <w:r w:rsidRPr="00BA1477"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</w:tr>
      <w:tr w:rsidR="007F5584" w:rsidRPr="00BA1477" w14:paraId="3BE48DBD" w14:textId="77777777" w:rsidTr="00B03CC8">
        <w:trPr>
          <w:trHeight w:val="320"/>
        </w:trPr>
        <w:tc>
          <w:tcPr>
            <w:tcW w:w="2410" w:type="dxa"/>
            <w:vMerge/>
            <w:tcBorders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821B4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1CD28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77">
              <w:rPr>
                <w:rFonts w:ascii="Calibri" w:eastAsia="Times New Roman" w:hAnsi="Calibri" w:cs="Calibri"/>
                <w:color w:val="000000"/>
              </w:rPr>
              <w:t>STA</w:t>
            </w:r>
          </w:p>
        </w:tc>
        <w:tc>
          <w:tcPr>
            <w:tcW w:w="174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85E69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77">
              <w:rPr>
                <w:rFonts w:ascii="Calibri" w:eastAsia="Times New Roman" w:hAnsi="Calibri" w:cs="Calibri"/>
                <w:color w:val="000000"/>
              </w:rPr>
              <w:t>28.2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± </w:t>
            </w:r>
            <w:r w:rsidRPr="00BA1477">
              <w:rPr>
                <w:rFonts w:ascii="Calibri" w:eastAsia="Times New Roman" w:hAnsi="Calibri" w:cs="Calibri"/>
                <w:color w:val="000000"/>
              </w:rPr>
              <w:t>12.2</w:t>
            </w:r>
          </w:p>
        </w:tc>
        <w:tc>
          <w:tcPr>
            <w:tcW w:w="174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AA4AF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77">
              <w:rPr>
                <w:rFonts w:ascii="Calibri" w:eastAsia="Times New Roman" w:hAnsi="Calibri" w:cs="Calibri"/>
                <w:color w:val="000000"/>
              </w:rPr>
              <w:t>25.2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± </w:t>
            </w:r>
            <w:r w:rsidRPr="00BA1477">
              <w:rPr>
                <w:rFonts w:ascii="Calibri" w:eastAsia="Times New Roman" w:hAnsi="Calibri" w:cs="Calibri"/>
                <w:color w:val="000000"/>
              </w:rPr>
              <w:t>9.8</w:t>
            </w:r>
          </w:p>
        </w:tc>
        <w:tc>
          <w:tcPr>
            <w:tcW w:w="174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C8C70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77">
              <w:rPr>
                <w:rFonts w:ascii="Calibri" w:eastAsia="Times New Roman" w:hAnsi="Calibri" w:cs="Calibri"/>
                <w:color w:val="000000"/>
              </w:rPr>
              <w:t>24.1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± </w:t>
            </w:r>
            <w:r w:rsidRPr="00BA1477">
              <w:rPr>
                <w:rFonts w:ascii="Calibri" w:eastAsia="Times New Roman" w:hAnsi="Calibri" w:cs="Calibri"/>
                <w:color w:val="000000"/>
              </w:rPr>
              <w:t>11.4</w:t>
            </w:r>
          </w:p>
        </w:tc>
      </w:tr>
      <w:tr w:rsidR="007F5584" w:rsidRPr="00BA1477" w14:paraId="158872DD" w14:textId="77777777" w:rsidTr="00B03CC8">
        <w:trPr>
          <w:trHeight w:val="320"/>
        </w:trPr>
        <w:tc>
          <w:tcPr>
            <w:tcW w:w="2410" w:type="dxa"/>
            <w:vMerge w:val="restart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E5876" w14:textId="77777777" w:rsidR="007F5584" w:rsidRPr="00BA1477" w:rsidRDefault="007F5584" w:rsidP="00B03CC8">
            <w:pPr>
              <w:rPr>
                <w:rFonts w:ascii="Calibri" w:eastAsia="Times New Roman" w:hAnsi="Calibri" w:cs="Calibri"/>
                <w:color w:val="000000"/>
              </w:rPr>
            </w:pPr>
            <w:r w:rsidRPr="00BA1477">
              <w:rPr>
                <w:rFonts w:ascii="Calibri" w:eastAsia="Times New Roman" w:hAnsi="Calibri" w:cs="Calibri"/>
                <w:color w:val="000000"/>
              </w:rPr>
              <w:t>N2 Latency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87AE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77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1748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C566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77">
              <w:rPr>
                <w:rFonts w:ascii="Calibri" w:eastAsia="Times New Roman" w:hAnsi="Calibri" w:cs="Calibri"/>
                <w:color w:val="000000"/>
              </w:rPr>
              <w:t>361.4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± </w:t>
            </w:r>
            <w:r w:rsidRPr="00BA1477">
              <w:rPr>
                <w:rFonts w:ascii="Calibri" w:eastAsia="Times New Roman" w:hAnsi="Calibri" w:cs="Calibri"/>
                <w:color w:val="000000"/>
              </w:rPr>
              <w:t>31.3</w:t>
            </w:r>
          </w:p>
        </w:tc>
        <w:tc>
          <w:tcPr>
            <w:tcW w:w="1748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B3D1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77">
              <w:rPr>
                <w:rFonts w:ascii="Calibri" w:eastAsia="Times New Roman" w:hAnsi="Calibri" w:cs="Calibri"/>
                <w:color w:val="000000"/>
              </w:rPr>
              <w:t>383.6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± </w:t>
            </w:r>
            <w:r w:rsidRPr="00BA1477">
              <w:rPr>
                <w:rFonts w:ascii="Calibri" w:eastAsia="Times New Roman" w:hAnsi="Calibri" w:cs="Calibri"/>
                <w:color w:val="000000"/>
              </w:rPr>
              <w:t>31.1</w:t>
            </w:r>
          </w:p>
        </w:tc>
        <w:tc>
          <w:tcPr>
            <w:tcW w:w="1749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49FE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77">
              <w:rPr>
                <w:rFonts w:ascii="Calibri" w:eastAsia="Times New Roman" w:hAnsi="Calibri" w:cs="Calibri"/>
                <w:color w:val="000000"/>
              </w:rPr>
              <w:t>402.3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± </w:t>
            </w:r>
            <w:r w:rsidRPr="00BA1477">
              <w:rPr>
                <w:rFonts w:ascii="Calibri" w:eastAsia="Times New Roman" w:hAnsi="Calibri" w:cs="Calibri"/>
                <w:color w:val="000000"/>
              </w:rPr>
              <w:t>31.6</w:t>
            </w:r>
          </w:p>
        </w:tc>
      </w:tr>
      <w:tr w:rsidR="007F5584" w:rsidRPr="00BA1477" w14:paraId="5D1BAD73" w14:textId="77777777" w:rsidTr="00B03CC8">
        <w:trPr>
          <w:trHeight w:val="320"/>
        </w:trPr>
        <w:tc>
          <w:tcPr>
            <w:tcW w:w="2410" w:type="dxa"/>
            <w:vMerge/>
            <w:tcBorders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B36BE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FE22C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77">
              <w:rPr>
                <w:rFonts w:ascii="Calibri" w:eastAsia="Times New Roman" w:hAnsi="Calibri" w:cs="Calibri"/>
                <w:color w:val="000000"/>
              </w:rPr>
              <w:t>STA</w:t>
            </w:r>
          </w:p>
        </w:tc>
        <w:tc>
          <w:tcPr>
            <w:tcW w:w="174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4B94D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77">
              <w:rPr>
                <w:rFonts w:ascii="Calibri" w:eastAsia="Times New Roman" w:hAnsi="Calibri" w:cs="Calibri"/>
                <w:color w:val="000000"/>
              </w:rPr>
              <w:t>380.8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± </w:t>
            </w:r>
            <w:r w:rsidRPr="00BA1477">
              <w:rPr>
                <w:rFonts w:ascii="Calibri" w:eastAsia="Times New Roman" w:hAnsi="Calibri" w:cs="Calibri"/>
                <w:color w:val="000000"/>
              </w:rPr>
              <w:t>37.9</w:t>
            </w:r>
          </w:p>
        </w:tc>
        <w:tc>
          <w:tcPr>
            <w:tcW w:w="174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5C0FA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77">
              <w:rPr>
                <w:rFonts w:ascii="Calibri" w:eastAsia="Times New Roman" w:hAnsi="Calibri" w:cs="Calibri"/>
                <w:color w:val="000000"/>
              </w:rPr>
              <w:t>414.6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± </w:t>
            </w:r>
            <w:r w:rsidRPr="00BA1477">
              <w:rPr>
                <w:rFonts w:ascii="Calibri" w:eastAsia="Times New Roman" w:hAnsi="Calibri" w:cs="Calibri"/>
                <w:color w:val="000000"/>
              </w:rPr>
              <w:t>41.2</w:t>
            </w:r>
          </w:p>
        </w:tc>
        <w:tc>
          <w:tcPr>
            <w:tcW w:w="174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F8EFFF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77">
              <w:rPr>
                <w:rFonts w:ascii="Calibri" w:eastAsia="Times New Roman" w:hAnsi="Calibri" w:cs="Calibri"/>
                <w:color w:val="000000"/>
              </w:rPr>
              <w:t>420.3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± </w:t>
            </w:r>
            <w:r w:rsidRPr="00BA1477">
              <w:rPr>
                <w:rFonts w:ascii="Calibri" w:eastAsia="Times New Roman" w:hAnsi="Calibri" w:cs="Calibri"/>
                <w:color w:val="000000"/>
              </w:rPr>
              <w:t>53.8</w:t>
            </w:r>
          </w:p>
        </w:tc>
      </w:tr>
      <w:tr w:rsidR="007F5584" w:rsidRPr="00BA1477" w14:paraId="2D502FCC" w14:textId="77777777" w:rsidTr="00B03CC8">
        <w:trPr>
          <w:trHeight w:val="320"/>
        </w:trPr>
        <w:tc>
          <w:tcPr>
            <w:tcW w:w="2410" w:type="dxa"/>
            <w:vMerge w:val="restart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A0E3D" w14:textId="77777777" w:rsidR="007F5584" w:rsidRPr="00BA1477" w:rsidRDefault="007F5584" w:rsidP="00B03CC8">
            <w:pPr>
              <w:rPr>
                <w:rFonts w:ascii="Calibri" w:eastAsia="Times New Roman" w:hAnsi="Calibri" w:cs="Calibri"/>
                <w:color w:val="000000"/>
              </w:rPr>
            </w:pPr>
            <w:r w:rsidRPr="00BA1477">
              <w:rPr>
                <w:rFonts w:ascii="Calibri" w:eastAsia="Times New Roman" w:hAnsi="Calibri" w:cs="Calibri"/>
                <w:color w:val="000000"/>
              </w:rPr>
              <w:t>P2 Latency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FE80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77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1748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1AC9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77">
              <w:rPr>
                <w:rFonts w:ascii="Calibri" w:eastAsia="Times New Roman" w:hAnsi="Calibri" w:cs="Calibri"/>
                <w:color w:val="000000"/>
              </w:rPr>
              <w:t>504.4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± </w:t>
            </w:r>
            <w:r w:rsidRPr="00BA1477">
              <w:rPr>
                <w:rFonts w:ascii="Calibri" w:eastAsia="Times New Roman" w:hAnsi="Calibri" w:cs="Calibri"/>
                <w:color w:val="000000"/>
              </w:rPr>
              <w:t>44.2</w:t>
            </w:r>
          </w:p>
        </w:tc>
        <w:tc>
          <w:tcPr>
            <w:tcW w:w="1748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8A41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77">
              <w:rPr>
                <w:rFonts w:ascii="Calibri" w:eastAsia="Times New Roman" w:hAnsi="Calibri" w:cs="Calibri"/>
                <w:color w:val="000000"/>
              </w:rPr>
              <w:t>527.5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± </w:t>
            </w:r>
            <w:r w:rsidRPr="00BA1477">
              <w:rPr>
                <w:rFonts w:ascii="Calibri" w:eastAsia="Times New Roman" w:hAnsi="Calibri" w:cs="Calibri"/>
                <w:color w:val="000000"/>
              </w:rPr>
              <w:t>61.2</w:t>
            </w:r>
          </w:p>
        </w:tc>
        <w:tc>
          <w:tcPr>
            <w:tcW w:w="1749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B568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77">
              <w:rPr>
                <w:rFonts w:ascii="Calibri" w:eastAsia="Times New Roman" w:hAnsi="Calibri" w:cs="Calibri"/>
                <w:color w:val="000000"/>
              </w:rPr>
              <w:t>530.0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± </w:t>
            </w:r>
            <w:r w:rsidRPr="00BA1477">
              <w:rPr>
                <w:rFonts w:ascii="Calibri" w:eastAsia="Times New Roman" w:hAnsi="Calibri" w:cs="Calibri"/>
                <w:color w:val="000000"/>
              </w:rPr>
              <w:t>46.5</w:t>
            </w:r>
          </w:p>
        </w:tc>
      </w:tr>
      <w:tr w:rsidR="007F5584" w:rsidRPr="00BA1477" w14:paraId="7378567A" w14:textId="77777777" w:rsidTr="00B03CC8">
        <w:trPr>
          <w:trHeight w:val="320"/>
        </w:trPr>
        <w:tc>
          <w:tcPr>
            <w:tcW w:w="241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676DA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4A8FEB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77">
              <w:rPr>
                <w:rFonts w:ascii="Calibri" w:eastAsia="Times New Roman" w:hAnsi="Calibri" w:cs="Calibri"/>
                <w:color w:val="000000"/>
              </w:rPr>
              <w:t>STA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FF4A0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77">
              <w:rPr>
                <w:rFonts w:ascii="Calibri" w:eastAsia="Times New Roman" w:hAnsi="Calibri" w:cs="Calibri"/>
                <w:color w:val="000000"/>
              </w:rPr>
              <w:t>513.9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± </w:t>
            </w:r>
            <w:r w:rsidRPr="00BA1477">
              <w:rPr>
                <w:rFonts w:ascii="Calibri" w:eastAsia="Times New Roman" w:hAnsi="Calibri" w:cs="Calibri"/>
                <w:color w:val="000000"/>
              </w:rPr>
              <w:t>43.8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D87830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77">
              <w:rPr>
                <w:rFonts w:ascii="Calibri" w:eastAsia="Times New Roman" w:hAnsi="Calibri" w:cs="Calibri"/>
                <w:color w:val="000000"/>
              </w:rPr>
              <w:t>536.8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± </w:t>
            </w:r>
            <w:r w:rsidRPr="00BA1477">
              <w:rPr>
                <w:rFonts w:ascii="Calibri" w:eastAsia="Times New Roman" w:hAnsi="Calibri" w:cs="Calibri"/>
                <w:color w:val="000000"/>
              </w:rPr>
              <w:t>53.6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7B003" w14:textId="77777777" w:rsidR="007F5584" w:rsidRPr="00BA1477" w:rsidRDefault="007F5584" w:rsidP="00B03C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477">
              <w:rPr>
                <w:rFonts w:ascii="Calibri" w:eastAsia="Times New Roman" w:hAnsi="Calibri" w:cs="Calibri"/>
                <w:color w:val="000000"/>
              </w:rPr>
              <w:t>541.5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± </w:t>
            </w:r>
            <w:r w:rsidRPr="00BA1477">
              <w:rPr>
                <w:rFonts w:ascii="Calibri" w:eastAsia="Times New Roman" w:hAnsi="Calibri" w:cs="Calibri"/>
                <w:color w:val="000000"/>
              </w:rPr>
              <w:t>62.4</w:t>
            </w:r>
          </w:p>
        </w:tc>
      </w:tr>
    </w:tbl>
    <w:p w14:paraId="6A9A7C08" w14:textId="77777777" w:rsidR="007F5584" w:rsidRPr="00BA1477" w:rsidRDefault="007F5584" w:rsidP="007F5584">
      <w:pPr>
        <w:ind w:firstLine="720"/>
        <w:rPr>
          <w:rFonts w:ascii="Corbel" w:hAnsi="Corbel"/>
          <w:sz w:val="20"/>
          <w:szCs w:val="20"/>
          <w:lang w:val="en-US"/>
        </w:rPr>
      </w:pPr>
      <w:r w:rsidRPr="00BA1477">
        <w:rPr>
          <w:rFonts w:ascii="Corbel" w:hAnsi="Corbel"/>
          <w:sz w:val="20"/>
          <w:szCs w:val="20"/>
          <w:lang w:val="en-US"/>
        </w:rPr>
        <w:t>CA - Conventional averaging</w:t>
      </w:r>
    </w:p>
    <w:p w14:paraId="43952688" w14:textId="77777777" w:rsidR="007F5584" w:rsidRPr="00BA1477" w:rsidRDefault="007F5584" w:rsidP="007F5584">
      <w:pPr>
        <w:ind w:firstLine="720"/>
        <w:rPr>
          <w:rFonts w:ascii="Corbel" w:hAnsi="Corbel"/>
          <w:sz w:val="20"/>
          <w:szCs w:val="20"/>
          <w:lang w:val="en-US"/>
        </w:rPr>
      </w:pPr>
      <w:r w:rsidRPr="00BA1477">
        <w:rPr>
          <w:rFonts w:ascii="Corbel" w:hAnsi="Corbel"/>
          <w:sz w:val="20"/>
          <w:szCs w:val="20"/>
          <w:lang w:val="en-US"/>
        </w:rPr>
        <w:t xml:space="preserve">STA – Single-trial averaging </w:t>
      </w:r>
    </w:p>
    <w:p w14:paraId="4BF41143" w14:textId="77777777" w:rsidR="00594923" w:rsidRDefault="00594923"/>
    <w:sectPr w:rsidR="00594923" w:rsidSect="000F489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84"/>
    <w:rsid w:val="000F4898"/>
    <w:rsid w:val="00166E77"/>
    <w:rsid w:val="0028106D"/>
    <w:rsid w:val="00594923"/>
    <w:rsid w:val="007F5584"/>
    <w:rsid w:val="009E1204"/>
    <w:rsid w:val="00D5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EAB29"/>
  <w15:chartTrackingRefBased/>
  <w15:docId w15:val="{9546B3E3-2EFE-E64F-956E-1AE5ED05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Linde</dc:creator>
  <cp:keywords/>
  <dc:description/>
  <cp:lastModifiedBy>Lukas Linde</cp:lastModifiedBy>
  <cp:revision>1</cp:revision>
  <dcterms:created xsi:type="dcterms:W3CDTF">2020-05-21T20:09:00Z</dcterms:created>
  <dcterms:modified xsi:type="dcterms:W3CDTF">2020-05-21T20:09:00Z</dcterms:modified>
</cp:coreProperties>
</file>