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30.0" w:type="dxa"/>
        <w:jc w:val="left"/>
        <w:tblInd w:w="0.0" w:type="dxa"/>
        <w:tblLayout w:type="fixed"/>
        <w:tblLook w:val="0400"/>
      </w:tblPr>
      <w:tblGrid>
        <w:gridCol w:w="3544"/>
        <w:gridCol w:w="1276"/>
        <w:gridCol w:w="1559"/>
        <w:gridCol w:w="851"/>
        <w:tblGridChange w:id="0">
          <w:tblGrid>
            <w:gridCol w:w="3544"/>
            <w:gridCol w:w="1276"/>
            <w:gridCol w:w="1559"/>
            <w:gridCol w:w="851"/>
          </w:tblGrid>
        </w:tblGridChange>
      </w:tblGrid>
      <w:tr>
        <w:tc>
          <w:tcPr>
            <w:gridSpan w:val="4"/>
            <w:tcBorders>
              <w:bottom w:color="000000" w:space="0" w:sz="6" w:val="single"/>
            </w:tcBorders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Supplementary Table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. Summary statistics of GLM: Fatigue</w:t>
            </w:r>
          </w:p>
        </w:tc>
      </w:tr>
      <w:tr>
        <w:tc>
          <w:tcPr>
            <w:tcBorders>
              <w:top w:color="000000" w:space="0" w:sz="6" w:val="single"/>
            </w:tcBorders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6" w:val="single"/>
            </w:tcBorders>
            <w:tcMar>
              <w:top w:w="113.0" w:type="dxa"/>
              <w:left w:w="113.0" w:type="dxa"/>
              <w:bottom w:w="113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FSS SCORE</w:t>
            </w:r>
          </w:p>
        </w:tc>
      </w:tr>
      <w:tr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Predictors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Estimates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(Intercept)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1.02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1.02 – 1.03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&lt;0.001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Age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0.374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Sex [male]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superscript"/>
                <w:rtl w:val="0"/>
              </w:rPr>
              <w:t xml:space="preserve">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0.136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Sex [unknown]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0.99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0.98 – 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0.271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Situation [none]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0.99 – 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0.934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Situation [other]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0.99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0.330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Situation [self-imposed isolation]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0.704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Situation [social distancing]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0.746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Condition [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Fibromyalgia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0.99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0.184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Condition [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Muscle Dystrophy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0.573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Condition [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Multiple Sclerosis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0.99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0.648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Condition [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Parkinson’s Disease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0.500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Condition [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Spinal Cord Injury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0.99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0.664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Condition [Stroke]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0.99 – 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0.882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Mobility Aid [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anual wheelchair]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0.213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Mobility Aid [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obility scooter]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0.99 – 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0.960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Mobility Aid [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one]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0.99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0.952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Mobility Aid [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ther]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0.99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0.222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Mobility Aid [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Powered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wheelchair]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0.99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0.690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Mobility Aid [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alking sticks]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0.962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Mobility Aid [Zimmer frame]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1.01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0.272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LTPA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SCORE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&lt;0.001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Household activity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0.636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related activity SCORE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0.282</w:t>
            </w:r>
          </w:p>
        </w:tc>
      </w:tr>
      <w:tr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Sedentary Hours PerDay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 – 1.00</w:t>
            </w:r>
          </w:p>
        </w:tc>
        <w:tc>
          <w:tcPr>
            <w:tcMar>
              <w:top w:w="113.0" w:type="dxa"/>
              <w:left w:w="113.0" w:type="dxa"/>
              <w:bottom w:w="113.0" w:type="dxa"/>
              <w:right w:w="113.0" w:type="dxa"/>
            </w:tcMar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0.408</w:t>
            </w:r>
          </w:p>
        </w:tc>
      </w:tr>
      <w:tr>
        <w:tc>
          <w:tcPr>
            <w:tcBorders>
              <w:top w:color="000000" w:space="0" w:sz="6" w:val="single"/>
            </w:tcBorders>
            <w:tcMar>
              <w:top w:w="57.0" w:type="dxa"/>
              <w:left w:w="113.0" w:type="dxa"/>
              <w:bottom w:w="57.0" w:type="dxa"/>
              <w:right w:w="113.0" w:type="dxa"/>
            </w:tcMar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Observations</w:t>
            </w:r>
          </w:p>
        </w:tc>
        <w:tc>
          <w:tcPr>
            <w:gridSpan w:val="3"/>
            <w:tcBorders>
              <w:top w:color="000000" w:space="0" w:sz="6" w:val="single"/>
            </w:tcBorders>
            <w:tcMar>
              <w:top w:w="57.0" w:type="dxa"/>
              <w:left w:w="113.0" w:type="dxa"/>
              <w:bottom w:w="57.0" w:type="dxa"/>
              <w:right w:w="113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199</w:t>
            </w:r>
          </w:p>
        </w:tc>
      </w:tr>
      <w:tr>
        <w:tc>
          <w:tcPr>
            <w:tcMar>
              <w:top w:w="57.0" w:type="dxa"/>
              <w:left w:w="113.0" w:type="dxa"/>
              <w:bottom w:w="57.0" w:type="dxa"/>
              <w:right w:w="113.0" w:type="dxa"/>
            </w:tcMar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Nagelkerke</w:t>
            </w:r>
          </w:p>
        </w:tc>
        <w:tc>
          <w:tcPr>
            <w:gridSpan w:val="3"/>
            <w:tcMar>
              <w:top w:w="57.0" w:type="dxa"/>
              <w:left w:w="113.0" w:type="dxa"/>
              <w:bottom w:w="57.0" w:type="dxa"/>
              <w:right w:w="113.0" w:type="dxa"/>
            </w:tcMar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0.205</w:t>
            </w:r>
          </w:p>
        </w:tc>
      </w:tr>
    </w:tbl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Abbreviations: LTPA = L</w:t>
      </w:r>
      <w:r w:rsidDel="00000000" w:rsidR="00000000" w:rsidRPr="00000000">
        <w:rPr>
          <w:i w:val="1"/>
          <w:sz w:val="20"/>
          <w:szCs w:val="20"/>
          <w:rtl w:val="0"/>
        </w:rPr>
        <w:t xml:space="preserve">eisure-time physical activity; FSS = Fatigue severity scale;</w:t>
      </w:r>
    </w:p>
    <w:p w:rsidR="00000000" w:rsidDel="00000000" w:rsidP="00000000" w:rsidRDefault="00000000" w:rsidRPr="00000000" w14:paraId="0000007D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vertAlign w:val="superscript"/>
          <w:rtl w:val="0"/>
        </w:rPr>
        <w:t xml:space="preserve">1</w:t>
      </w:r>
      <w:r w:rsidDel="00000000" w:rsidR="00000000" w:rsidRPr="00000000">
        <w:rPr>
          <w:i w:val="1"/>
          <w:sz w:val="20"/>
          <w:szCs w:val="20"/>
          <w:rtl w:val="0"/>
        </w:rPr>
        <w:t xml:space="preserve">Reference: Female</w:t>
      </w:r>
    </w:p>
    <w:p w:rsidR="00000000" w:rsidDel="00000000" w:rsidP="00000000" w:rsidRDefault="00000000" w:rsidRPr="00000000" w14:paraId="0000007E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i w:val="1"/>
          <w:sz w:val="20"/>
          <w:szCs w:val="20"/>
          <w:rtl w:val="0"/>
        </w:rPr>
        <w:t xml:space="preserve">Reference: Government-issued isolation</w:t>
      </w:r>
    </w:p>
    <w:p w:rsidR="00000000" w:rsidDel="00000000" w:rsidP="00000000" w:rsidRDefault="00000000" w:rsidRPr="00000000" w14:paraId="0000007F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i w:val="1"/>
          <w:sz w:val="20"/>
          <w:szCs w:val="20"/>
          <w:rtl w:val="0"/>
        </w:rPr>
        <w:t xml:space="preserve">Reference: Cerebral Palsy</w:t>
      </w:r>
    </w:p>
    <w:p w:rsidR="00000000" w:rsidDel="00000000" w:rsidP="00000000" w:rsidRDefault="00000000" w:rsidRPr="00000000" w14:paraId="00000080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vertAlign w:val="superscript"/>
          <w:rtl w:val="0"/>
        </w:rPr>
        <w:t xml:space="preserve">4</w:t>
      </w:r>
      <w:r w:rsidDel="00000000" w:rsidR="00000000" w:rsidRPr="00000000">
        <w:rPr>
          <w:i w:val="1"/>
          <w:sz w:val="20"/>
          <w:szCs w:val="20"/>
          <w:rtl w:val="0"/>
        </w:rPr>
        <w:t xml:space="preserve">Reference: Crutches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C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OC1">
    <w:name w:val="toc 1"/>
    <w:aliases w:val="TOC 1a"/>
    <w:basedOn w:val="Normal"/>
    <w:next w:val="Normal"/>
    <w:autoRedefine w:val="1"/>
    <w:uiPriority w:val="39"/>
    <w:unhideWhenUsed w:val="1"/>
    <w:rsid w:val="00885C46"/>
    <w:pPr>
      <w:spacing w:after="240" w:before="240"/>
    </w:pPr>
    <w:rPr>
      <w:rFonts w:ascii="Times New Roman" w:cs="Times New Roman" w:eastAsia="Times New Roman" w:hAnsi="Times New Roman"/>
      <w:b w:val="1"/>
      <w:bCs w:val="1"/>
      <w:caps w:val="1"/>
      <w:szCs w:val="20"/>
    </w:rPr>
  </w:style>
  <w:style w:type="character" w:styleId="Strong">
    <w:name w:val="Strong"/>
    <w:basedOn w:val="DefaultParagraphFont"/>
    <w:uiPriority w:val="22"/>
    <w:qFormat w:val="1"/>
    <w:rsid w:val="001C4E2B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RYm4JeENbK5h/TNeJT3H04Jl1g==">AMUW2mULTKizDe6aKS6fJJ4on5UU/moE3EyOxK5JhIGICkViztGoUTV84g7djTCUI69tBMGHkDAZtq/gMlGrCMwyGd5ZOx4oI9pCFRv6YC/mmhK8NY4VgbSbdq6GLOYkf+3e75AQsacF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2021-02-18T09:30:00Z</dcterms:created>
  <dc:creator>Catherine Jutzeler</dc:creator>
</cp:coreProperties>
</file>