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6"/>
        <w:gridCol w:w="2597"/>
        <w:gridCol w:w="2829"/>
        <w:gridCol w:w="1694"/>
        <w:gridCol w:w="1480"/>
        <w:gridCol w:w="1427"/>
        <w:gridCol w:w="1427"/>
      </w:tblGrid>
      <w:tr w:rsidR="004B59BC" w:rsidRPr="004B59BC" w14:paraId="069D5708" w14:textId="77777777" w:rsidTr="00154E01">
        <w:trPr>
          <w:trHeight w:val="20"/>
          <w:tblHeader/>
        </w:trPr>
        <w:tc>
          <w:tcPr>
            <w:tcW w:w="0" w:type="auto"/>
            <w:gridSpan w:val="7"/>
            <w:tcBorders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</w:tcPr>
          <w:p w14:paraId="4CF24DBE" w14:textId="7ACEDBBC" w:rsidR="004B59BC" w:rsidRPr="004B59BC" w:rsidRDefault="004B59BC" w:rsidP="004B59B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Table 1. Cohort Summary by Situation</w:t>
            </w:r>
          </w:p>
        </w:tc>
      </w:tr>
      <w:tr w:rsidR="004B59BC" w:rsidRPr="004B59BC" w14:paraId="74F51FF2" w14:textId="77777777" w:rsidTr="004B59BC">
        <w:trPr>
          <w:trHeight w:val="20"/>
          <w:tblHeader/>
        </w:trPr>
        <w:tc>
          <w:tcPr>
            <w:tcW w:w="2506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7AE9CEBA" w14:textId="77777777" w:rsidR="004B59BC" w:rsidRPr="004B59BC" w:rsidRDefault="004B59BC" w:rsidP="004B59B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597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6ACA4D6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Self-imposed isolation/shielded (considered at-risk)</w:t>
            </w:r>
            <w:r w:rsidRPr="004B59B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br/>
              <w:t>(N=99)</w:t>
            </w:r>
          </w:p>
        </w:tc>
        <w:tc>
          <w:tcPr>
            <w:tcW w:w="2829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83C9BE7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Isolation due to government legislation</w:t>
            </w:r>
            <w:r w:rsidRPr="004B59B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br/>
              <w:t>(N=25)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835D7FE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Practising social distancing</w:t>
            </w:r>
            <w:r w:rsidRPr="004B59B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br/>
              <w:t>(N=66)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4ABF468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None of the above</w:t>
            </w:r>
            <w:r w:rsidRPr="004B59B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br/>
              <w:t>(N=5)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3CBF80C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Other</w:t>
            </w:r>
            <w:r w:rsidRPr="004B59B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br/>
              <w:t>(N=4)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2F7BC08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Overall</w:t>
            </w:r>
            <w:r w:rsidRPr="004B59B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br/>
              <w:t>(N=199)</w:t>
            </w:r>
          </w:p>
        </w:tc>
      </w:tr>
      <w:tr w:rsidR="004B59BC" w:rsidRPr="004B59BC" w14:paraId="34ECC445" w14:textId="77777777" w:rsidTr="004B59BC">
        <w:trPr>
          <w:trHeight w:val="20"/>
          <w:tblHeader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7AD78B16" w14:textId="77777777" w:rsidR="004B59BC" w:rsidRPr="004B59BC" w:rsidRDefault="004B59BC" w:rsidP="004B59B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Sex, n (%)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9FFCBCB" w14:textId="77777777" w:rsidR="004B59BC" w:rsidRPr="004B59BC" w:rsidRDefault="004B59BC" w:rsidP="004B59B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53A0DE1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F333021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9CA2F17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C7D5BAC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032B8EB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4B59BC" w:rsidRPr="004B59BC" w14:paraId="24DF6A15" w14:textId="77777777" w:rsidTr="004B59BC">
        <w:trPr>
          <w:trHeight w:val="20"/>
          <w:tblHeader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A326E0B" w14:textId="77777777" w:rsidR="004B59BC" w:rsidRPr="004B59BC" w:rsidRDefault="004B59BC" w:rsidP="004B59B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BB4A88F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 (70.7%)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CB36CDC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 (76.0%)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A6417F3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 (72.7%)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CF7B1ED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(20.0%)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571931C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12573FC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142 (71.4%)</w:t>
            </w:r>
          </w:p>
        </w:tc>
      </w:tr>
      <w:tr w:rsidR="004B59BC" w:rsidRPr="004B59BC" w14:paraId="3D87F786" w14:textId="77777777" w:rsidTr="004B59BC">
        <w:trPr>
          <w:trHeight w:val="20"/>
          <w:tblHeader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9F571CF" w14:textId="77777777" w:rsidR="004B59BC" w:rsidRPr="004B59BC" w:rsidRDefault="004B59BC" w:rsidP="004B59B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81BE54B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 (29.3%)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13858F1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 (24.0%)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9B90892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 (25.8%)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A8A759E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 (80.0%)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CCF3186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3ABB694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 (28.1%)</w:t>
            </w:r>
          </w:p>
        </w:tc>
      </w:tr>
      <w:tr w:rsidR="004B59BC" w:rsidRPr="004B59BC" w14:paraId="511C253D" w14:textId="77777777" w:rsidTr="004B59BC">
        <w:trPr>
          <w:trHeight w:val="20"/>
          <w:tblHeader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42FAC85" w14:textId="77777777" w:rsidR="004B59BC" w:rsidRPr="004B59BC" w:rsidRDefault="004B59BC" w:rsidP="004B59B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Prefer not to disclose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3FA1FD0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DA362ED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016FB4F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(1.5%)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CB3DE0A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B5A0565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78DAC6A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(0.5%)</w:t>
            </w:r>
          </w:p>
        </w:tc>
      </w:tr>
      <w:tr w:rsidR="004B59BC" w:rsidRPr="004B59BC" w14:paraId="59C325B1" w14:textId="77777777" w:rsidTr="004B59BC">
        <w:trPr>
          <w:trHeight w:val="20"/>
          <w:tblHeader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3FCD80FB" w14:textId="77777777" w:rsidR="004B59BC" w:rsidRPr="004B59BC" w:rsidRDefault="004B59BC" w:rsidP="004B59B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Age (years)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9DA05A2" w14:textId="77777777" w:rsidR="004B59BC" w:rsidRPr="004B59BC" w:rsidRDefault="004B59BC" w:rsidP="004B59B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C16F9A2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8739744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57ED641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DEE718E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F870477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4B59BC" w:rsidRPr="004B59BC" w14:paraId="1E7E18D2" w14:textId="77777777" w:rsidTr="004B59BC">
        <w:trPr>
          <w:trHeight w:val="20"/>
          <w:tblHeader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E89D6B0" w14:textId="77777777" w:rsidR="004B59BC" w:rsidRPr="004B59BC" w:rsidRDefault="004B59BC" w:rsidP="004B59B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Median [Q1, Q3]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8FDDA2D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55.0 [44.0, 65.0]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DA7F20D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44.0 [38.0, 54.0]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EFDA061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61.5 [55.0, 67.8]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2FEAA45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44.0 [38.0, 45.0]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ED6C473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57.0 [54.5, 59.3]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03B5023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56.0 [44.0, 65.0]</w:t>
            </w:r>
          </w:p>
        </w:tc>
      </w:tr>
      <w:tr w:rsidR="004B59BC" w:rsidRPr="004B59BC" w14:paraId="6BC2CEE0" w14:textId="77777777" w:rsidTr="004B59BC">
        <w:trPr>
          <w:trHeight w:val="20"/>
          <w:tblHeader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668AFC6A" w14:textId="77777777" w:rsidR="004B59BC" w:rsidRPr="004B59BC" w:rsidRDefault="004B59BC" w:rsidP="004B59B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Ethnicity, n (%)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D025D53" w14:textId="77777777" w:rsidR="004B59BC" w:rsidRPr="004B59BC" w:rsidRDefault="004B59BC" w:rsidP="004B59B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EC32BCB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073E14B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896A5DA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6659176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18A2539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4B59BC" w:rsidRPr="004B59BC" w14:paraId="40BA3BDE" w14:textId="77777777" w:rsidTr="004B59BC">
        <w:trPr>
          <w:trHeight w:val="20"/>
          <w:tblHeader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B87590B" w14:textId="77777777" w:rsidR="004B59BC" w:rsidRPr="004B59BC" w:rsidRDefault="004B59BC" w:rsidP="004B59B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Asian/Asian British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26FC39B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(1.0%)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4AFC529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(4.0%)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62B840C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E759C26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0F424D6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1360712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(1.0%)</w:t>
            </w:r>
          </w:p>
        </w:tc>
      </w:tr>
      <w:tr w:rsidR="004B59BC" w:rsidRPr="004B59BC" w14:paraId="755ED1D0" w14:textId="77777777" w:rsidTr="004B59BC">
        <w:trPr>
          <w:trHeight w:val="20"/>
          <w:tblHeader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3979714" w14:textId="77777777" w:rsidR="004B59BC" w:rsidRPr="004B59BC" w:rsidRDefault="004B59BC" w:rsidP="004B59B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Black/African/Caribbean/Black British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98BB588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FBFDF05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(4.0%)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EDBC0FF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F87CBFB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7A931C0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0E67D3A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(0.5%)</w:t>
            </w:r>
          </w:p>
        </w:tc>
      </w:tr>
      <w:tr w:rsidR="004B59BC" w:rsidRPr="004B59BC" w14:paraId="0D881441" w14:textId="77777777" w:rsidTr="004B59BC">
        <w:trPr>
          <w:trHeight w:val="20"/>
          <w:tblHeader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1A41E29" w14:textId="77777777" w:rsidR="004B59BC" w:rsidRPr="004B59BC" w:rsidRDefault="004B59BC" w:rsidP="004B59B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Caucasian/White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025DFA4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93 (93.9%)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8015AC3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 (84.0%)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703CFEC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 (98.5%)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84C457D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1127B16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 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D090169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188 (94.5%)</w:t>
            </w:r>
          </w:p>
        </w:tc>
      </w:tr>
      <w:tr w:rsidR="004B59BC" w:rsidRPr="004B59BC" w14:paraId="2F5F2FCF" w14:textId="77777777" w:rsidTr="004B59BC">
        <w:trPr>
          <w:trHeight w:val="20"/>
          <w:tblHeader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87DC5E0" w14:textId="77777777" w:rsidR="004B59BC" w:rsidRPr="004B59BC" w:rsidRDefault="004B59BC" w:rsidP="004B59B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Mixed/multiple ethnic groups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C1CE80F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(2.0%)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BFF5E72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(4.0%)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ED6EA78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(1.5%)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5EDDA21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0D60A57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E578A3D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 (2.0%)</w:t>
            </w:r>
          </w:p>
        </w:tc>
      </w:tr>
      <w:tr w:rsidR="004B59BC" w:rsidRPr="004B59BC" w14:paraId="575B2B6D" w14:textId="77777777" w:rsidTr="004B59BC">
        <w:trPr>
          <w:trHeight w:val="20"/>
          <w:tblHeader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1B9F688" w14:textId="77777777" w:rsidR="004B59BC" w:rsidRPr="004B59BC" w:rsidRDefault="004B59BC" w:rsidP="004B59B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633B38D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 (3.0%)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87BCA52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(4.0%)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00D51B5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A043CC8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F9CAF0E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8F48339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 (2.0%)</w:t>
            </w:r>
          </w:p>
        </w:tc>
      </w:tr>
      <w:tr w:rsidR="004B59BC" w:rsidRPr="004B59BC" w14:paraId="5E747405" w14:textId="77777777" w:rsidTr="004B59BC">
        <w:trPr>
          <w:trHeight w:val="20"/>
          <w:tblHeader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5F9DC90A" w14:textId="77777777" w:rsidR="004B59BC" w:rsidRPr="004B59BC" w:rsidRDefault="004B59BC" w:rsidP="004B59B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Mobility Aid, n (%)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33679AC" w14:textId="77777777" w:rsidR="004B59BC" w:rsidRPr="004B59BC" w:rsidRDefault="004B59BC" w:rsidP="004B59B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BE68AB0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663352F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6FC5591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96B8181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C5405EF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4B59BC" w:rsidRPr="004B59BC" w14:paraId="7CBA6AF5" w14:textId="77777777" w:rsidTr="004B59BC">
        <w:trPr>
          <w:trHeight w:val="20"/>
          <w:tblHeader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493C79F" w14:textId="77777777" w:rsidR="004B59BC" w:rsidRPr="004B59BC" w:rsidRDefault="004B59BC" w:rsidP="004B59B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 wheelchair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45DF681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 (21.2%)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3C6813D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 (12.0%)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158DADA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 (13.6%)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8D0A0EE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(20.0%)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6BAAC18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(25.0%)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268E232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 (17.6%)</w:t>
            </w:r>
          </w:p>
        </w:tc>
        <w:bookmarkStart w:id="0" w:name="_GoBack"/>
        <w:bookmarkEnd w:id="0"/>
      </w:tr>
      <w:tr w:rsidR="004B59BC" w:rsidRPr="004B59BC" w14:paraId="77F614FC" w14:textId="77777777" w:rsidTr="004B59BC">
        <w:trPr>
          <w:trHeight w:val="20"/>
          <w:tblHeader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6A62E32" w14:textId="77777777" w:rsidR="004B59BC" w:rsidRPr="004B59BC" w:rsidRDefault="004B59BC" w:rsidP="004B59B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Power wheelchair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046EAF1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 (14.1%)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BAFCA8F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(8.0%)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1FAB3D4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 (4.5%)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9D1B91C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(20.0%)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DB752FF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CF7C2B9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 (10.1%)</w:t>
            </w:r>
          </w:p>
        </w:tc>
      </w:tr>
      <w:tr w:rsidR="004B59BC" w:rsidRPr="004B59BC" w14:paraId="5492AC9E" w14:textId="77777777" w:rsidTr="004B59BC">
        <w:trPr>
          <w:trHeight w:val="20"/>
          <w:tblHeader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6900966" w14:textId="77777777" w:rsidR="004B59BC" w:rsidRPr="004B59BC" w:rsidRDefault="004B59BC" w:rsidP="004B59B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Mobility scooter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EC55FA7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 (4.0%)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4F35C18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(4.0%)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720B0B5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(1.5%)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C27B4C6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A4EB910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91E904C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 (3.0%)</w:t>
            </w:r>
          </w:p>
        </w:tc>
      </w:tr>
      <w:tr w:rsidR="004B59BC" w:rsidRPr="004B59BC" w14:paraId="767F2DA4" w14:textId="77777777" w:rsidTr="004B59BC">
        <w:trPr>
          <w:trHeight w:val="20"/>
          <w:tblHeader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9F510A7" w14:textId="77777777" w:rsidR="004B59BC" w:rsidRPr="004B59BC" w:rsidRDefault="004B59BC" w:rsidP="004B59B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Zimmer frame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98C95AE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 (6.1%)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1572B32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(8.0%)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8210817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 (4.5%)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640158C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38788BB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(25.0%)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19544DA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 (6.0%)</w:t>
            </w:r>
          </w:p>
        </w:tc>
      </w:tr>
      <w:tr w:rsidR="004B59BC" w:rsidRPr="004B59BC" w14:paraId="364F4A20" w14:textId="77777777" w:rsidTr="004B59BC">
        <w:trPr>
          <w:trHeight w:val="20"/>
          <w:tblHeader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806F39A" w14:textId="77777777" w:rsidR="004B59BC" w:rsidRPr="004B59BC" w:rsidRDefault="004B59BC" w:rsidP="004B59B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Walking sticks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DBC1AB6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 (24.2%)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45981B3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(20.0%)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8D171BC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 (19.7%)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60544F7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3338162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(25.0%)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9F77BA5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 (21.6%)</w:t>
            </w:r>
          </w:p>
        </w:tc>
      </w:tr>
      <w:tr w:rsidR="004B59BC" w:rsidRPr="004B59BC" w14:paraId="49E27B68" w14:textId="77777777" w:rsidTr="004B59BC">
        <w:trPr>
          <w:trHeight w:val="20"/>
          <w:tblHeader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ADB77A8" w14:textId="77777777" w:rsidR="004B59BC" w:rsidRPr="004B59BC" w:rsidRDefault="004B59BC" w:rsidP="004B59B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Crutches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08A2D30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 (6.1%)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FF47D60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(4.0%)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17ABE4A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(3.0%)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CE304CF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(20.0%)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C3C5090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0EB9C92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 (5.0%)</w:t>
            </w:r>
          </w:p>
        </w:tc>
      </w:tr>
      <w:tr w:rsidR="004B59BC" w:rsidRPr="004B59BC" w14:paraId="02E2448A" w14:textId="77777777" w:rsidTr="004B59BC">
        <w:trPr>
          <w:trHeight w:val="20"/>
          <w:tblHeader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0A533FA" w14:textId="77777777" w:rsidR="004B59BC" w:rsidRPr="004B59BC" w:rsidRDefault="004B59BC" w:rsidP="004B59B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CC7C694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(1.0%)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719DD8E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(4.0%)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655567F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(1.5%)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2E40BAC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1A08E8A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78921CC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 (1.5%)</w:t>
            </w:r>
          </w:p>
        </w:tc>
      </w:tr>
      <w:tr w:rsidR="004B59BC" w:rsidRPr="004B59BC" w14:paraId="495D9F26" w14:textId="77777777" w:rsidTr="004B59BC">
        <w:trPr>
          <w:trHeight w:val="20"/>
          <w:tblHeader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D6C02CD" w14:textId="77777777" w:rsidR="004B59BC" w:rsidRPr="004B59BC" w:rsidRDefault="004B59BC" w:rsidP="004B59B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3B453CE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 (23.2%)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7FFF4CD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 (40.0%)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15F5D1F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 (51.5%)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28469BF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(40.0%)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CD9850D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(25.0%)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FD21432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 (35.2%)</w:t>
            </w:r>
          </w:p>
        </w:tc>
      </w:tr>
      <w:tr w:rsidR="004B59BC" w:rsidRPr="004B59BC" w14:paraId="68216CB6" w14:textId="77777777" w:rsidTr="004B59BC">
        <w:trPr>
          <w:trHeight w:val="20"/>
          <w:tblHeader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27AF5E9B" w14:textId="77777777" w:rsidR="004B59BC" w:rsidRPr="004B59BC" w:rsidRDefault="004B59BC" w:rsidP="004B59B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Government Response Stringency Index, n (%)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DCD2612" w14:textId="77777777" w:rsidR="004B59BC" w:rsidRPr="004B59BC" w:rsidRDefault="004B59BC" w:rsidP="004B59B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23A3824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E886803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20B1801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EA49AD4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BD4A742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4B59BC" w:rsidRPr="004B59BC" w14:paraId="4E05B55A" w14:textId="77777777" w:rsidTr="004B59BC">
        <w:trPr>
          <w:trHeight w:val="20"/>
          <w:tblHeader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55464DF" w14:textId="77777777" w:rsidR="004B59BC" w:rsidRPr="004B59BC" w:rsidRDefault="004B59BC" w:rsidP="004B59B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64.35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1AEA849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 (53.5%)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47ADA3A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 (40.0%)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812B785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 (74.2%)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11711A1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(40.0%)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D0C1CAF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 (75.0%)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4B5658D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117 (58.8%)</w:t>
            </w:r>
          </w:p>
        </w:tc>
      </w:tr>
      <w:tr w:rsidR="004B59BC" w:rsidRPr="004B59BC" w14:paraId="5AA5199E" w14:textId="77777777" w:rsidTr="004B59BC">
        <w:trPr>
          <w:trHeight w:val="20"/>
          <w:tblHeader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C0B2373" w14:textId="77777777" w:rsidR="004B59BC" w:rsidRPr="004B59BC" w:rsidRDefault="004B59BC" w:rsidP="004B59B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67.59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25BBFE0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 (9.1%)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4DCF10E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(20.0%)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B188984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 (4.5%)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760684A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88DC8D5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25E6712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 (8.5%)</w:t>
            </w:r>
          </w:p>
        </w:tc>
      </w:tr>
      <w:tr w:rsidR="004B59BC" w:rsidRPr="004B59BC" w14:paraId="5E1929C7" w14:textId="77777777" w:rsidTr="004B59BC">
        <w:trPr>
          <w:trHeight w:val="20"/>
          <w:tblHeader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AD4BAD0" w14:textId="77777777" w:rsidR="004B59BC" w:rsidRPr="004B59BC" w:rsidRDefault="004B59BC" w:rsidP="004B59B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69.44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E0F6D12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(2.0%)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0D80529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A4AC386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13BA60C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(20.0%)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85E074F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A4B195E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 (1.5%)</w:t>
            </w:r>
          </w:p>
        </w:tc>
      </w:tr>
      <w:tr w:rsidR="004B59BC" w:rsidRPr="004B59BC" w14:paraId="511E1E58" w14:textId="77777777" w:rsidTr="004B59BC">
        <w:trPr>
          <w:trHeight w:val="20"/>
          <w:tblHeader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6649016" w14:textId="77777777" w:rsidR="004B59BC" w:rsidRPr="004B59BC" w:rsidRDefault="004B59BC" w:rsidP="004B59B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69.91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AF858D5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 (3.0%)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474D01B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(4.0%)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0603E6E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(1.5%)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747B24A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48FA0CA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5185267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(2.5%)</w:t>
            </w:r>
          </w:p>
        </w:tc>
      </w:tr>
      <w:tr w:rsidR="004B59BC" w:rsidRPr="004B59BC" w14:paraId="1B4DE34F" w14:textId="77777777" w:rsidTr="004B59BC">
        <w:trPr>
          <w:trHeight w:val="20"/>
          <w:tblHeader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B7F0983" w14:textId="77777777" w:rsidR="004B59BC" w:rsidRPr="004B59BC" w:rsidRDefault="004B59BC" w:rsidP="004B59B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71.3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39C9D84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 (29.3%)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A5389E6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(20.0%)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1DE1832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 (19.7%)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052EF42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(40.0%)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8B1A08D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(25.0%)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1692F71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 (25.1%)</w:t>
            </w:r>
          </w:p>
        </w:tc>
      </w:tr>
      <w:tr w:rsidR="004B59BC" w:rsidRPr="004B59BC" w14:paraId="45BB4CCD" w14:textId="77777777" w:rsidTr="004B59BC">
        <w:trPr>
          <w:trHeight w:val="20"/>
          <w:tblHeader/>
        </w:trPr>
        <w:tc>
          <w:tcPr>
            <w:tcW w:w="2506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6161EB3" w14:textId="77777777" w:rsidR="004B59BC" w:rsidRPr="004B59BC" w:rsidRDefault="004B59BC" w:rsidP="004B59BC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73.15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9A47A10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 (3.0%)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5EBAB20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 (16.0%)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D10D95F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A6FD6D2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F9110CE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B3E7280" w14:textId="77777777" w:rsidR="004B59BC" w:rsidRPr="004B59BC" w:rsidRDefault="004B59BC" w:rsidP="004B59B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59B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 (3.5%)</w:t>
            </w:r>
          </w:p>
        </w:tc>
      </w:tr>
    </w:tbl>
    <w:p w14:paraId="5A73F50B" w14:textId="77777777" w:rsidR="00C25198" w:rsidRPr="004B59BC" w:rsidRDefault="00C25198">
      <w:pPr>
        <w:rPr>
          <w:rFonts w:ascii="Times New Roman" w:hAnsi="Times New Roman" w:cs="Times New Roman"/>
          <w:sz w:val="16"/>
          <w:szCs w:val="16"/>
        </w:rPr>
      </w:pPr>
    </w:p>
    <w:sectPr w:rsidR="00C25198" w:rsidRPr="004B59BC" w:rsidSect="004B59BC">
      <w:pgSz w:w="16840" w:h="11900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BC"/>
    <w:rsid w:val="00105FE0"/>
    <w:rsid w:val="00112F19"/>
    <w:rsid w:val="001875E8"/>
    <w:rsid w:val="00266C84"/>
    <w:rsid w:val="004B59BC"/>
    <w:rsid w:val="004E6E46"/>
    <w:rsid w:val="00520B08"/>
    <w:rsid w:val="005C1755"/>
    <w:rsid w:val="005C6926"/>
    <w:rsid w:val="00885C46"/>
    <w:rsid w:val="00AE5744"/>
    <w:rsid w:val="00BB6719"/>
    <w:rsid w:val="00C25198"/>
    <w:rsid w:val="00D52660"/>
    <w:rsid w:val="00E50A65"/>
    <w:rsid w:val="00F5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05E4D"/>
  <w14:defaultImageDpi w14:val="32767"/>
  <w15:chartTrackingRefBased/>
  <w15:docId w15:val="{4716A71A-4871-F24D-BABF-8ED35276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TOC 1a"/>
    <w:basedOn w:val="Normal"/>
    <w:next w:val="Normal"/>
    <w:autoRedefine/>
    <w:uiPriority w:val="39"/>
    <w:unhideWhenUsed/>
    <w:rsid w:val="00885C46"/>
    <w:pPr>
      <w:spacing w:before="240" w:after="240"/>
    </w:pPr>
    <w:rPr>
      <w:rFonts w:ascii="Times New Roman" w:eastAsia="Times New Roman" w:hAnsi="Times New Roman" w:cs="Times New Roman"/>
      <w:b/>
      <w:bCs/>
      <w:caps/>
      <w:szCs w:val="20"/>
    </w:rPr>
  </w:style>
  <w:style w:type="character" w:customStyle="1" w:styleId="stratlabel">
    <w:name w:val="stratlabel"/>
    <w:basedOn w:val="DefaultParagraphFont"/>
    <w:rsid w:val="004B59BC"/>
  </w:style>
  <w:style w:type="character" w:customStyle="1" w:styleId="stratn">
    <w:name w:val="stratn"/>
    <w:basedOn w:val="DefaultParagraphFont"/>
    <w:rsid w:val="004B59BC"/>
  </w:style>
  <w:style w:type="character" w:customStyle="1" w:styleId="varlabel">
    <w:name w:val="varlabel"/>
    <w:basedOn w:val="DefaultParagraphFont"/>
    <w:rsid w:val="004B59BC"/>
  </w:style>
  <w:style w:type="character" w:customStyle="1" w:styleId="varunits">
    <w:name w:val="varunits"/>
    <w:basedOn w:val="DefaultParagraphFont"/>
    <w:rsid w:val="004B5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2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Jutzeler</dc:creator>
  <cp:keywords/>
  <dc:description/>
  <cp:lastModifiedBy>Catherine Jutzeler</cp:lastModifiedBy>
  <cp:revision>1</cp:revision>
  <dcterms:created xsi:type="dcterms:W3CDTF">2021-02-11T15:05:00Z</dcterms:created>
  <dcterms:modified xsi:type="dcterms:W3CDTF">2021-02-11T15:07:00Z</dcterms:modified>
</cp:coreProperties>
</file>