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0632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7"/>
        <w:gridCol w:w="5670"/>
        <w:gridCol w:w="851"/>
        <w:gridCol w:w="1983"/>
      </w:tblGrid>
      <w:tr>
        <w:trPr>
          <w:trHeight w:val="1404" w:hRule="atLeast"/>
        </w:trPr>
        <w:tc>
          <w:tcPr>
            <w:tcW w:w="2127" w:type="dxa"/>
            <w:tcBorders>
              <w:top w:val="dotDotDash" w:sz="4" w:space="0" w:color="000000"/>
              <w:left w:val="dotDotDash" w:sz="4" w:space="0" w:color="000000"/>
              <w:bottom w:val="dotDotDash" w:sz="4" w:space="0" w:color="000000"/>
              <w:right w:val="dotDotDash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drawing>
                <wp:inline distT="0" distB="0" distL="0" distR="0">
                  <wp:extent cx="1161415" cy="861060"/>
                  <wp:effectExtent l="0" t="0" r="0" b="0"/>
                  <wp:docPr id="1" name="0 Imagen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gridSpan w:val="2"/>
            <w:tcBorders>
              <w:top w:val="dotDotDash" w:sz="4" w:space="0" w:color="000000"/>
              <w:left w:val="dotDotDash" w:sz="4" w:space="0" w:color="000000"/>
              <w:bottom w:val="dotDotDash" w:sz="4" w:space="0" w:color="000000"/>
              <w:right w:val="dotDotDash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DIN Next LT Pro Medium" w:hAnsi="DIN Next LT Pro Medium"/>
                <w:lang w:eastAsia="es-AR"/>
              </w:rPr>
            </w:pPr>
            <w:r>
              <w:rPr>
                <w:rFonts w:eastAsia="Calibri" w:cs="" w:ascii="DIN Next LT Pro Medium" w:hAnsi="DIN Next LT Pro Medium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220" w:leader="none"/>
              </w:tabs>
              <w:spacing w:lineRule="auto" w:line="240" w:before="0" w:after="0"/>
              <w:jc w:val="center"/>
              <w:rPr>
                <w:rFonts w:ascii="DIN Next LT Pro Medium" w:hAnsi="DIN Next LT Pro Medium"/>
                <w:b/>
                <w:b/>
                <w:sz w:val="30"/>
                <w:lang w:eastAsia="es-AR"/>
              </w:rPr>
            </w:pPr>
            <w:r>
              <w:rPr>
                <w:rFonts w:eastAsia="Calibri" w:cs="" w:ascii="DIN Next LT Pro Medium" w:hAnsi="DIN Next LT Pro Medium"/>
                <w:b/>
                <w:kern w:val="0"/>
                <w:sz w:val="30"/>
                <w:szCs w:val="22"/>
                <w:lang w:val="es-AR" w:eastAsia="es-AR" w:bidi="ar-SA"/>
              </w:rPr>
              <w:t>Desempeño de Síntesis</w:t>
            </w:r>
          </w:p>
          <w:p>
            <w:pPr>
              <w:pStyle w:val="Normal"/>
              <w:widowControl/>
              <w:tabs>
                <w:tab w:val="clear" w:pos="708"/>
                <w:tab w:val="left" w:pos="2220" w:leader="none"/>
              </w:tabs>
              <w:spacing w:lineRule="auto" w:line="240" w:before="0" w:after="0"/>
              <w:jc w:val="center"/>
              <w:rPr>
                <w:rFonts w:ascii="DIN Next LT Pro Medium" w:hAnsi="DIN Next LT Pro Medium"/>
                <w:sz w:val="12"/>
                <w:lang w:eastAsia="es-AR"/>
              </w:rPr>
            </w:pPr>
            <w:r>
              <w:rPr>
                <w:rFonts w:eastAsia="Calibri" w:cs="" w:ascii="DIN Next LT Pro Medium" w:hAnsi="DIN Next LT Pro Medium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220" w:leader="none"/>
              </w:tabs>
              <w:spacing w:lineRule="auto" w:line="240" w:before="0" w:after="0"/>
              <w:jc w:val="center"/>
              <w:rPr>
                <w:u w:val="single"/>
                <w:lang w:eastAsia="es-AR"/>
              </w:rPr>
            </w:pPr>
            <w:r>
              <w:rPr>
                <w:rFonts w:eastAsia="Calibri" w:cs="" w:ascii="DIN Next LT Pro Medium" w:hAnsi="DIN Next LT Pro Medium"/>
                <w:kern w:val="0"/>
                <w:sz w:val="30"/>
                <w:szCs w:val="22"/>
                <w:u w:val="single"/>
                <w:lang w:val="es-AR" w:eastAsia="es-AR" w:bidi="ar-SA"/>
              </w:rPr>
              <w:t>Algoritmos y Estructuras de Datos IV (AED4)</w:t>
            </w:r>
          </w:p>
        </w:tc>
        <w:tc>
          <w:tcPr>
            <w:tcW w:w="1983" w:type="dxa"/>
            <w:tcBorders>
              <w:top w:val="dotDotDash" w:sz="4" w:space="0" w:color="000000"/>
              <w:left w:val="dotDotDash" w:sz="4" w:space="0" w:color="000000"/>
              <w:bottom w:val="dotDotDash" w:sz="4" w:space="0" w:color="000000"/>
              <w:right w:val="dotDotDash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drawing>
                <wp:inline distT="0" distB="0" distL="0" distR="0">
                  <wp:extent cx="1084580" cy="865505"/>
                  <wp:effectExtent l="0" t="0" r="0" b="0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6" w:hRule="atLeast"/>
        </w:trPr>
        <w:tc>
          <w:tcPr>
            <w:tcW w:w="2127" w:type="dxa"/>
            <w:tcBorders>
              <w:top w:val="dotDotDash" w:sz="4" w:space="0" w:color="000000"/>
              <w:left w:val="dotDotDash" w:sz="4" w:space="0" w:color="000000"/>
              <w:bottom w:val="dotDotDash" w:sz="4" w:space="0" w:color="000000"/>
              <w:right w:val="dotDotDash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IN Next LT Pro Light" w:hAnsi="DIN Next LT Pro Light"/>
                <w:lang w:eastAsia="es-AR"/>
              </w:rPr>
            </w:pPr>
            <w:r>
              <w:rPr>
                <w:rFonts w:eastAsia="Calibri" w:cs="" w:ascii="DIN Next LT Pro Light" w:hAnsi="DIN Next LT Pro Light"/>
                <w:kern w:val="0"/>
                <w:sz w:val="22"/>
                <w:szCs w:val="22"/>
                <w:lang w:val="es-AR" w:eastAsia="es-AR" w:bidi="ar-SA"/>
              </w:rPr>
              <w:t>Nombre y Apellido:</w:t>
            </w:r>
          </w:p>
        </w:tc>
        <w:tc>
          <w:tcPr>
            <w:tcW w:w="5670" w:type="dxa"/>
            <w:tcBorders>
              <w:top w:val="dotDotDash" w:sz="4" w:space="0" w:color="000000"/>
              <w:left w:val="dotDotDash" w:sz="4" w:space="0" w:color="000000"/>
              <w:bottom w:val="dotDotDash" w:sz="4" w:space="0" w:color="000000"/>
              <w:right w:val="dotDotDash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IN Next LT Pro Light" w:hAnsi="DIN Next LT Pro Light"/>
                <w:lang w:eastAsia="es-AR"/>
              </w:rPr>
            </w:pPr>
            <w:r>
              <w:rPr>
                <w:rFonts w:eastAsia="Calibri" w:cs="" w:ascii="DIN Next LT Pro Light" w:hAnsi="DIN Next LT Pro Light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851" w:type="dxa"/>
            <w:tcBorders>
              <w:top w:val="dotDotDash" w:sz="4" w:space="0" w:color="000000"/>
              <w:left w:val="dotDotDash" w:sz="4" w:space="0" w:color="000000"/>
              <w:bottom w:val="dotDotDash" w:sz="4" w:space="0" w:color="000000"/>
              <w:right w:val="dotDotDash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IN Next LT Pro Light" w:hAnsi="DIN Next LT Pro Light"/>
                <w:lang w:eastAsia="es-AR"/>
              </w:rPr>
            </w:pPr>
            <w:r>
              <w:rPr>
                <w:rFonts w:eastAsia="Calibri" w:cs="" w:ascii="DIN Next LT Pro Light" w:hAnsi="DIN Next LT Pro Light"/>
                <w:kern w:val="0"/>
                <w:sz w:val="22"/>
                <w:szCs w:val="22"/>
                <w:lang w:val="es-AR" w:eastAsia="es-AR" w:bidi="ar-SA"/>
              </w:rPr>
              <w:t>Nota:</w:t>
            </w:r>
          </w:p>
        </w:tc>
        <w:tc>
          <w:tcPr>
            <w:tcW w:w="1983" w:type="dxa"/>
            <w:tcBorders>
              <w:top w:val="dotDotDash" w:sz="4" w:space="0" w:color="000000"/>
              <w:left w:val="dotDotDash" w:sz="4" w:space="0" w:color="000000"/>
              <w:bottom w:val="dotDotDash" w:sz="4" w:space="0" w:color="000000"/>
              <w:right w:val="dotDotDash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IN Next LT Pro Light" w:hAnsi="DIN Next LT Pro Light"/>
                <w:lang w:eastAsia="es-AR"/>
              </w:rPr>
            </w:pPr>
            <w:r>
              <w:rPr>
                <w:rFonts w:eastAsia="Calibri" w:cs="" w:ascii="DIN Next LT Pro Light" w:hAnsi="DIN Next LT Pro Light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>Descargar el archivo Examen.java y completar los métodos marcados en el mismo (no modificar el resto del código):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 xml:space="preserve">1 –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public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void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insertar(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int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</w:t>
      </w:r>
      <w:r>
        <w:rPr>
          <w:rFonts w:ascii="Monospace" w:hAnsi="Monospace"/>
          <w:color w:val="6A3E3E"/>
          <w:sz w:val="24"/>
          <w:szCs w:val="24"/>
          <w:shd w:fill="E8F2FE" w:val="clear"/>
        </w:rPr>
        <w:t>info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)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Implementar el método insertar de un árbol binario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DIN Next LT Pro Light" w:hAnsi="DIN Next LT Pro Light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 xml:space="preserve">2 –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public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void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menorValorDerecha()</w:t>
      </w:r>
    </w:p>
    <w:p>
      <w:pPr>
        <w:pStyle w:val="Normal"/>
        <w:spacing w:lineRule="auto" w:line="240" w:before="0" w:after="0"/>
        <w:rPr>
          <w:rFonts w:ascii="DIN Next LT Pro Light" w:hAnsi="DIN Next LT Pro Light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>Implementar la búsqueda del menor valor existente en el sub-arbol derecho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DIN Next LT Pro Light" w:hAnsi="DIN Next LT Pro Light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 xml:space="preserve">3 –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public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void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mayorValorIzquierda()</w:t>
      </w:r>
    </w:p>
    <w:p>
      <w:pPr>
        <w:pStyle w:val="Normal"/>
        <w:spacing w:lineRule="auto" w:line="240" w:before="0" w:after="0"/>
        <w:rPr>
          <w:rFonts w:ascii="DIN Next LT Pro Light" w:hAnsi="DIN Next LT Pro Light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>Implementar la búsqueda del mayor valor existente en el sub-arbol izquierdo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DIN Next LT Pro Light" w:hAnsi="DIN Next LT Pro Light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 xml:space="preserve">4 –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public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void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existeValorEnNivel(</w:t>
      </w:r>
      <w:r>
        <w:rPr>
          <w:rFonts w:ascii="Monospace" w:hAnsi="Monospace"/>
          <w:b/>
          <w:color w:val="7F0055"/>
          <w:sz w:val="24"/>
          <w:szCs w:val="24"/>
          <w:shd w:fill="E8F2FE" w:val="clear"/>
        </w:rPr>
        <w:t>int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 xml:space="preserve"> </w:t>
      </w:r>
      <w:r>
        <w:rPr>
          <w:rFonts w:ascii="Monospace" w:hAnsi="Monospace"/>
          <w:color w:val="6A3E3E"/>
          <w:sz w:val="24"/>
          <w:szCs w:val="24"/>
          <w:shd w:fill="E8F2FE" w:val="clear"/>
        </w:rPr>
        <w:t>info</w:t>
      </w:r>
      <w:r>
        <w:rPr>
          <w:rFonts w:ascii="Monospace" w:hAnsi="Monospace"/>
          <w:color w:val="000000"/>
          <w:sz w:val="24"/>
          <w:szCs w:val="24"/>
          <w:shd w:fill="E8F2FE" w:val="clear"/>
        </w:rPr>
        <w:t>)</w:t>
      </w:r>
    </w:p>
    <w:p>
      <w:pPr>
        <w:pStyle w:val="Normal"/>
        <w:spacing w:lineRule="auto" w:line="240" w:before="0" w:after="0"/>
        <w:rPr>
          <w:rFonts w:ascii="DIN Next LT Pro Light" w:hAnsi="DIN Next LT Pro Light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  <w:t>Implementar la búsqueda del valor enviado por parametro e informar el nivel en que se encuentra.</w:t>
      </w:r>
    </w:p>
    <w:p>
      <w:pPr>
        <w:pStyle w:val="Normal"/>
        <w:spacing w:lineRule="auto" w:line="240" w:before="0" w:after="0"/>
        <w:rPr>
          <w:rFonts w:ascii="DIN Next LT Pro Light" w:hAnsi="DIN Next LT Pro Light"/>
        </w:rPr>
      </w:pPr>
      <w:r>
        <w:rPr>
          <w:rFonts w:ascii="DIN Next LT Pro Light" w:hAnsi="DIN Next LT Pro Ligh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DIN Next LT Pro Light" w:hAnsi="DIN Next LT Pro Light"/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DIN Next LT Pro Light" w:hAnsi="DIN Next LT Pro Light"/>
          <w:sz w:val="24"/>
          <w:szCs w:val="24"/>
        </w:rPr>
      </w:pPr>
      <w:r>
        <w:rPr>
          <w:rFonts w:ascii="DIN Next LT Pro Light" w:hAnsi="DIN Next LT Pro Light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DIN Next LT Pro Light" w:hAnsi="DIN Next LT Pro Light"/>
          <w:sz w:val="24"/>
          <w:szCs w:val="24"/>
          <w:u w:val="single"/>
        </w:rPr>
        <w:t>Criterios de valoración</w:t>
      </w:r>
      <w:r>
        <w:rPr>
          <w:rFonts w:ascii="DIN Next LT Pro Light" w:hAnsi="DIN Next LT Pro Light"/>
          <w:sz w:val="24"/>
          <w:szCs w:val="24"/>
        </w:rPr>
        <w:t>: Se requiere lograr al menos un 60% del examen para aprobar:</w:t>
      </w:r>
    </w:p>
    <w:tbl>
      <w:tblPr>
        <w:tblStyle w:val="Tablaconcuadrcula"/>
        <w:tblW w:w="59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09"/>
      </w:tblGrid>
      <w:tr>
        <w:trPr>
          <w:trHeight w:val="1675" w:hRule="atLeast"/>
        </w:trPr>
        <w:tc>
          <w:tcPr>
            <w:tcW w:w="5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4"/>
                <w:szCs w:val="24"/>
                <w:lang w:val="es-AR" w:eastAsia="en-US" w:bidi="ar-SA"/>
              </w:rPr>
            </w:pP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Punto: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 w:val="24"/>
                <w:szCs w:val="24"/>
                <w:lang w:val="es-AR" w:eastAsia="en-US" w:bidi="ar-SA"/>
              </w:rPr>
            </w:pP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 xml:space="preserve">30 </w:t>
            </w: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%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 w:val="24"/>
                <w:szCs w:val="24"/>
                <w:lang w:val="es-AR" w:eastAsia="en-US" w:bidi="ar-SA"/>
              </w:rPr>
            </w:pP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2</w:t>
            </w: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 xml:space="preserve">5 </w:t>
            </w: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%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 w:val="24"/>
                <w:szCs w:val="24"/>
                <w:lang w:val="es-AR" w:eastAsia="en-US" w:bidi="ar-SA"/>
              </w:rPr>
            </w:pP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2</w:t>
            </w: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 xml:space="preserve">5 </w:t>
            </w: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%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"/>
                <w:kern w:val="0"/>
                <w:sz w:val="24"/>
                <w:szCs w:val="24"/>
                <w:lang w:val="es-AR" w:eastAsia="en-US" w:bidi="ar-SA"/>
              </w:rPr>
            </w:pP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2</w:t>
            </w: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 xml:space="preserve">0 </w:t>
            </w:r>
            <w:r>
              <w:rPr>
                <w:rFonts w:eastAsia="Calibri" w:cs="" w:ascii="DIN Next LT Pro Light" w:hAnsi="DIN Next LT Pro Light"/>
                <w:kern w:val="0"/>
                <w:sz w:val="24"/>
                <w:szCs w:val="24"/>
                <w:lang w:val="es-AR" w:eastAsia="en-US" w:bidi="ar-SA"/>
              </w:rPr>
              <w:t>%</w:t>
            </w:r>
          </w:p>
        </w:tc>
      </w:tr>
    </w:tbl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701" w:right="1701" w:gutter="0" w:header="0" w:top="851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IN Next LT Pro Medium">
    <w:charset w:val="01"/>
    <w:family w:val="roman"/>
    <w:pitch w:val="variable"/>
  </w:font>
  <w:font w:name="DIN Next LT Pro Light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a144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a14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4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a14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123</Words>
  <Characters>654</Characters>
  <CharactersWithSpaces>760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2014-06-21T13:15:00Z</dcterms:created>
  <dc:creator>Berserker</dc:creator>
  <dc:description/>
  <dc:language>es-AR</dc:language>
  <cp:lastModifiedBy/>
  <cp:lastPrinted>2014-06-13T23:15:00Z</cp:lastPrinted>
  <dcterms:modified xsi:type="dcterms:W3CDTF">2023-11-05T18:58:49Z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