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Gemini Spark &amp; Pinecone RAG Architecture - System Context</w:t>
      </w:r>
    </w:p>
    <w:p>
      <w:pPr>
        <w:pStyle w:val="Heading1"/>
      </w:pPr>
      <w:r>
        <w:t>1. Project Overview &amp; Philosophy</w:t>
      </w:r>
    </w:p>
    <w:p>
      <w:r>
        <w:t>- 100% Free architecture using Google Gemini Spark, Pinecone Vector Store, and Meta Graph API.</w:t>
      </w:r>
    </w:p>
    <w:p>
      <w:r>
        <w:t>- Zero Gemini API key reliance by utilizing the autonomous Gemini Spark MCP Bridge.</w:t>
      </w:r>
    </w:p>
    <w:p>
      <w:pPr>
        <w:pStyle w:val="Heading1"/>
      </w:pPr>
      <w:r>
        <w:t>2. Pinecone Vector Database Integration</w:t>
      </w:r>
    </w:p>
    <w:p>
      <w:r>
        <w:t>- Index: gemini-memory (Dimension: 768 float vectors, AWS us-east-1).</w:t>
      </w:r>
    </w:p>
    <w:p>
      <w:r>
        <w:t>- 5 Juvelle Brand Knowledge documents seeded and verified.</w:t>
      </w:r>
    </w:p>
    <w:p>
      <w:pPr>
        <w:pStyle w:val="Heading1"/>
      </w:pPr>
      <w:r>
        <w:t>3. Juvelle E-Commerce Agent Engine</w:t>
      </w:r>
    </w:p>
    <w:p>
      <w:r>
        <w:t>- Persona: Juvelle Support (Warm boutique owner, short sentences, gentle emojis).</w:t>
      </w:r>
    </w:p>
    <w:p>
      <w:r>
        <w:t>- Business Rules: Kerala ONLY, Delhivery next-day dispatch, Online UPI/GPay only (No COD), Rs 399 - Rs 899 Churidar tops.</w:t>
      </w:r>
    </w:p>
    <w:p>
      <w:pPr>
        <w:pStyle w:val="Heading1"/>
      </w:pPr>
      <w:r>
        <w:t>4. Instagram Simulation &amp; Webhook Protocol</w:t>
      </w:r>
    </w:p>
    <w:p>
      <w:r>
        <w:t>- Endpoint: POST http://127.0.0.1:8000/webhook/instagram-test</w:t>
      </w:r>
    </w:p>
    <w:p>
      <w:r>
        <w:t>- Successfully simulated single &amp; burst customer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