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BE05C" w14:textId="0F9F08E5" w:rsidR="00613B5B" w:rsidRDefault="006B31FA" w:rsidP="00207A02">
      <w:pPr>
        <w:pStyle w:val="SemEspaamento"/>
      </w:pPr>
      <w:r w:rsidRPr="006B31FA">
        <w:rPr>
          <w:b/>
          <w:bCs/>
          <w:color w:val="806000" w:themeColor="accent4" w:themeShade="80"/>
          <w:sz w:val="22"/>
          <w:szCs w:val="22"/>
        </w:rPr>
        <w:t>PROPOSTA PARA RECURSO DE MARCA NO INPI</w:t>
      </w:r>
      <w:r>
        <w:rPr>
          <w:b/>
          <w:bCs/>
          <w:color w:val="806000" w:themeColor="accent4" w:themeShade="80"/>
          <w:sz w:val="22"/>
          <w:szCs w:val="22"/>
        </w:rPr>
        <w:br/>
      </w:r>
      <w:r w:rsidRPr="006B31FA">
        <w:rPr>
          <w:b/>
          <w:bCs/>
          <w:color w:val="222A35" w:themeColor="text2" w:themeShade="80"/>
          <w:sz w:val="22"/>
          <w:szCs w:val="22"/>
        </w:rPr>
        <w:t xml:space="preserve">Marca: </w:t>
      </w:r>
      <w:r w:rsidRPr="006B31FA">
        <w:rPr>
          <w:color w:val="222A35" w:themeColor="text2" w:themeShade="80"/>
          <w:sz w:val="22"/>
          <w:szCs w:val="22"/>
        </w:rPr>
        <w:t>{{MARCA}}</w:t>
      </w:r>
      <w:r w:rsidRPr="006B31FA">
        <w:rPr>
          <w:b/>
          <w:bCs/>
          <w:color w:val="222A35" w:themeColor="text2" w:themeShade="80"/>
          <w:sz w:val="22"/>
          <w:szCs w:val="22"/>
        </w:rPr>
        <w:br/>
        <w:t xml:space="preserve">Processo no INPI: </w:t>
      </w:r>
      <w:r w:rsidRPr="006B31FA">
        <w:rPr>
          <w:color w:val="222A35" w:themeColor="text2" w:themeShade="80"/>
          <w:sz w:val="22"/>
          <w:szCs w:val="22"/>
        </w:rPr>
        <w:t>{{PROCESSO}}</w:t>
      </w:r>
      <w:r w:rsidRPr="006B31FA">
        <w:rPr>
          <w:b/>
          <w:bCs/>
          <w:color w:val="222A35" w:themeColor="text2" w:themeShade="80"/>
          <w:sz w:val="22"/>
          <w:szCs w:val="22"/>
        </w:rPr>
        <w:br/>
        <w:t xml:space="preserve">Titular: </w:t>
      </w:r>
      <w:r w:rsidRPr="006B31FA">
        <w:rPr>
          <w:color w:val="222A35" w:themeColor="text2" w:themeShade="80"/>
          <w:sz w:val="22"/>
          <w:szCs w:val="22"/>
        </w:rPr>
        <w:t>{{TITULAR}}</w:t>
      </w:r>
      <w:r w:rsidR="00A0759F">
        <w:rPr>
          <w:b/>
          <w:bCs/>
          <w:color w:val="222A35" w:themeColor="text2" w:themeShade="80"/>
          <w:sz w:val="22"/>
          <w:szCs w:val="22"/>
        </w:rPr>
        <w:br/>
      </w:r>
    </w:p>
    <w:p w14:paraId="0AF964E0" w14:textId="4EFE4A7C" w:rsidR="006D51B9" w:rsidRPr="006B31FA" w:rsidRDefault="00000000" w:rsidP="006D51B9">
      <w:pPr>
        <w:pStyle w:val="SemEspaamento"/>
        <w:rPr>
          <w:sz w:val="22"/>
          <w:szCs w:val="22"/>
        </w:rPr>
      </w:pPr>
      <w:r w:rsidRPr="006B31FA">
        <w:rPr>
          <w:rFonts w:asciiTheme="minorHAnsi" w:hAnsiTheme="minorHAnsi" w:cstheme="minorHAnsi"/>
          <w:color w:val="0F2536"/>
          <w:sz w:val="22"/>
          <w:szCs w:val="22"/>
        </w:rPr>
        <w:t>Prezado(a) {{TITULAR}}</w:t>
      </w:r>
    </w:p>
    <w:p w14:paraId="7FCF4E5D" w14:textId="77777777" w:rsidR="006D51B9" w:rsidRPr="006B31FA" w:rsidRDefault="006D51B9" w:rsidP="00207A02">
      <w:pPr>
        <w:pStyle w:val="SemEspaamento"/>
        <w:jc w:val="both"/>
        <w:rPr>
          <w:sz w:val="22"/>
          <w:szCs w:val="22"/>
        </w:rPr>
      </w:pPr>
    </w:p>
    <w:p w14:paraId="0C210E75" w14:textId="77777777" w:rsidR="006B31FA" w:rsidRPr="006B31FA" w:rsidRDefault="006B31FA" w:rsidP="006B31FA">
      <w:pPr>
        <w:pStyle w:val="SemEspaamento"/>
        <w:jc w:val="both"/>
        <w:rPr>
          <w:sz w:val="22"/>
          <w:szCs w:val="22"/>
        </w:rPr>
      </w:pPr>
      <w:r w:rsidRPr="006B31FA">
        <w:rPr>
          <w:sz w:val="22"/>
          <w:szCs w:val="22"/>
        </w:rPr>
        <w:t xml:space="preserve">Meu nome é Juvenill Ribêiro e faço parte da </w:t>
      </w:r>
      <w:r w:rsidRPr="006B31FA">
        <w:rPr>
          <w:b/>
          <w:bCs/>
          <w:sz w:val="22"/>
          <w:szCs w:val="22"/>
        </w:rPr>
        <w:t>LIV Propriedade Intelectual</w:t>
      </w:r>
      <w:r w:rsidRPr="006B31FA">
        <w:rPr>
          <w:sz w:val="22"/>
          <w:szCs w:val="22"/>
        </w:rPr>
        <w:t>. Trabalhamos com registro, defesa e acompanhamento de marcas no INPI.</w:t>
      </w:r>
    </w:p>
    <w:p w14:paraId="4ED727D7" w14:textId="77777777" w:rsidR="006B31FA" w:rsidRPr="006B31FA" w:rsidRDefault="006B31FA" w:rsidP="006B31FA">
      <w:pPr>
        <w:pStyle w:val="SemEspaamento"/>
        <w:jc w:val="both"/>
        <w:rPr>
          <w:sz w:val="22"/>
          <w:szCs w:val="22"/>
        </w:rPr>
      </w:pPr>
    </w:p>
    <w:p w14:paraId="6B346037" w14:textId="77777777" w:rsidR="006B31FA" w:rsidRPr="006B31FA" w:rsidRDefault="006B31FA" w:rsidP="006B31FA">
      <w:pPr>
        <w:pStyle w:val="SemEspaamento"/>
        <w:jc w:val="both"/>
        <w:rPr>
          <w:sz w:val="22"/>
          <w:szCs w:val="22"/>
        </w:rPr>
      </w:pPr>
      <w:r w:rsidRPr="006B31FA">
        <w:rPr>
          <w:sz w:val="22"/>
          <w:szCs w:val="22"/>
        </w:rPr>
        <w:t xml:space="preserve">Identificamos que o pedido de registro da marca </w:t>
      </w:r>
      <w:r w:rsidRPr="006B31FA">
        <w:rPr>
          <w:b/>
          <w:bCs/>
          <w:sz w:val="22"/>
          <w:szCs w:val="22"/>
        </w:rPr>
        <w:t>{{MARCA}}</w:t>
      </w:r>
      <w:r w:rsidRPr="006B31FA">
        <w:rPr>
          <w:sz w:val="22"/>
          <w:szCs w:val="22"/>
        </w:rPr>
        <w:t xml:space="preserve"> foi negado pelo INPI em {{DATA_DESPACHO}}. Neste momento, o processo ainda permite a apresentação de um recurso para solicitar uma nova análise da decisão. </w:t>
      </w:r>
    </w:p>
    <w:p w14:paraId="061EDB70" w14:textId="77777777" w:rsidR="006B31FA" w:rsidRPr="006B31FA" w:rsidRDefault="006B31FA" w:rsidP="006B31FA">
      <w:pPr>
        <w:pStyle w:val="SemEspaamento"/>
        <w:jc w:val="both"/>
        <w:rPr>
          <w:sz w:val="22"/>
          <w:szCs w:val="22"/>
        </w:rPr>
      </w:pPr>
    </w:p>
    <w:p w14:paraId="535C0348" w14:textId="77777777" w:rsidR="006B31FA" w:rsidRPr="006B31FA" w:rsidRDefault="006B31FA" w:rsidP="006B31FA">
      <w:pPr>
        <w:pStyle w:val="SemEspaamento"/>
        <w:jc w:val="both"/>
        <w:rPr>
          <w:sz w:val="22"/>
          <w:szCs w:val="22"/>
        </w:rPr>
      </w:pPr>
      <w:r w:rsidRPr="006B31FA">
        <w:rPr>
          <w:sz w:val="22"/>
          <w:szCs w:val="22"/>
        </w:rPr>
        <w:t xml:space="preserve">O prazo estimado para apresentar esse recurso termina em torno de </w:t>
      </w:r>
      <w:r w:rsidRPr="006B31FA">
        <w:rPr>
          <w:b/>
          <w:bCs/>
          <w:sz w:val="22"/>
          <w:szCs w:val="22"/>
        </w:rPr>
        <w:t>{{PRAZO}}</w:t>
      </w:r>
      <w:r w:rsidRPr="006B31FA">
        <w:rPr>
          <w:sz w:val="22"/>
          <w:szCs w:val="22"/>
        </w:rPr>
        <w:t>, mas essa data precisa ser confirmada antes da contratação.</w:t>
      </w:r>
    </w:p>
    <w:p w14:paraId="51D1E824" w14:textId="77777777" w:rsidR="006B31FA" w:rsidRPr="006B31FA" w:rsidRDefault="006B31FA" w:rsidP="006B31FA">
      <w:pPr>
        <w:pStyle w:val="SemEspaamento"/>
        <w:jc w:val="both"/>
        <w:rPr>
          <w:sz w:val="22"/>
          <w:szCs w:val="22"/>
        </w:rPr>
      </w:pPr>
    </w:p>
    <w:p w14:paraId="0BF6D12D" w14:textId="77777777" w:rsidR="006B31FA" w:rsidRPr="006B31FA" w:rsidRDefault="006B31FA" w:rsidP="006B31FA">
      <w:pPr>
        <w:pStyle w:val="SemEspaamento"/>
        <w:jc w:val="both"/>
        <w:rPr>
          <w:sz w:val="22"/>
          <w:szCs w:val="22"/>
        </w:rPr>
      </w:pPr>
      <w:r w:rsidRPr="006B31FA">
        <w:rPr>
          <w:sz w:val="22"/>
          <w:szCs w:val="22"/>
        </w:rPr>
        <w:t>O fato de o pedido ter sido negado não significa, necessariamente, que a marca foi perdida. Ainda é possível analisar o motivo da decisão e verificar se existem argumentos para tentar revertê-la.</w:t>
      </w:r>
    </w:p>
    <w:p w14:paraId="166CDD65" w14:textId="77777777" w:rsidR="00613B5B" w:rsidRPr="006B31FA" w:rsidRDefault="00613B5B" w:rsidP="00613B5B">
      <w:pPr>
        <w:pStyle w:val="SemEspaamento"/>
        <w:rPr>
          <w:b/>
          <w:bCs/>
          <w:sz w:val="22"/>
          <w:szCs w:val="22"/>
        </w:rPr>
      </w:pPr>
    </w:p>
    <w:p w14:paraId="77BCD271" w14:textId="77777777" w:rsidR="006B31FA" w:rsidRPr="006B31FA" w:rsidRDefault="006B31FA" w:rsidP="006B31FA">
      <w:pPr>
        <w:rPr>
          <w:b/>
          <w:bCs/>
          <w:sz w:val="22"/>
          <w:szCs w:val="22"/>
        </w:rPr>
      </w:pPr>
      <w:r w:rsidRPr="006B31FA">
        <w:rPr>
          <w:b/>
          <w:bCs/>
          <w:sz w:val="22"/>
          <w:szCs w:val="22"/>
        </w:rPr>
        <w:t>O que a LIV fará</w:t>
      </w:r>
    </w:p>
    <w:p w14:paraId="2F857098" w14:textId="77777777" w:rsidR="006B31FA" w:rsidRPr="006B31FA" w:rsidRDefault="006B31FA" w:rsidP="006B31FA">
      <w:pPr>
        <w:rPr>
          <w:b/>
          <w:bCs/>
          <w:sz w:val="22"/>
          <w:szCs w:val="22"/>
        </w:rPr>
      </w:pPr>
    </w:p>
    <w:p w14:paraId="21E23E47" w14:textId="013737F0" w:rsidR="006B31FA" w:rsidRPr="006B31FA" w:rsidRDefault="006B31FA" w:rsidP="006B31FA">
      <w:pPr>
        <w:pStyle w:val="SemEspaamento"/>
        <w:jc w:val="both"/>
        <w:rPr>
          <w:b/>
          <w:bCs/>
          <w:sz w:val="22"/>
          <w:szCs w:val="22"/>
        </w:rPr>
      </w:pPr>
      <w:r w:rsidRPr="006B31FA">
        <w:rPr>
          <w:b/>
          <w:bCs/>
          <w:sz w:val="22"/>
          <w:szCs w:val="22"/>
        </w:rPr>
        <w:t>Analisar o motivo da negativa</w:t>
      </w:r>
    </w:p>
    <w:p w14:paraId="7F7BDBC4" w14:textId="77777777" w:rsidR="006B31FA" w:rsidRPr="006B31FA" w:rsidRDefault="006B31FA" w:rsidP="006B31FA">
      <w:pPr>
        <w:jc w:val="both"/>
        <w:rPr>
          <w:sz w:val="22"/>
          <w:szCs w:val="22"/>
        </w:rPr>
      </w:pPr>
      <w:r w:rsidRPr="006B31FA">
        <w:rPr>
          <w:sz w:val="22"/>
          <w:szCs w:val="22"/>
        </w:rPr>
        <w:t>Vamos estudar a decisão do INPI e a outra marca que foi apontada como possível impedimento ao registro.</w:t>
      </w:r>
    </w:p>
    <w:p w14:paraId="74A445B0" w14:textId="77777777" w:rsidR="006B31FA" w:rsidRPr="006B31FA" w:rsidRDefault="006B31FA" w:rsidP="006B31FA">
      <w:pPr>
        <w:jc w:val="both"/>
        <w:rPr>
          <w:sz w:val="22"/>
          <w:szCs w:val="22"/>
        </w:rPr>
      </w:pPr>
    </w:p>
    <w:p w14:paraId="4DAAF453" w14:textId="648AEA7A" w:rsidR="006B31FA" w:rsidRPr="006B31FA" w:rsidRDefault="006B31FA" w:rsidP="006B31FA">
      <w:pPr>
        <w:jc w:val="both"/>
        <w:rPr>
          <w:b/>
          <w:bCs/>
          <w:sz w:val="22"/>
          <w:szCs w:val="22"/>
        </w:rPr>
      </w:pPr>
      <w:r w:rsidRPr="006B31FA">
        <w:rPr>
          <w:b/>
          <w:bCs/>
          <w:sz w:val="22"/>
          <w:szCs w:val="22"/>
        </w:rPr>
        <w:t>Avaliar as possibilidades de defesa</w:t>
      </w:r>
    </w:p>
    <w:p w14:paraId="326BF363" w14:textId="77777777" w:rsidR="006B31FA" w:rsidRPr="006B31FA" w:rsidRDefault="006B31FA" w:rsidP="006B31FA">
      <w:pPr>
        <w:jc w:val="both"/>
        <w:rPr>
          <w:sz w:val="22"/>
          <w:szCs w:val="22"/>
        </w:rPr>
      </w:pPr>
      <w:r w:rsidRPr="006B31FA">
        <w:rPr>
          <w:sz w:val="22"/>
          <w:szCs w:val="22"/>
        </w:rPr>
        <w:t>Vamos verificar as diferenças entre as marcas, os produtos ou serviços envolvidos e os argumentos que podem ser apresentados ao INPI.</w:t>
      </w:r>
    </w:p>
    <w:p w14:paraId="27D8E069" w14:textId="77777777" w:rsidR="006B31FA" w:rsidRPr="006B31FA" w:rsidRDefault="006B31FA" w:rsidP="006B31FA">
      <w:pPr>
        <w:jc w:val="both"/>
        <w:rPr>
          <w:sz w:val="22"/>
          <w:szCs w:val="22"/>
        </w:rPr>
      </w:pPr>
    </w:p>
    <w:p w14:paraId="7264F1A2" w14:textId="05768C2A" w:rsidR="006B31FA" w:rsidRPr="006B31FA" w:rsidRDefault="006B31FA" w:rsidP="006B31FA">
      <w:pPr>
        <w:jc w:val="both"/>
        <w:rPr>
          <w:b/>
          <w:bCs/>
          <w:sz w:val="22"/>
          <w:szCs w:val="22"/>
        </w:rPr>
      </w:pPr>
      <w:r w:rsidRPr="006B31FA">
        <w:rPr>
          <w:b/>
          <w:bCs/>
          <w:sz w:val="22"/>
          <w:szCs w:val="22"/>
        </w:rPr>
        <w:t>Preparar e apresentar o recurso</w:t>
      </w:r>
    </w:p>
    <w:p w14:paraId="2596B76F" w14:textId="77777777" w:rsidR="006B31FA" w:rsidRPr="006B31FA" w:rsidRDefault="006B31FA" w:rsidP="006B31FA">
      <w:pPr>
        <w:jc w:val="both"/>
        <w:rPr>
          <w:sz w:val="22"/>
          <w:szCs w:val="22"/>
        </w:rPr>
      </w:pPr>
      <w:r w:rsidRPr="006B31FA">
        <w:rPr>
          <w:sz w:val="22"/>
          <w:szCs w:val="22"/>
        </w:rPr>
        <w:t>Vamos elaborar o recurso de forma clara e fundamentada, realizar o pagamento da taxa oficial e protocolar o documento dentro do prazo.</w:t>
      </w:r>
    </w:p>
    <w:p w14:paraId="3632DA8F" w14:textId="77777777" w:rsidR="006B31FA" w:rsidRPr="006B31FA" w:rsidRDefault="006B31FA" w:rsidP="006B31FA">
      <w:pPr>
        <w:jc w:val="both"/>
        <w:rPr>
          <w:sz w:val="22"/>
          <w:szCs w:val="22"/>
        </w:rPr>
      </w:pPr>
    </w:p>
    <w:p w14:paraId="2207E03D" w14:textId="7E65A7E8" w:rsidR="006B31FA" w:rsidRPr="006B31FA" w:rsidRDefault="006B31FA" w:rsidP="006B31FA">
      <w:pPr>
        <w:jc w:val="both"/>
        <w:rPr>
          <w:b/>
          <w:bCs/>
          <w:sz w:val="22"/>
          <w:szCs w:val="22"/>
        </w:rPr>
      </w:pPr>
      <w:r w:rsidRPr="006B31FA">
        <w:rPr>
          <w:b/>
          <w:bCs/>
          <w:sz w:val="22"/>
          <w:szCs w:val="22"/>
        </w:rPr>
        <w:t>Acompanhar o processo</w:t>
      </w:r>
    </w:p>
    <w:p w14:paraId="23323F81" w14:textId="77777777" w:rsidR="006B31FA" w:rsidRPr="006B31FA" w:rsidRDefault="006B31FA" w:rsidP="006B31FA">
      <w:pPr>
        <w:jc w:val="both"/>
        <w:rPr>
          <w:b/>
          <w:bCs/>
          <w:sz w:val="22"/>
          <w:szCs w:val="22"/>
        </w:rPr>
      </w:pPr>
      <w:r w:rsidRPr="006B31FA">
        <w:rPr>
          <w:sz w:val="22"/>
          <w:szCs w:val="22"/>
        </w:rPr>
        <w:t>Após a apresentação do recurso, acompanharemos as novas movimentações do processo até a decisão do INPI e orientaremos sobre os próximos passos</w:t>
      </w:r>
      <w:r w:rsidRPr="006B31FA">
        <w:rPr>
          <w:b/>
          <w:bCs/>
          <w:sz w:val="22"/>
          <w:szCs w:val="22"/>
        </w:rPr>
        <w:t xml:space="preserve">. </w:t>
      </w:r>
    </w:p>
    <w:p w14:paraId="4D07E08B" w14:textId="77777777" w:rsidR="006B31FA" w:rsidRPr="006B31FA" w:rsidRDefault="006B31FA" w:rsidP="006B31FA">
      <w:pPr>
        <w:rPr>
          <w:b/>
          <w:bCs/>
          <w:sz w:val="22"/>
          <w:szCs w:val="22"/>
        </w:rPr>
      </w:pPr>
    </w:p>
    <w:p w14:paraId="47C14FAF" w14:textId="77777777" w:rsidR="006B31FA" w:rsidRPr="006B31FA" w:rsidRDefault="006B31FA" w:rsidP="006B31FA">
      <w:pPr>
        <w:rPr>
          <w:b/>
          <w:bCs/>
          <w:sz w:val="22"/>
          <w:szCs w:val="22"/>
        </w:rPr>
      </w:pPr>
    </w:p>
    <w:p w14:paraId="47459F22" w14:textId="77777777" w:rsidR="006B31FA" w:rsidRPr="006B31FA" w:rsidRDefault="006B31FA" w:rsidP="006B31FA">
      <w:pPr>
        <w:rPr>
          <w:b/>
          <w:bCs/>
          <w:sz w:val="22"/>
          <w:szCs w:val="22"/>
        </w:rPr>
      </w:pPr>
    </w:p>
    <w:p w14:paraId="16DCD29F" w14:textId="77777777" w:rsidR="006B31FA" w:rsidRPr="006B31FA" w:rsidRDefault="006B31FA" w:rsidP="006B31FA">
      <w:pPr>
        <w:rPr>
          <w:b/>
          <w:bCs/>
          <w:sz w:val="22"/>
          <w:szCs w:val="22"/>
        </w:rPr>
      </w:pPr>
    </w:p>
    <w:p w14:paraId="102850C9" w14:textId="77777777" w:rsidR="006B31FA" w:rsidRPr="006B31FA" w:rsidRDefault="006B31FA" w:rsidP="006B31FA">
      <w:pPr>
        <w:rPr>
          <w:b/>
          <w:bCs/>
          <w:sz w:val="22"/>
          <w:szCs w:val="22"/>
        </w:rPr>
      </w:pPr>
    </w:p>
    <w:p w14:paraId="79F53842" w14:textId="77777777" w:rsidR="006B31FA" w:rsidRPr="006B31FA" w:rsidRDefault="006B31FA" w:rsidP="006B31FA">
      <w:pPr>
        <w:rPr>
          <w:b/>
          <w:bCs/>
          <w:sz w:val="22"/>
          <w:szCs w:val="22"/>
        </w:rPr>
      </w:pPr>
    </w:p>
    <w:p w14:paraId="6CBE7B37" w14:textId="77777777" w:rsidR="006B31FA" w:rsidRPr="006B31FA" w:rsidRDefault="006B31FA" w:rsidP="006B31FA">
      <w:pPr>
        <w:rPr>
          <w:b/>
          <w:bCs/>
          <w:sz w:val="22"/>
          <w:szCs w:val="22"/>
        </w:rPr>
      </w:pPr>
    </w:p>
    <w:p w14:paraId="5B804DE5" w14:textId="77777777" w:rsidR="006B31FA" w:rsidRPr="006B31FA" w:rsidRDefault="006B31FA" w:rsidP="006B31FA">
      <w:pPr>
        <w:rPr>
          <w:b/>
          <w:bCs/>
          <w:sz w:val="22"/>
          <w:szCs w:val="22"/>
        </w:rPr>
      </w:pPr>
    </w:p>
    <w:p w14:paraId="7E61C180" w14:textId="77777777" w:rsidR="006B31FA" w:rsidRPr="006B31FA" w:rsidRDefault="006B31FA" w:rsidP="006B31FA">
      <w:pPr>
        <w:rPr>
          <w:b/>
          <w:bCs/>
          <w:sz w:val="22"/>
          <w:szCs w:val="22"/>
        </w:rPr>
      </w:pPr>
    </w:p>
    <w:p w14:paraId="59BB0C4E" w14:textId="64391EDC" w:rsidR="006B31FA" w:rsidRPr="006B31FA" w:rsidRDefault="006B31FA" w:rsidP="006B31FA">
      <w:pPr>
        <w:rPr>
          <w:b/>
          <w:bCs/>
          <w:sz w:val="22"/>
          <w:szCs w:val="22"/>
        </w:rPr>
      </w:pPr>
      <w:r w:rsidRPr="006B31FA">
        <w:rPr>
          <w:b/>
          <w:bCs/>
          <w:sz w:val="22"/>
          <w:szCs w:val="22"/>
        </w:rPr>
        <w:t>Investimento</w:t>
      </w:r>
    </w:p>
    <w:p w14:paraId="2D9982C6" w14:textId="77777777" w:rsidR="006D51B9" w:rsidRPr="006B31FA" w:rsidRDefault="006D51B9" w:rsidP="00613B5B">
      <w:pPr>
        <w:pStyle w:val="SemEspaamento"/>
        <w:jc w:val="both"/>
        <w:rPr>
          <w:sz w:val="22"/>
          <w:szCs w:val="22"/>
        </w:rPr>
      </w:pPr>
    </w:p>
    <w:tbl>
      <w:tblPr>
        <w:tblW w:w="9209" w:type="dxa"/>
        <w:tblBorders>
          <w:top w:val="single" w:sz="4" w:space="0" w:color="E3DBCE"/>
          <w:left w:val="single" w:sz="4" w:space="0" w:color="E3DBCE"/>
          <w:bottom w:val="single" w:sz="4" w:space="0" w:color="E3DBCE"/>
          <w:right w:val="single" w:sz="4" w:space="0" w:color="E3DBCE"/>
          <w:insideH w:val="single" w:sz="2" w:space="0" w:color="E3DBCE"/>
          <w:insideV w:val="single" w:sz="2" w:space="0" w:color="E3DBC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50"/>
        <w:gridCol w:w="1559"/>
      </w:tblGrid>
      <w:tr w:rsidR="00C41D78" w:rsidRPr="006B31FA" w14:paraId="31D8363A" w14:textId="77777777" w:rsidTr="006B31FA">
        <w:trPr>
          <w:tblHeader/>
        </w:trPr>
        <w:tc>
          <w:tcPr>
            <w:tcW w:w="7650" w:type="dxa"/>
            <w:shd w:val="clear" w:color="auto" w:fill="0F253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27FA00" w14:textId="77777777" w:rsidR="00C41D78" w:rsidRPr="006B31FA" w:rsidRDefault="00000000" w:rsidP="00207A02">
            <w:pPr>
              <w:pStyle w:val="SemEspaamento"/>
              <w:jc w:val="center"/>
              <w:rPr>
                <w:color w:val="FFFFFF" w:themeColor="background1"/>
                <w:sz w:val="22"/>
                <w:szCs w:val="22"/>
              </w:rPr>
            </w:pPr>
            <w:r w:rsidRPr="006B31FA">
              <w:rPr>
                <w:color w:val="FFFFFF" w:themeColor="background1"/>
                <w:sz w:val="22"/>
                <w:szCs w:val="22"/>
              </w:rPr>
              <w:t>Item</w:t>
            </w:r>
          </w:p>
        </w:tc>
        <w:tc>
          <w:tcPr>
            <w:tcW w:w="1559" w:type="dxa"/>
            <w:shd w:val="clear" w:color="auto" w:fill="0F253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AEA40B" w14:textId="77777777" w:rsidR="00C41D78" w:rsidRPr="006B31FA" w:rsidRDefault="00000000" w:rsidP="00207A02">
            <w:pPr>
              <w:pStyle w:val="SemEspaamento"/>
              <w:jc w:val="center"/>
              <w:rPr>
                <w:color w:val="FFFFFF" w:themeColor="background1"/>
                <w:sz w:val="22"/>
                <w:szCs w:val="22"/>
              </w:rPr>
            </w:pPr>
            <w:r w:rsidRPr="006B31FA">
              <w:rPr>
                <w:color w:val="FFFFFF" w:themeColor="background1"/>
                <w:sz w:val="22"/>
                <w:szCs w:val="22"/>
              </w:rPr>
              <w:t>Honorários</w:t>
            </w:r>
          </w:p>
        </w:tc>
      </w:tr>
      <w:tr w:rsidR="006D51B9" w:rsidRPr="006B31FA" w14:paraId="6A1A9BD9" w14:textId="77777777" w:rsidTr="006B31FA">
        <w:tc>
          <w:tcPr>
            <w:tcW w:w="7650" w:type="dxa"/>
            <w:shd w:val="clear" w:color="auto" w:fill="FCFA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EA52F0E" w14:textId="32C02E6D" w:rsidR="006D51B9" w:rsidRPr="006B31FA" w:rsidRDefault="006D51B9" w:rsidP="006D51B9">
            <w:pPr>
              <w:pStyle w:val="SemEspaamento"/>
              <w:rPr>
                <w:sz w:val="22"/>
                <w:szCs w:val="22"/>
              </w:rPr>
            </w:pPr>
            <w:r w:rsidRPr="006B31FA">
              <w:rPr>
                <w:sz w:val="22"/>
                <w:szCs w:val="22"/>
              </w:rPr>
              <w:t>Elaboração</w:t>
            </w:r>
            <w:r w:rsidRPr="006B31FA">
              <w:rPr>
                <w:sz w:val="22"/>
                <w:szCs w:val="22"/>
              </w:rPr>
              <w:t>,</w:t>
            </w:r>
            <w:r w:rsidRPr="006B31FA">
              <w:rPr>
                <w:sz w:val="22"/>
                <w:szCs w:val="22"/>
              </w:rPr>
              <w:t xml:space="preserve"> protocolo </w:t>
            </w:r>
            <w:r w:rsidRPr="006B31FA">
              <w:rPr>
                <w:sz w:val="22"/>
                <w:szCs w:val="22"/>
              </w:rPr>
              <w:t>e acompanhamento d</w:t>
            </w:r>
            <w:r w:rsidRPr="006B31FA">
              <w:rPr>
                <w:sz w:val="22"/>
                <w:szCs w:val="22"/>
              </w:rPr>
              <w:t>a manifestação (defesa) no INPI</w:t>
            </w:r>
          </w:p>
        </w:tc>
        <w:tc>
          <w:tcPr>
            <w:tcW w:w="1559" w:type="dxa"/>
            <w:shd w:val="clear" w:color="auto" w:fill="FCFA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20AF9B6" w14:textId="01C121BF" w:rsidR="006D51B9" w:rsidRPr="006B31FA" w:rsidRDefault="006D51B9" w:rsidP="006D51B9">
            <w:pPr>
              <w:pStyle w:val="SemEspaamento"/>
              <w:rPr>
                <w:sz w:val="22"/>
                <w:szCs w:val="22"/>
              </w:rPr>
            </w:pPr>
            <w:r w:rsidRPr="006B31FA">
              <w:rPr>
                <w:sz w:val="22"/>
                <w:szCs w:val="22"/>
              </w:rPr>
              <w:t>R$ 980,00</w:t>
            </w:r>
          </w:p>
        </w:tc>
      </w:tr>
      <w:tr w:rsidR="006D51B9" w:rsidRPr="006B31FA" w14:paraId="53CF041E" w14:textId="77777777" w:rsidTr="006B31FA">
        <w:tc>
          <w:tcPr>
            <w:tcW w:w="7650" w:type="dxa"/>
            <w:shd w:val="clear" w:color="auto" w:fill="FAF8F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338256D" w14:textId="0F679531" w:rsidR="006D51B9" w:rsidRPr="006B31FA" w:rsidRDefault="006B31FA" w:rsidP="006D51B9">
            <w:pPr>
              <w:pStyle w:val="SemEspaamento"/>
              <w:rPr>
                <w:sz w:val="22"/>
                <w:szCs w:val="22"/>
              </w:rPr>
            </w:pPr>
            <w:r w:rsidRPr="006B31FA">
              <w:rPr>
                <w:b/>
                <w:bCs/>
                <w:color w:val="0F2536"/>
                <w:sz w:val="22"/>
                <w:szCs w:val="22"/>
              </w:rPr>
              <w:t>Condição de pagamento: entrada mais duas parcelas, sem juros.</w:t>
            </w:r>
          </w:p>
        </w:tc>
        <w:tc>
          <w:tcPr>
            <w:tcW w:w="1559" w:type="dxa"/>
            <w:shd w:val="clear" w:color="auto" w:fill="FAF8F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C00BFE8" w14:textId="17A63DE9" w:rsidR="006D51B9" w:rsidRPr="006B31FA" w:rsidRDefault="006D51B9" w:rsidP="006D51B9">
            <w:pPr>
              <w:pStyle w:val="SemEspaamento"/>
              <w:rPr>
                <w:b/>
                <w:bCs/>
                <w:sz w:val="22"/>
                <w:szCs w:val="22"/>
              </w:rPr>
            </w:pPr>
            <w:r w:rsidRPr="006B31FA">
              <w:rPr>
                <w:b/>
                <w:bCs/>
                <w:sz w:val="22"/>
                <w:szCs w:val="22"/>
              </w:rPr>
              <w:t>R$ 980,00</w:t>
            </w:r>
          </w:p>
        </w:tc>
      </w:tr>
    </w:tbl>
    <w:p w14:paraId="6D2B449A" w14:textId="0BAB6978" w:rsidR="001B1808" w:rsidRPr="006B31FA" w:rsidRDefault="006B31FA" w:rsidP="00613B5B">
      <w:pPr>
        <w:pStyle w:val="SemEspaamento"/>
        <w:rPr>
          <w:sz w:val="22"/>
          <w:szCs w:val="22"/>
        </w:rPr>
      </w:pPr>
      <w:r w:rsidRPr="006B31FA">
        <w:rPr>
          <w:i/>
          <w:iCs/>
          <w:sz w:val="22"/>
          <w:szCs w:val="22"/>
        </w:rPr>
        <w:t>A taxa oficial cobrada pelo INPI para apresentar o recurso não está incluída nesse valor. Ela será informada previamente e repassada pelo valor vigente, sem qualquer acréscimo da LIV.</w:t>
      </w:r>
      <w:r w:rsidRPr="006B31FA">
        <w:rPr>
          <w:i/>
          <w:iCs/>
          <w:sz w:val="22"/>
          <w:szCs w:val="22"/>
        </w:rPr>
        <w:br/>
      </w:r>
    </w:p>
    <w:p w14:paraId="2351DCD8" w14:textId="3EB3288B" w:rsidR="00C41D78" w:rsidRPr="006B31FA" w:rsidRDefault="00000000" w:rsidP="00613B5B">
      <w:pPr>
        <w:pStyle w:val="SemEspaamento"/>
        <w:rPr>
          <w:b/>
          <w:bCs/>
          <w:sz w:val="22"/>
          <w:szCs w:val="22"/>
        </w:rPr>
      </w:pPr>
      <w:r w:rsidRPr="006B31FA">
        <w:rPr>
          <w:b/>
          <w:bCs/>
          <w:sz w:val="22"/>
          <w:szCs w:val="22"/>
        </w:rPr>
        <w:t>Próximo passo</w:t>
      </w:r>
    </w:p>
    <w:p w14:paraId="6BD06DEF" w14:textId="77777777" w:rsidR="006B31FA" w:rsidRPr="006B31FA" w:rsidRDefault="006B31FA" w:rsidP="006B31FA">
      <w:pPr>
        <w:pStyle w:val="SemEspaamento"/>
        <w:jc w:val="both"/>
        <w:rPr>
          <w:sz w:val="22"/>
          <w:szCs w:val="22"/>
        </w:rPr>
      </w:pPr>
      <w:r w:rsidRPr="006B31FA">
        <w:rPr>
          <w:sz w:val="22"/>
          <w:szCs w:val="22"/>
        </w:rPr>
        <w:t>Como o prazo já está correndo, recomendamos que a decisão seja tomada com alguns dias de antecedência.</w:t>
      </w:r>
    </w:p>
    <w:p w14:paraId="3616501A" w14:textId="77777777" w:rsidR="006B31FA" w:rsidRPr="006B31FA" w:rsidRDefault="006B31FA" w:rsidP="006B31FA">
      <w:pPr>
        <w:pStyle w:val="SemEspaamento"/>
        <w:jc w:val="both"/>
        <w:rPr>
          <w:sz w:val="22"/>
          <w:szCs w:val="22"/>
        </w:rPr>
      </w:pPr>
      <w:r w:rsidRPr="006B31FA">
        <w:rPr>
          <w:sz w:val="22"/>
          <w:szCs w:val="22"/>
        </w:rPr>
        <w:t>Com a autorização do titular, iniciaremos a análise do processo, a preparação do recurso e o protocolo dentro do prazo disponível.</w:t>
      </w:r>
    </w:p>
    <w:p w14:paraId="6A568ED7" w14:textId="115C4446" w:rsidR="00207A02" w:rsidRPr="006B31FA" w:rsidRDefault="00207A02" w:rsidP="00613B5B">
      <w:pPr>
        <w:pStyle w:val="SemEspaamento"/>
        <w:jc w:val="both"/>
        <w:rPr>
          <w:b/>
          <w:bCs/>
          <w:color w:val="222A35" w:themeColor="text2" w:themeShade="80"/>
          <w:sz w:val="22"/>
          <w:szCs w:val="22"/>
        </w:rPr>
      </w:pPr>
    </w:p>
    <w:p w14:paraId="6655028E" w14:textId="24D1742C" w:rsidR="006B31FA" w:rsidRPr="006B31FA" w:rsidRDefault="006B31FA" w:rsidP="006B31FA">
      <w:pPr>
        <w:pStyle w:val="SemEspaamento"/>
        <w:rPr>
          <w:sz w:val="22"/>
          <w:szCs w:val="22"/>
        </w:rPr>
      </w:pPr>
      <w:r w:rsidRPr="006B31FA">
        <w:rPr>
          <w:b/>
          <w:bCs/>
          <w:color w:val="222A35" w:themeColor="text2" w:themeShade="80"/>
          <w:sz w:val="22"/>
          <w:szCs w:val="22"/>
        </w:rPr>
        <w:t>Informação importante</w:t>
      </w:r>
      <w:r w:rsidRPr="006B31FA">
        <w:rPr>
          <w:b/>
          <w:bCs/>
          <w:color w:val="222A35" w:themeColor="text2" w:themeShade="80"/>
          <w:sz w:val="22"/>
          <w:szCs w:val="22"/>
        </w:rPr>
        <w:br/>
      </w:r>
      <w:r w:rsidRPr="006B31FA">
        <w:rPr>
          <w:sz w:val="22"/>
          <w:szCs w:val="22"/>
        </w:rPr>
        <w:t>A apresentação do recurso não garante que o INPI irá aprovar o registro da marca.</w:t>
      </w:r>
    </w:p>
    <w:p w14:paraId="664FF144" w14:textId="77777777" w:rsidR="006B31FA" w:rsidRPr="006B31FA" w:rsidRDefault="006B31FA" w:rsidP="006B31FA">
      <w:pPr>
        <w:pStyle w:val="SemEspaamento"/>
        <w:jc w:val="both"/>
        <w:rPr>
          <w:sz w:val="22"/>
          <w:szCs w:val="22"/>
        </w:rPr>
      </w:pPr>
      <w:r w:rsidRPr="006B31FA">
        <w:rPr>
          <w:sz w:val="22"/>
          <w:szCs w:val="22"/>
        </w:rPr>
        <w:t xml:space="preserve">O compromisso da LIV é analisar o caso com responsabilidade, preparar a melhor defesa possível, agir com transparência e acompanhar todos os prazos do processo. </w:t>
      </w:r>
    </w:p>
    <w:p w14:paraId="7A4958C3" w14:textId="23E7A09C" w:rsidR="00C41D78" w:rsidRPr="006B31FA" w:rsidRDefault="00C41D78" w:rsidP="00613B5B">
      <w:pPr>
        <w:pStyle w:val="SemEspaamento"/>
        <w:jc w:val="both"/>
        <w:rPr>
          <w:sz w:val="22"/>
          <w:szCs w:val="22"/>
        </w:rPr>
      </w:pPr>
    </w:p>
    <w:p w14:paraId="13DB1017" w14:textId="10CEF3C8" w:rsidR="00613B5B" w:rsidRPr="006B31FA" w:rsidRDefault="00000000">
      <w:pPr>
        <w:spacing w:before="200" w:after="40"/>
        <w:rPr>
          <w:rFonts w:asciiTheme="minorHAnsi" w:hAnsiTheme="minorHAnsi" w:cstheme="minorHAnsi"/>
          <w:sz w:val="22"/>
          <w:szCs w:val="22"/>
        </w:rPr>
      </w:pPr>
      <w:r w:rsidRPr="006B31FA">
        <w:rPr>
          <w:rFonts w:asciiTheme="minorHAnsi" w:hAnsiTheme="minorHAnsi" w:cstheme="minorHAnsi"/>
          <w:sz w:val="22"/>
          <w:szCs w:val="22"/>
        </w:rPr>
        <w:t>Atenciosamente,</w:t>
      </w:r>
    </w:p>
    <w:p w14:paraId="0DE0147F" w14:textId="77777777" w:rsidR="00613B5B" w:rsidRPr="006B31FA" w:rsidRDefault="00613B5B" w:rsidP="00613B5B">
      <w:pPr>
        <w:pStyle w:val="SemEspaamento"/>
        <w:rPr>
          <w:b/>
          <w:bCs/>
          <w:sz w:val="22"/>
          <w:szCs w:val="22"/>
        </w:rPr>
      </w:pPr>
    </w:p>
    <w:p w14:paraId="104C5A9B" w14:textId="08B11E32" w:rsidR="00C41D78" w:rsidRPr="00613B5B" w:rsidRDefault="00000000" w:rsidP="00613B5B">
      <w:pPr>
        <w:pStyle w:val="SemEspaamento"/>
        <w:rPr>
          <w:b/>
          <w:bCs/>
          <w:sz w:val="22"/>
          <w:szCs w:val="22"/>
        </w:rPr>
      </w:pPr>
      <w:r w:rsidRPr="00613B5B">
        <w:rPr>
          <w:b/>
          <w:bCs/>
          <w:sz w:val="22"/>
          <w:szCs w:val="22"/>
        </w:rPr>
        <w:t>Juvenil Ribeiro</w:t>
      </w:r>
    </w:p>
    <w:p w14:paraId="5C3C9AB0" w14:textId="77777777" w:rsidR="00C41D78" w:rsidRPr="00613B5B" w:rsidRDefault="00000000">
      <w:pPr>
        <w:rPr>
          <w:rFonts w:asciiTheme="minorHAnsi" w:hAnsiTheme="minorHAnsi" w:cstheme="minorHAnsi"/>
          <w:sz w:val="20"/>
          <w:szCs w:val="20"/>
        </w:rPr>
      </w:pPr>
      <w:r w:rsidRPr="00613B5B">
        <w:rPr>
          <w:rFonts w:asciiTheme="minorHAnsi" w:hAnsiTheme="minorHAnsi" w:cstheme="minorHAnsi"/>
          <w:sz w:val="20"/>
          <w:szCs w:val="20"/>
        </w:rPr>
        <w:t>LIV Propriedade Intelectual</w:t>
      </w:r>
    </w:p>
    <w:p w14:paraId="1C073C7D" w14:textId="77777777" w:rsidR="00C41D78" w:rsidRPr="00EF7E6E" w:rsidRDefault="00000000">
      <w:pPr>
        <w:rPr>
          <w:rFonts w:asciiTheme="majorHAnsi" w:hAnsiTheme="majorHAnsi" w:cstheme="majorHAnsi"/>
        </w:rPr>
      </w:pPr>
      <w:r w:rsidRPr="00EF7E6E">
        <w:rPr>
          <w:rFonts w:asciiTheme="minorHAnsi" w:hAnsiTheme="minorHAnsi" w:cstheme="minorHAnsi"/>
          <w:color w:val="8A6D3B"/>
          <w:sz w:val="16"/>
          <w:szCs w:val="16"/>
        </w:rPr>
        <w:t>livpi.com.br  ·</w:t>
      </w:r>
      <w:r w:rsidRPr="00EF7E6E">
        <w:rPr>
          <w:rFonts w:asciiTheme="minorHAnsi" w:hAnsiTheme="minorHAnsi" w:cstheme="minorHAnsi"/>
          <w:color w:val="8A6D3B"/>
          <w:sz w:val="16"/>
          <w:szCs w:val="16"/>
        </w:rPr>
        <w:t xml:space="preserve">  </w:t>
      </w:r>
      <w:r w:rsidRPr="00EF7E6E">
        <w:rPr>
          <w:rFonts w:asciiTheme="minorHAnsi" w:hAnsiTheme="minorHAnsi" w:cstheme="minorHAnsi"/>
          <w:color w:val="8A6D3B"/>
          <w:sz w:val="16"/>
          <w:szCs w:val="16"/>
        </w:rPr>
        <w:t>contato@livpi.com.br  ·</w:t>
      </w:r>
      <w:r w:rsidRPr="00EF7E6E">
        <w:rPr>
          <w:rFonts w:asciiTheme="minorHAnsi" w:hAnsiTheme="minorHAnsi" w:cstheme="minorHAnsi"/>
          <w:color w:val="8A6D3B"/>
          <w:sz w:val="16"/>
          <w:szCs w:val="16"/>
        </w:rPr>
        <w:t xml:space="preserve">  @</w:t>
      </w:r>
      <w:r w:rsidRPr="00EF7E6E">
        <w:rPr>
          <w:rFonts w:asciiTheme="minorHAnsi" w:hAnsiTheme="minorHAnsi" w:cstheme="minorHAnsi"/>
          <w:color w:val="8A6D3B"/>
          <w:sz w:val="16"/>
          <w:szCs w:val="16"/>
        </w:rPr>
        <w:t>liv.proprieda</w:t>
      </w:r>
      <w:r w:rsidRPr="00EF7E6E">
        <w:rPr>
          <w:rFonts w:asciiTheme="majorHAnsi" w:hAnsiTheme="majorHAnsi" w:cstheme="majorHAnsi"/>
          <w:color w:val="8A6D3B"/>
          <w:sz w:val="16"/>
          <w:szCs w:val="16"/>
        </w:rPr>
        <w:t>deintelectual</w:t>
      </w:r>
    </w:p>
    <w:sectPr w:rsidR="00C41D78" w:rsidRPr="00EF7E6E" w:rsidSect="00EF7E6E">
      <w:headerReference w:type="default" r:id="rId7"/>
      <w:footerReference w:type="default" r:id="rId8"/>
      <w:pgSz w:w="11906" w:h="16838"/>
      <w:pgMar w:top="2020" w:right="1400" w:bottom="1600" w:left="1400" w:header="283" w:footer="5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08F18" w14:textId="77777777" w:rsidR="00E728C8" w:rsidRDefault="00E728C8">
      <w:r>
        <w:separator/>
      </w:r>
    </w:p>
  </w:endnote>
  <w:endnote w:type="continuationSeparator" w:id="0">
    <w:p w14:paraId="70FE25AF" w14:textId="77777777" w:rsidR="00E728C8" w:rsidRDefault="00E728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5A43C" w14:textId="77777777" w:rsidR="00C41D78" w:rsidRPr="00613B5B" w:rsidRDefault="00000000">
    <w:pPr>
      <w:pBdr>
        <w:top w:val="single" w:sz="2" w:space="4" w:color="808080"/>
      </w:pBdr>
      <w:spacing w:after="20"/>
      <w:jc w:val="center"/>
      <w:rPr>
        <w:sz w:val="16"/>
        <w:szCs w:val="16"/>
      </w:rPr>
    </w:pPr>
    <w:r w:rsidRPr="00613B5B">
      <w:rPr>
        <w:b/>
        <w:bCs/>
        <w:color w:val="0F2536"/>
        <w:spacing w:val="44"/>
        <w:sz w:val="16"/>
        <w:szCs w:val="16"/>
      </w:rPr>
      <w:t>LIV PROPRIEDADE INTELECTUAL</w:t>
    </w:r>
  </w:p>
  <w:p w14:paraId="6DCA4F4F" w14:textId="475BC825" w:rsidR="00C41D78" w:rsidRDefault="00000000">
    <w:pPr>
      <w:spacing w:after="20"/>
      <w:jc w:val="center"/>
    </w:pPr>
    <w:r>
      <w:rPr>
        <w:color w:val="6E6A62"/>
        <w:sz w:val="15"/>
        <w:szCs w:val="15"/>
      </w:rPr>
      <w:t>livpi.com.br     ·     contato@livpi.com.br     ·     Lages/SC</w:t>
    </w:r>
  </w:p>
  <w:p w14:paraId="05518EC7" w14:textId="77777777" w:rsidR="00C41D78" w:rsidRDefault="00000000">
    <w:pPr>
      <w:jc w:val="center"/>
    </w:pPr>
    <w:r>
      <w:rPr>
        <w:color w:val="8A6D3B"/>
        <w:sz w:val="14"/>
        <w:szCs w:val="14"/>
      </w:rPr>
      <w:t xml:space="preserve">Página </w:t>
    </w:r>
    <w:r>
      <w:rPr>
        <w:color w:val="8A6D3B"/>
        <w:sz w:val="14"/>
        <w:szCs w:val="14"/>
      </w:rPr>
      <w:fldChar w:fldCharType="begin"/>
    </w:r>
    <w:r>
      <w:rPr>
        <w:color w:val="8A6D3B"/>
        <w:sz w:val="14"/>
        <w:szCs w:val="14"/>
      </w:rPr>
      <w:instrText>PAGE</w:instrText>
    </w:r>
    <w:r>
      <w:rPr>
        <w:color w:val="8A6D3B"/>
        <w:sz w:val="14"/>
        <w:szCs w:val="14"/>
      </w:rPr>
      <w:fldChar w:fldCharType="separate"/>
    </w:r>
    <w:r w:rsidR="00EF7E6E">
      <w:rPr>
        <w:noProof/>
        <w:color w:val="8A6D3B"/>
        <w:sz w:val="14"/>
        <w:szCs w:val="14"/>
      </w:rPr>
      <w:t>1</w:t>
    </w:r>
    <w:r>
      <w:rPr>
        <w:color w:val="8A6D3B"/>
        <w:sz w:val="14"/>
        <w:szCs w:val="14"/>
      </w:rPr>
      <w:fldChar w:fldCharType="end"/>
    </w:r>
    <w:r>
      <w:rPr>
        <w:color w:val="8A6D3B"/>
        <w:sz w:val="14"/>
        <w:szCs w:val="14"/>
      </w:rPr>
      <w:t xml:space="preserve"> de </w:t>
    </w:r>
    <w:r>
      <w:rPr>
        <w:color w:val="8A6D3B"/>
        <w:sz w:val="14"/>
        <w:szCs w:val="14"/>
      </w:rPr>
      <w:fldChar w:fldCharType="begin"/>
    </w:r>
    <w:r>
      <w:rPr>
        <w:color w:val="8A6D3B"/>
        <w:sz w:val="14"/>
        <w:szCs w:val="14"/>
      </w:rPr>
      <w:instrText>NUMPAGES</w:instrText>
    </w:r>
    <w:r>
      <w:rPr>
        <w:color w:val="8A6D3B"/>
        <w:sz w:val="14"/>
        <w:szCs w:val="14"/>
      </w:rPr>
      <w:fldChar w:fldCharType="separate"/>
    </w:r>
    <w:r w:rsidR="00EF7E6E">
      <w:rPr>
        <w:noProof/>
        <w:color w:val="8A6D3B"/>
        <w:sz w:val="14"/>
        <w:szCs w:val="14"/>
      </w:rPr>
      <w:t>2</w:t>
    </w:r>
    <w:r>
      <w:rPr>
        <w:color w:val="8A6D3B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9B9D3" w14:textId="77777777" w:rsidR="00E728C8" w:rsidRDefault="00E728C8">
      <w:r>
        <w:separator/>
      </w:r>
    </w:p>
  </w:footnote>
  <w:footnote w:type="continuationSeparator" w:id="0">
    <w:p w14:paraId="2B04B803" w14:textId="77777777" w:rsidR="00E728C8" w:rsidRDefault="00E728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00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400"/>
      <w:gridCol w:w="5600"/>
    </w:tblGrid>
    <w:tr w:rsidR="00C41D78" w:rsidRPr="00EF7E6E" w14:paraId="77C987D3" w14:textId="77777777">
      <w:tc>
        <w:tcPr>
          <w:tcW w:w="34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0F04C3D5" w14:textId="30E3F746" w:rsidR="00C41D78" w:rsidRDefault="00000000">
          <w:r>
            <w:rPr>
              <w:noProof/>
            </w:rPr>
            <w:drawing>
              <wp:inline distT="0" distB="0" distL="0" distR="0" wp14:anchorId="7846C24A" wp14:editId="17AF35D1">
                <wp:extent cx="1166400" cy="1122218"/>
                <wp:effectExtent l="0" t="0" r="0" b="1905"/>
                <wp:docPr id="443833354" name="Imagem 4438333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2311" cy="11279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44D98A29" w14:textId="77777777" w:rsidR="00C41D78" w:rsidRPr="00EF7E6E" w:rsidRDefault="00000000">
          <w:pPr>
            <w:spacing w:after="24"/>
            <w:jc w:val="right"/>
            <w:rPr>
              <w:rFonts w:asciiTheme="majorHAnsi" w:hAnsiTheme="majorHAnsi" w:cstheme="majorHAnsi"/>
            </w:rPr>
          </w:pPr>
          <w:r w:rsidRPr="00EF7E6E">
            <w:rPr>
              <w:rFonts w:asciiTheme="majorHAnsi" w:hAnsiTheme="majorHAnsi" w:cstheme="majorHAnsi"/>
              <w:b/>
              <w:bCs/>
              <w:color w:val="0F2536"/>
              <w:spacing w:val="40"/>
              <w:sz w:val="18"/>
              <w:szCs w:val="18"/>
            </w:rPr>
            <w:t>LIV PROPRIEDADE INTELECTUAL</w:t>
          </w:r>
        </w:p>
        <w:p w14:paraId="6896212E" w14:textId="77777777" w:rsidR="00C41D78" w:rsidRPr="00EF7E6E" w:rsidRDefault="00000000">
          <w:pPr>
            <w:spacing w:after="20"/>
            <w:jc w:val="right"/>
            <w:rPr>
              <w:rFonts w:asciiTheme="majorHAnsi" w:hAnsiTheme="majorHAnsi" w:cstheme="majorHAnsi"/>
            </w:rPr>
          </w:pPr>
          <w:r w:rsidRPr="00EF7E6E">
            <w:rPr>
              <w:rFonts w:asciiTheme="majorHAnsi" w:hAnsiTheme="majorHAnsi" w:cstheme="majorHAnsi"/>
              <w:i/>
              <w:iCs/>
              <w:color w:val="6E6A62"/>
              <w:sz w:val="16"/>
              <w:szCs w:val="16"/>
            </w:rPr>
            <w:t>Registro, defesa e gestão estratégica de marcas</w:t>
          </w:r>
        </w:p>
        <w:p w14:paraId="352E857F" w14:textId="77777777" w:rsidR="00613B5B" w:rsidRDefault="00613B5B">
          <w:pPr>
            <w:jc w:val="right"/>
            <w:rPr>
              <w:rFonts w:asciiTheme="majorHAnsi" w:hAnsiTheme="majorHAnsi" w:cstheme="majorHAnsi"/>
              <w:color w:val="8A6D3B"/>
              <w:sz w:val="15"/>
              <w:szCs w:val="15"/>
            </w:rPr>
          </w:pPr>
          <w:r>
            <w:rPr>
              <w:rFonts w:asciiTheme="majorHAnsi" w:hAnsiTheme="majorHAnsi" w:cstheme="majorHAnsi"/>
              <w:color w:val="8A6D3B"/>
              <w:sz w:val="15"/>
              <w:szCs w:val="15"/>
            </w:rPr>
            <w:t>+55 (49) 99964-7004</w:t>
          </w:r>
        </w:p>
        <w:p w14:paraId="6283DD31" w14:textId="5673D7E6" w:rsidR="00C41D78" w:rsidRPr="00EF7E6E" w:rsidRDefault="00207A02">
          <w:pPr>
            <w:jc w:val="right"/>
            <w:rPr>
              <w:rFonts w:asciiTheme="majorHAnsi" w:hAnsiTheme="majorHAnsi" w:cstheme="majorHAnsi"/>
            </w:rPr>
          </w:pPr>
          <w:r w:rsidRPr="00EF7E6E">
            <w:rPr>
              <w:rFonts w:asciiTheme="majorHAnsi" w:hAnsiTheme="majorHAnsi" w:cstheme="majorHAnsi"/>
              <w:color w:val="8A6D3B"/>
              <w:sz w:val="15"/>
              <w:szCs w:val="15"/>
            </w:rPr>
            <w:t xml:space="preserve">livpi.com.br · contato@livpi.com.br  </w:t>
          </w:r>
        </w:p>
      </w:tc>
    </w:tr>
  </w:tbl>
  <w:p w14:paraId="096CA07E" w14:textId="0914CF86" w:rsidR="00C41D78" w:rsidRDefault="00C41D78" w:rsidP="00EF7E6E">
    <w:pPr>
      <w:pBdr>
        <w:bottom w:val="single" w:sz="2" w:space="0" w:color="808080"/>
      </w:pBdr>
      <w:spacing w:before="10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85B52"/>
    <w:multiLevelType w:val="hybridMultilevel"/>
    <w:tmpl w:val="41781066"/>
    <w:lvl w:ilvl="0" w:tplc="6D82753E">
      <w:start w:val="1"/>
      <w:numFmt w:val="bullet"/>
      <w:lvlText w:val="●"/>
      <w:lvlJc w:val="left"/>
      <w:pPr>
        <w:ind w:left="720" w:hanging="360"/>
      </w:pPr>
    </w:lvl>
    <w:lvl w:ilvl="1" w:tplc="50B0EE4C">
      <w:start w:val="1"/>
      <w:numFmt w:val="bullet"/>
      <w:lvlText w:val="○"/>
      <w:lvlJc w:val="left"/>
      <w:pPr>
        <w:ind w:left="1440" w:hanging="360"/>
      </w:pPr>
    </w:lvl>
    <w:lvl w:ilvl="2" w:tplc="85D496EA">
      <w:start w:val="1"/>
      <w:numFmt w:val="bullet"/>
      <w:lvlText w:val="■"/>
      <w:lvlJc w:val="left"/>
      <w:pPr>
        <w:ind w:left="2160" w:hanging="360"/>
      </w:pPr>
    </w:lvl>
    <w:lvl w:ilvl="3" w:tplc="10725434">
      <w:start w:val="1"/>
      <w:numFmt w:val="bullet"/>
      <w:lvlText w:val="●"/>
      <w:lvlJc w:val="left"/>
      <w:pPr>
        <w:ind w:left="2880" w:hanging="360"/>
      </w:pPr>
    </w:lvl>
    <w:lvl w:ilvl="4" w:tplc="B9E870A0">
      <w:start w:val="1"/>
      <w:numFmt w:val="bullet"/>
      <w:lvlText w:val="○"/>
      <w:lvlJc w:val="left"/>
      <w:pPr>
        <w:ind w:left="3600" w:hanging="360"/>
      </w:pPr>
    </w:lvl>
    <w:lvl w:ilvl="5" w:tplc="21BC7A6C">
      <w:start w:val="1"/>
      <w:numFmt w:val="bullet"/>
      <w:lvlText w:val="■"/>
      <w:lvlJc w:val="left"/>
      <w:pPr>
        <w:ind w:left="4320" w:hanging="360"/>
      </w:pPr>
    </w:lvl>
    <w:lvl w:ilvl="6" w:tplc="104441E4">
      <w:start w:val="1"/>
      <w:numFmt w:val="bullet"/>
      <w:lvlText w:val="●"/>
      <w:lvlJc w:val="left"/>
      <w:pPr>
        <w:ind w:left="5040" w:hanging="360"/>
      </w:pPr>
    </w:lvl>
    <w:lvl w:ilvl="7" w:tplc="36386B04">
      <w:start w:val="1"/>
      <w:numFmt w:val="bullet"/>
      <w:lvlText w:val="●"/>
      <w:lvlJc w:val="left"/>
      <w:pPr>
        <w:ind w:left="5760" w:hanging="360"/>
      </w:pPr>
    </w:lvl>
    <w:lvl w:ilvl="8" w:tplc="EC3AF82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5D635F"/>
    <w:multiLevelType w:val="hybridMultilevel"/>
    <w:tmpl w:val="E66E8A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A1088A"/>
    <w:multiLevelType w:val="hybridMultilevel"/>
    <w:tmpl w:val="099283A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995D38"/>
    <w:multiLevelType w:val="hybridMultilevel"/>
    <w:tmpl w:val="0590A63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1381148">
    <w:abstractNumId w:val="0"/>
    <w:lvlOverride w:ilvl="0">
      <w:startOverride w:val="1"/>
    </w:lvlOverride>
  </w:num>
  <w:num w:numId="2" w16cid:durableId="67507100">
    <w:abstractNumId w:val="2"/>
  </w:num>
  <w:num w:numId="3" w16cid:durableId="348141350">
    <w:abstractNumId w:val="3"/>
  </w:num>
  <w:num w:numId="4" w16cid:durableId="16160639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D78"/>
    <w:rsid w:val="001B1808"/>
    <w:rsid w:val="00207A02"/>
    <w:rsid w:val="00312BA1"/>
    <w:rsid w:val="003A2AB6"/>
    <w:rsid w:val="00613B5B"/>
    <w:rsid w:val="006B31FA"/>
    <w:rsid w:val="006D51B9"/>
    <w:rsid w:val="00782784"/>
    <w:rsid w:val="00A0759F"/>
    <w:rsid w:val="00C41D78"/>
    <w:rsid w:val="00DC4B1C"/>
    <w:rsid w:val="00E728C8"/>
    <w:rsid w:val="00EB7E6B"/>
    <w:rsid w:val="00EF7E6E"/>
    <w:rsid w:val="00FA3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1CF9D7"/>
  <w15:docId w15:val="{5DDB556C-4B62-46C2-BF3C-A8B74A736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D38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1B9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EF7E6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F7E6E"/>
  </w:style>
  <w:style w:type="paragraph" w:styleId="Rodap">
    <w:name w:val="footer"/>
    <w:basedOn w:val="Normal"/>
    <w:link w:val="RodapChar"/>
    <w:uiPriority w:val="99"/>
    <w:unhideWhenUsed/>
    <w:rsid w:val="00EF7E6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F7E6E"/>
  </w:style>
  <w:style w:type="paragraph" w:styleId="SemEspaamento">
    <w:name w:val="No Spacing"/>
    <w:uiPriority w:val="1"/>
    <w:qFormat/>
    <w:rsid w:val="00207A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400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Notificacao de Oposicao Zellos Tech (proc. 942746724)</vt:lpstr>
    </vt:vector>
  </TitlesOfParts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Notificacao de Oposicao Zellos Tech (proc. 942746724)</dc:title>
  <dc:creator>LIV Propriedade Intelectual</dc:creator>
  <cp:lastModifiedBy>juvenil junior</cp:lastModifiedBy>
  <cp:revision>8</cp:revision>
  <cp:lastPrinted>2026-07-22T12:52:00Z</cp:lastPrinted>
  <dcterms:created xsi:type="dcterms:W3CDTF">2026-07-21T23:29:00Z</dcterms:created>
  <dcterms:modified xsi:type="dcterms:W3CDTF">2026-07-22T13:18:00Z</dcterms:modified>
</cp:coreProperties>
</file>