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 xml:space="preserve">for $r in /PurchaseOrder return $r </w:t>
      </w:r>
    </w:p>
    <w:p w:rsidR="00000000" w:rsidDel="00000000" w:rsidP="00000000" w:rsidRDefault="00000000" w:rsidRPr="00000000" w14:paraId="00000002">
      <w:pPr>
        <w:ind w:left="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03">
      <w:pPr>
        <w:ind w:left="0" w:firstLine="0"/>
        <w:jc w:val="both"/>
        <w:rPr>
          <w:rFonts w:ascii="Source Code Pro" w:cs="Source Code Pro" w:eastAsia="Source Code Pro" w:hAnsi="Source Code Pro"/>
          <w:sz w:val="18"/>
          <w:szCs w:val="18"/>
        </w:rPr>
      </w:pPr>
      <w:r w:rsidDel="00000000" w:rsidR="00000000" w:rsidRPr="00000000">
        <w:rPr>
          <w:rFonts w:ascii="Poppins Light" w:cs="Poppins Light" w:eastAsia="Poppins Light" w:hAnsi="Poppins Light"/>
          <w:sz w:val="18"/>
          <w:szCs w:val="18"/>
          <w:rtl w:val="0"/>
        </w:rPr>
        <w:t xml:space="preserve">Devuelve todos los nodos PurchaseOrder del documento XML..</w:t>
      </w:r>
      <w:r w:rsidDel="00000000" w:rsidR="00000000" w:rsidRPr="00000000">
        <w:rPr>
          <w:rtl w:val="0"/>
        </w:rPr>
      </w:r>
    </w:p>
    <w:p w:rsidR="00000000" w:rsidDel="00000000" w:rsidP="00000000" w:rsidRDefault="00000000" w:rsidRPr="00000000" w14:paraId="00000004">
      <w:pPr>
        <w:ind w:left="720" w:firstLine="0"/>
        <w:jc w:val="both"/>
        <w:rPr>
          <w:rFonts w:ascii="Poppins Light" w:cs="Poppins Light" w:eastAsia="Poppins Light" w:hAnsi="Poppins Light"/>
          <w:color w:val="ff9900"/>
          <w:sz w:val="18"/>
          <w:szCs w:val="18"/>
        </w:rPr>
      </w:pPr>
      <w:r w:rsidDel="00000000" w:rsidR="00000000" w:rsidRPr="00000000">
        <w:rPr>
          <w:rtl w:val="0"/>
        </w:rPr>
      </w:r>
    </w:p>
    <w:p w:rsidR="00000000" w:rsidDel="00000000" w:rsidP="00000000" w:rsidRDefault="00000000" w:rsidRPr="00000000" w14:paraId="00000005">
      <w:pPr>
        <w:ind w:left="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 xml:space="preserve">for $r in /PurchaseOrder[Reference/text()=$REFERENCE] return $r</w:t>
      </w:r>
      <w:r w:rsidDel="00000000" w:rsidR="00000000" w:rsidRPr="00000000">
        <w:rPr>
          <w:rFonts w:ascii="Source Code Pro" w:cs="Source Code Pro" w:eastAsia="Source Code Pro" w:hAnsi="Source Code Pro"/>
          <w:b w:val="1"/>
          <w:sz w:val="18"/>
          <w:szCs w:val="18"/>
          <w:rtl w:val="0"/>
        </w:rPr>
        <w:t xml:space="preserve"> </w:t>
      </w:r>
    </w:p>
    <w:p w:rsidR="00000000" w:rsidDel="00000000" w:rsidP="00000000" w:rsidRDefault="00000000" w:rsidRPr="00000000" w14:paraId="00000006">
      <w:pPr>
        <w:ind w:left="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07">
      <w:pPr>
        <w:ind w:left="0" w:firstLine="0"/>
        <w:jc w:val="both"/>
        <w:rPr>
          <w:rFonts w:ascii="Source Code Pro" w:cs="Source Code Pro" w:eastAsia="Source Code Pro" w:hAnsi="Source Code Pro"/>
          <w:sz w:val="18"/>
          <w:szCs w:val="18"/>
        </w:rPr>
      </w:pPr>
      <w:r w:rsidDel="00000000" w:rsidR="00000000" w:rsidRPr="00000000">
        <w:rPr>
          <w:rFonts w:ascii="Poppins Light" w:cs="Poppins Light" w:eastAsia="Poppins Light" w:hAnsi="Poppins Light"/>
          <w:sz w:val="18"/>
          <w:szCs w:val="18"/>
          <w:rtl w:val="0"/>
        </w:rPr>
        <w:t xml:space="preserve">Devuelve el nodo PurchaseOrder que tiene como contenido de su nodo Reference el valor de la variable $REFERENCE.</w:t>
      </w:r>
      <w:r w:rsidDel="00000000" w:rsidR="00000000" w:rsidRPr="00000000">
        <w:rPr>
          <w:rtl w:val="0"/>
        </w:rPr>
      </w:r>
    </w:p>
    <w:p w:rsidR="00000000" w:rsidDel="00000000" w:rsidP="00000000" w:rsidRDefault="00000000" w:rsidRPr="00000000" w14:paraId="00000008">
      <w:pPr>
        <w:ind w:left="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09">
      <w:pPr>
        <w:ind w:left="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 xml:space="preserve">for $r in /PurchaseOrder[CostCenter=$CC or Requestor=$REQUESTOR or count(LineItems/LineItem) &gt; $QUANTITY]/Reference</w:t>
      </w:r>
    </w:p>
    <w:p w:rsidR="00000000" w:rsidDel="00000000" w:rsidP="00000000" w:rsidRDefault="00000000" w:rsidRPr="00000000" w14:paraId="0000000A">
      <w:pPr>
        <w:ind w:left="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 xml:space="preserve">return $r</w:t>
      </w:r>
    </w:p>
    <w:p w:rsidR="00000000" w:rsidDel="00000000" w:rsidP="00000000" w:rsidRDefault="00000000" w:rsidRPr="00000000" w14:paraId="0000000B">
      <w:pPr>
        <w:ind w:left="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0C">
      <w:pPr>
        <w:ind w:left="0"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Devuelve el nodo Reference que pertenece al nodo PurchaseOrder que o bien tiene el nodo CostCenter con el valor de $CC o el nodo Requestor con el valor de $REQUESTOR o una cantidad mayor de LineItem, en su nodo LineItems, a $QUANTITY.</w:t>
      </w:r>
    </w:p>
    <w:p w:rsidR="00000000" w:rsidDel="00000000" w:rsidP="00000000" w:rsidRDefault="00000000" w:rsidRPr="00000000" w14:paraId="0000000D">
      <w:pPr>
        <w:ind w:left="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0E">
      <w:pPr>
        <w:ind w:left="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 xml:space="preserve">&lt;Summary&gt;</w:t>
      </w:r>
    </w:p>
    <w:p w:rsidR="00000000" w:rsidDel="00000000" w:rsidP="00000000" w:rsidRDefault="00000000" w:rsidRPr="00000000" w14:paraId="0000000F">
      <w:pPr>
        <w:ind w:left="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 xml:space="preserve">{</w:t>
      </w:r>
    </w:p>
    <w:p w:rsidR="00000000" w:rsidDel="00000000" w:rsidP="00000000" w:rsidRDefault="00000000" w:rsidRPr="00000000" w14:paraId="00000010">
      <w:pPr>
        <w:ind w:left="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 xml:space="preserve">for $r in /PurchaseOrder</w:t>
      </w:r>
    </w:p>
    <w:p w:rsidR="00000000" w:rsidDel="00000000" w:rsidP="00000000" w:rsidRDefault="00000000" w:rsidRPr="00000000" w14:paraId="00000011">
      <w:pPr>
        <w:ind w:left="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 xml:space="preserve">return $r/Reference/text() </w:t>
      </w:r>
    </w:p>
    <w:p w:rsidR="00000000" w:rsidDel="00000000" w:rsidP="00000000" w:rsidRDefault="00000000" w:rsidRPr="00000000" w14:paraId="00000012">
      <w:pPr>
        <w:ind w:left="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 xml:space="preserve">}</w:t>
      </w:r>
    </w:p>
    <w:p w:rsidR="00000000" w:rsidDel="00000000" w:rsidP="00000000" w:rsidRDefault="00000000" w:rsidRPr="00000000" w14:paraId="00000013">
      <w:pPr>
        <w:ind w:left="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 xml:space="preserve">&lt;/Summary&gt;</w:t>
      </w:r>
    </w:p>
    <w:p w:rsidR="00000000" w:rsidDel="00000000" w:rsidP="00000000" w:rsidRDefault="00000000" w:rsidRPr="00000000" w14:paraId="00000014">
      <w:pPr>
        <w:ind w:left="0" w:firstLine="0"/>
        <w:jc w:val="both"/>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15">
      <w:pPr>
        <w:ind w:left="0"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Devuelve dentro de una etiqueta Summary el contenido del nodo Reference que esta en el nodo raíz PurchaseOrder.</w:t>
      </w:r>
    </w:p>
    <w:p w:rsidR="00000000" w:rsidDel="00000000" w:rsidP="00000000" w:rsidRDefault="00000000" w:rsidRPr="00000000" w14:paraId="00000016">
      <w:pPr>
        <w:ind w:left="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17">
      <w:pPr>
        <w:ind w:left="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 xml:space="preserve">for $r in /PurchaseOrder</w:t>
      </w:r>
    </w:p>
    <w:p w:rsidR="00000000" w:rsidDel="00000000" w:rsidP="00000000" w:rsidRDefault="00000000" w:rsidRPr="00000000" w14:paraId="00000018">
      <w:pPr>
        <w:ind w:left="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ab/>
        <w:t xml:space="preserve">for $l in $r/LineItems/LineItem</w:t>
      </w:r>
    </w:p>
    <w:p w:rsidR="00000000" w:rsidDel="00000000" w:rsidP="00000000" w:rsidRDefault="00000000" w:rsidRPr="00000000" w14:paraId="00000019">
      <w:pPr>
        <w:ind w:left="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ab/>
        <w:t xml:space="preserve">return</w:t>
      </w:r>
    </w:p>
    <w:p w:rsidR="00000000" w:rsidDel="00000000" w:rsidP="00000000" w:rsidRDefault="00000000" w:rsidRPr="00000000" w14:paraId="0000001A">
      <w:pPr>
        <w:ind w:left="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ab/>
        <w:t xml:space="preserve">&lt;Result ItemNumber=”{fn:data($l/@ItemNumber)}”&gt;</w:t>
      </w:r>
    </w:p>
    <w:p w:rsidR="00000000" w:rsidDel="00000000" w:rsidP="00000000" w:rsidRDefault="00000000" w:rsidRPr="00000000" w14:paraId="0000001B">
      <w:pPr>
        <w:ind w:left="72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ab/>
        <w:t xml:space="preserve">{</w:t>
      </w:r>
    </w:p>
    <w:p w:rsidR="00000000" w:rsidDel="00000000" w:rsidP="00000000" w:rsidRDefault="00000000" w:rsidRPr="00000000" w14:paraId="0000001C">
      <w:pPr>
        <w:ind w:left="72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ab/>
        <w:tab/>
        <w:t xml:space="preserve">$r/Reference,</w:t>
      </w:r>
    </w:p>
    <w:p w:rsidR="00000000" w:rsidDel="00000000" w:rsidP="00000000" w:rsidRDefault="00000000" w:rsidRPr="00000000" w14:paraId="0000001D">
      <w:pPr>
        <w:ind w:left="72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ab/>
        <w:tab/>
        <w:t xml:space="preserve">$r/Requestor,</w:t>
      </w:r>
    </w:p>
    <w:p w:rsidR="00000000" w:rsidDel="00000000" w:rsidP="00000000" w:rsidRDefault="00000000" w:rsidRPr="00000000" w14:paraId="0000001E">
      <w:pPr>
        <w:ind w:left="72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ab/>
        <w:tab/>
        <w:t xml:space="preserve">$r/User,</w:t>
      </w:r>
    </w:p>
    <w:p w:rsidR="00000000" w:rsidDel="00000000" w:rsidP="00000000" w:rsidRDefault="00000000" w:rsidRPr="00000000" w14:paraId="0000001F">
      <w:pPr>
        <w:ind w:left="72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ab/>
        <w:tab/>
        <w:t xml:space="preserve">$r/CostCenter,</w:t>
      </w:r>
    </w:p>
    <w:p w:rsidR="00000000" w:rsidDel="00000000" w:rsidP="00000000" w:rsidRDefault="00000000" w:rsidRPr="00000000" w14:paraId="00000020">
      <w:pPr>
        <w:ind w:left="72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ab/>
        <w:tab/>
        <w:t xml:space="preserve">$l/Quantity</w:t>
      </w:r>
    </w:p>
    <w:p w:rsidR="00000000" w:rsidDel="00000000" w:rsidP="00000000" w:rsidRDefault="00000000" w:rsidRPr="00000000" w14:paraId="00000021">
      <w:pPr>
        <w:ind w:left="72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ab/>
        <w:t xml:space="preserve">}</w:t>
      </w:r>
    </w:p>
    <w:p w:rsidR="00000000" w:rsidDel="00000000" w:rsidP="00000000" w:rsidRDefault="00000000" w:rsidRPr="00000000" w14:paraId="00000022">
      <w:pPr>
        <w:ind w:left="72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ab/>
        <w:t xml:space="preserve">&lt;Description&gt;{fn:data($l/Part/@Description)}&lt;/Description&gt;</w:t>
      </w:r>
    </w:p>
    <w:p w:rsidR="00000000" w:rsidDel="00000000" w:rsidP="00000000" w:rsidRDefault="00000000" w:rsidRPr="00000000" w14:paraId="00000023">
      <w:pPr>
        <w:ind w:left="72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ab/>
        <w:t xml:space="preserve">&lt;UnitPrice&gt;{fn:data($l/Part/@UnitPrice)}&lt;/UnitPrice&gt;</w:t>
      </w:r>
    </w:p>
    <w:p w:rsidR="00000000" w:rsidDel="00000000" w:rsidP="00000000" w:rsidRDefault="00000000" w:rsidRPr="00000000" w14:paraId="00000024">
      <w:pPr>
        <w:ind w:left="72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ab/>
        <w:t xml:space="preserve">&lt;PartNumber&gt;{$l/Part/text()}&lt;/PartNumber&gt;</w:t>
      </w:r>
    </w:p>
    <w:p w:rsidR="00000000" w:rsidDel="00000000" w:rsidP="00000000" w:rsidRDefault="00000000" w:rsidRPr="00000000" w14:paraId="00000025">
      <w:pPr>
        <w:ind w:left="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ab/>
        <w:t xml:space="preserve">&lt;/Result&gt;</w:t>
      </w:r>
    </w:p>
    <w:p w:rsidR="00000000" w:rsidDel="00000000" w:rsidP="00000000" w:rsidRDefault="00000000" w:rsidRPr="00000000" w14:paraId="00000026">
      <w:pPr>
        <w:ind w:left="0" w:firstLine="0"/>
        <w:jc w:val="both"/>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27">
      <w:pPr>
        <w:ind w:left="0"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Para cada nodo LineItem que esta situado dentro del nodo LineItems de cada nodo PurchaseOrder crea un nodo Result que tiene como atributo ItemNumber el valor del atributo ItemNumber del nodo LineItem. Este nodoResult contendra los nodos Reference, Requestor, User y CostCenter con su respectivo valor del nodo PurchaseOrder y el nodo Quantity de su respectivo LineItem. También se crean los siguientes nodos (dentro del nodo Result): Description, que tiene como valor el contenido del atributo Description del nodo Part de su respectivo LineItem; UnitPrice, con el valor del atributo UnitPrice del nodo Part de su respectivo LineItem tambien; PartNumber con valor del contenido del nodo Part.</w:t>
      </w:r>
    </w:p>
    <w:p w:rsidR="00000000" w:rsidDel="00000000" w:rsidP="00000000" w:rsidRDefault="00000000" w:rsidRPr="00000000" w14:paraId="00000028">
      <w:pPr>
        <w:ind w:left="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29">
      <w:pPr>
        <w:ind w:left="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 xml:space="preserve">for $r in /PurchaseOrder</w:t>
      </w:r>
    </w:p>
    <w:p w:rsidR="00000000" w:rsidDel="00000000" w:rsidP="00000000" w:rsidRDefault="00000000" w:rsidRPr="00000000" w14:paraId="0000002A">
      <w:pPr>
        <w:ind w:left="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 xml:space="preserve">where $r/Reference=$REFERENCE or $r/User=$EMAIL</w:t>
      </w:r>
    </w:p>
    <w:p w:rsidR="00000000" w:rsidDel="00000000" w:rsidP="00000000" w:rsidRDefault="00000000" w:rsidRPr="00000000" w14:paraId="0000002B">
      <w:pPr>
        <w:ind w:left="0" w:firstLine="0"/>
        <w:jc w:val="both"/>
        <w:rPr>
          <w:rFonts w:ascii="Poppins" w:cs="Poppins" w:eastAsia="Poppins" w:hAnsi="Poppins"/>
          <w:b w:val="1"/>
          <w:sz w:val="18"/>
          <w:szCs w:val="18"/>
        </w:rPr>
      </w:pPr>
      <w:r w:rsidDel="00000000" w:rsidR="00000000" w:rsidRPr="00000000">
        <w:rPr>
          <w:rFonts w:ascii="Source Code Pro" w:cs="Source Code Pro" w:eastAsia="Source Code Pro" w:hAnsi="Source Code Pro"/>
          <w:b w:val="1"/>
          <w:sz w:val="18"/>
          <w:szCs w:val="18"/>
          <w:rtl w:val="0"/>
        </w:rPr>
        <w:t xml:space="preserve">return $r</w:t>
      </w:r>
      <w:r w:rsidDel="00000000" w:rsidR="00000000" w:rsidRPr="00000000">
        <w:rPr>
          <w:rtl w:val="0"/>
        </w:rPr>
      </w:r>
    </w:p>
    <w:p w:rsidR="00000000" w:rsidDel="00000000" w:rsidP="00000000" w:rsidRDefault="00000000" w:rsidRPr="00000000" w14:paraId="0000002C">
      <w:pPr>
        <w:ind w:left="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2D">
      <w:pPr>
        <w:ind w:left="0"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Devuelve el nodo PurchaseOrder cuyo nodo Reference equivale al valor de la variable $REFERENCE o cuyo nodo user equivale al valor de la variable $EMAIL.</w:t>
      </w:r>
    </w:p>
    <w:p w:rsidR="00000000" w:rsidDel="00000000" w:rsidP="00000000" w:rsidRDefault="00000000" w:rsidRPr="00000000" w14:paraId="0000002E">
      <w:pPr>
        <w:ind w:left="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2F">
      <w:pPr>
        <w:ind w:left="0" w:firstLine="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 xml:space="preserve">for $r in /Departments[EmployeeList/Employee/LastName=”Grant”]/Name return $r</w:t>
      </w:r>
    </w:p>
    <w:p w:rsidR="00000000" w:rsidDel="00000000" w:rsidP="00000000" w:rsidRDefault="00000000" w:rsidRPr="00000000" w14:paraId="00000030">
      <w:pPr>
        <w:ind w:left="0" w:firstLine="0"/>
        <w:jc w:val="both"/>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31">
      <w:pPr>
        <w:ind w:left="0"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Devuelve el nodo Name perteneciente al nodo departments que tiene como valor de su nodo EmployeeList/Employee/LastName Grant.</w:t>
      </w:r>
    </w:p>
    <w:p w:rsidR="00000000" w:rsidDel="00000000" w:rsidP="00000000" w:rsidRDefault="00000000" w:rsidRPr="00000000" w14:paraId="00000032">
      <w:pPr>
        <w:ind w:left="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33">
      <w:pPr>
        <w:ind w:left="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 xml:space="preserve">Similitudes</w:t>
      </w:r>
    </w:p>
    <w:p w:rsidR="00000000" w:rsidDel="00000000" w:rsidP="00000000" w:rsidRDefault="00000000" w:rsidRPr="00000000" w14:paraId="00000035">
      <w:pPr>
        <w:ind w:left="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36">
      <w:pPr>
        <w:ind w:left="0"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El uso de los predicados XPath equivalen a una cláusula WHERE de SQL.</w:t>
      </w:r>
    </w:p>
    <w:p w:rsidR="00000000" w:rsidDel="00000000" w:rsidP="00000000" w:rsidRDefault="00000000" w:rsidRPr="00000000" w14:paraId="00000037">
      <w:pPr>
        <w:ind w:left="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 xml:space="preserve">Aclaraciones</w:t>
      </w:r>
      <w:r w:rsidDel="00000000" w:rsidR="00000000" w:rsidRPr="00000000">
        <w:rPr>
          <w:rtl w:val="0"/>
        </w:rPr>
      </w:r>
    </w:p>
    <w:p w:rsidR="00000000" w:rsidDel="00000000" w:rsidP="00000000" w:rsidRDefault="00000000" w:rsidRPr="00000000" w14:paraId="00000039">
      <w:pPr>
        <w:ind w:left="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3A">
      <w:pPr>
        <w:ind w:left="0"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Como las sentencias XQuery están hechas para ser utilizadas dentro de un método XMLTABLE en Oracle sobre una tabla de tipo XMLTYPE estas hacen referencia al nodo raíz, que debería de ser solo uno si es un documento XML bien formado.</w:t>
      </w:r>
    </w:p>
    <w:p w:rsidR="00000000" w:rsidDel="00000000" w:rsidP="00000000" w:rsidRDefault="00000000" w:rsidRPr="00000000" w14:paraId="0000003B">
      <w:pPr>
        <w:ind w:left="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3C">
      <w:pPr>
        <w:ind w:left="0"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Por ejemplo, en la primera sentencia se hace referencia a /PurchaseOrder que deberia devolver el nodo raíz, llamado PurchaseOrder, pero esta devuelve varios. Esto se debe a que la tabla de tipo XMLTYPE almacena varios documentos, en este caso 100, cuyo nodo raíz es PurchaseOrder. Esto viene explicado en la segunda sentencia del setup del tutorial de LiveSQL de Oracle.</w:t>
      </w:r>
    </w:p>
    <w:p w:rsidR="00000000" w:rsidDel="00000000" w:rsidP="00000000" w:rsidRDefault="00000000" w:rsidRPr="00000000" w14:paraId="0000003D">
      <w:pPr>
        <w:ind w:left="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3E">
      <w:pPr>
        <w:ind w:left="0"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Explico esto por que en algunas sentencias se dice, devuelve los nodos PurchaseOrder o algo similar. En ellas me refiero a lo que se hace en Oracle, pero en un documento XML solo deberia haber uno.</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oppins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11" Type="http://schemas.openxmlformats.org/officeDocument/2006/relationships/font" Target="fonts/PoppinsLight-italic.ttf"/><Relationship Id="rId10" Type="http://schemas.openxmlformats.org/officeDocument/2006/relationships/font" Target="fonts/PoppinsLight-bold.ttf"/><Relationship Id="rId12" Type="http://schemas.openxmlformats.org/officeDocument/2006/relationships/font" Target="fonts/PoppinsLight-boldItalic.ttf"/><Relationship Id="rId9" Type="http://schemas.openxmlformats.org/officeDocument/2006/relationships/font" Target="fonts/PoppinsLight-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