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Poppins" w:cs="Poppins" w:eastAsia="Poppins" w:hAnsi="Poppins"/>
          <w:b w:val="1"/>
          <w:sz w:val="38"/>
          <w:szCs w:val="38"/>
        </w:rPr>
      </w:pPr>
      <w:r w:rsidDel="00000000" w:rsidR="00000000" w:rsidRPr="00000000">
        <w:rPr>
          <w:rFonts w:ascii="Poppins" w:cs="Poppins" w:eastAsia="Poppins" w:hAnsi="Poppins"/>
          <w:b w:val="1"/>
          <w:sz w:val="38"/>
          <w:szCs w:val="38"/>
          <w:rtl w:val="0"/>
        </w:rPr>
        <w:t xml:space="preserve">PRÁCTICA 2.5</w:t>
      </w:r>
    </w:p>
    <w:p w:rsidR="00000000" w:rsidDel="00000000" w:rsidP="00000000" w:rsidRDefault="00000000" w:rsidRPr="00000000" w14:paraId="00000002">
      <w:pPr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Certificados ssl (/etc/nginx/ssl)</w:t>
      </w:r>
    </w:p>
    <w:p w:rsidR="00000000" w:rsidDel="00000000" w:rsidP="00000000" w:rsidRDefault="00000000" w:rsidRPr="00000000" w14:paraId="00000003">
      <w:pPr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</w:rPr>
        <w:drawing>
          <wp:inline distB="114300" distT="114300" distL="114300" distR="114300">
            <wp:extent cx="4680000" cy="356885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68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Archivo de configuración del proxy con redirección a https forzosa</w:t>
      </w:r>
    </w:p>
    <w:p w:rsidR="00000000" w:rsidDel="00000000" w:rsidP="00000000" w:rsidRDefault="00000000" w:rsidRPr="00000000" w14:paraId="00000007">
      <w:pPr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</w:rPr>
        <w:drawing>
          <wp:inline distB="114300" distT="114300" distL="114300" distR="114300">
            <wp:extent cx="4680000" cy="348354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483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Conexión a la página</w:t>
      </w:r>
    </w:p>
    <w:p w:rsidR="00000000" w:rsidDel="00000000" w:rsidP="00000000" w:rsidRDefault="00000000" w:rsidRPr="00000000" w14:paraId="0000000B">
      <w:pPr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</w:rPr>
        <w:drawing>
          <wp:inline distB="114300" distT="114300" distL="114300" distR="114300">
            <wp:extent cx="5734050" cy="19641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4671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Certificado ssl</w:t>
      </w:r>
    </w:p>
    <w:p w:rsidR="00000000" w:rsidDel="00000000" w:rsidP="00000000" w:rsidRDefault="00000000" w:rsidRPr="00000000" w14:paraId="0000000F">
      <w:pPr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</w:rPr>
        <w:drawing>
          <wp:inline distB="114300" distT="114300" distL="114300" distR="114300">
            <wp:extent cx="3240000" cy="412975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41297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Cuestiones finales</w:t>
      </w:r>
    </w:p>
    <w:p w:rsidR="00000000" w:rsidDel="00000000" w:rsidP="00000000" w:rsidRDefault="00000000" w:rsidRPr="00000000" w14:paraId="00000012">
      <w:pPr>
        <w:jc w:val="both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Cuestión 1: En el archivo de configuración del proxy no se ha incluido en la directiva listen “ssl”, que indicará que tenemos un certificado ssl.</w:t>
      </w:r>
    </w:p>
    <w:p w:rsidR="00000000" w:rsidDel="00000000" w:rsidP="00000000" w:rsidRDefault="00000000" w:rsidRPr="00000000" w14:paraId="00000014">
      <w:pPr>
        <w:jc w:val="both"/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Cuestión 2: Entre las posibles opciones se encuentra que el propietario del sitio haya pedido que se revoque el certificado, un problema de red o de DNS y que la autoridad de certificación puede descubrir que el certificado SSL se ha emitido para el sitio equivocado</w:t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erif-regular.ttf"/><Relationship Id="rId2" Type="http://schemas.openxmlformats.org/officeDocument/2006/relationships/font" Target="fonts/RobotoSerif-bold.ttf"/><Relationship Id="rId3" Type="http://schemas.openxmlformats.org/officeDocument/2006/relationships/font" Target="fonts/RobotoSerif-italic.ttf"/><Relationship Id="rId4" Type="http://schemas.openxmlformats.org/officeDocument/2006/relationships/font" Target="fonts/RobotoSerif-boldItalic.ttf"/><Relationship Id="rId5" Type="http://schemas.openxmlformats.org/officeDocument/2006/relationships/font" Target="fonts/Poppins-regular.ttf"/><Relationship Id="rId6" Type="http://schemas.openxmlformats.org/officeDocument/2006/relationships/font" Target="fonts/Poppins-bold.ttf"/><Relationship Id="rId7" Type="http://schemas.openxmlformats.org/officeDocument/2006/relationships/font" Target="fonts/Poppins-italic.ttf"/><Relationship Id="rId8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