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F0C4" w14:textId="3897EFAE" w:rsidR="00EE5E86" w:rsidRDefault="00EE5E86" w:rsidP="00EE5E86">
      <w:pPr>
        <w:pStyle w:val="a7"/>
        <w:spacing w:line="242" w:lineRule="auto"/>
        <w:jc w:val="center"/>
        <w:rPr>
          <w:lang w:eastAsia="zh-CN"/>
        </w:rPr>
      </w:pPr>
      <w:r>
        <w:rPr>
          <w:lang w:eastAsia="zh-CN"/>
        </w:rPr>
        <w:t>BMCProtector：基于区块链和智能合约的音乐版权保护应用程序</w:t>
      </w:r>
    </w:p>
    <w:p w14:paraId="37D2C0CD" w14:textId="77777777" w:rsidR="00EE5E86" w:rsidRDefault="00EE5E86" w:rsidP="00EE5E86">
      <w:pPr>
        <w:pStyle w:val="a7"/>
        <w:spacing w:line="242" w:lineRule="auto"/>
        <w:rPr>
          <w:lang w:eastAsia="zh-CN"/>
        </w:rPr>
      </w:pPr>
    </w:p>
    <w:p w14:paraId="320FABFA" w14:textId="1AF82269" w:rsidR="0079465C" w:rsidRDefault="00EE5E86" w:rsidP="00025058">
      <w:pPr>
        <w:ind w:firstLine="381"/>
      </w:pPr>
      <w:r>
        <w:t>SijiaZhao</w:t>
      </w:r>
      <w:r>
        <w:rPr>
          <w:rFonts w:hint="eastAsia"/>
        </w:rPr>
        <w:t>都柏林三一学院计算机科学与统计学院</w:t>
      </w:r>
      <w:r w:rsidR="003048DC">
        <w:rPr>
          <w:rFonts w:hint="eastAsia"/>
        </w:rPr>
        <w:t xml:space="preserve"> </w:t>
      </w:r>
      <w:r>
        <w:t>CollegeGreen，都柏林，爱尔兰</w:t>
      </w:r>
      <w:r>
        <w:rPr>
          <w:rFonts w:hint="eastAsia"/>
        </w:rPr>
        <w:t xml:space="preserve"> </w:t>
      </w:r>
      <w:r>
        <w:t>电子邮件：</w:t>
      </w:r>
      <w:hyperlink r:id="rId7" w:history="1">
        <w:r w:rsidRPr="0054685F">
          <w:rPr>
            <w:rStyle w:val="a9"/>
          </w:rPr>
          <w:t>szhao@tcd.ie</w:t>
        </w:r>
      </w:hyperlink>
    </w:p>
    <w:p w14:paraId="0DF1A506" w14:textId="7CD4353D" w:rsidR="00EE5E86" w:rsidRDefault="00EE5E86" w:rsidP="00025058">
      <w:pPr>
        <w:ind w:firstLine="381"/>
      </w:pPr>
      <w:r>
        <w:rPr>
          <w:rFonts w:hint="eastAsia"/>
        </w:rPr>
        <w:t>多纳尔·奥马霍尼</w:t>
      </w:r>
      <w:r>
        <w:rPr>
          <w:rFonts w:hint="eastAsia"/>
        </w:rPr>
        <w:t xml:space="preserve"> </w:t>
      </w:r>
      <w:r>
        <w:rPr>
          <w:rFonts w:hint="eastAsia"/>
        </w:rPr>
        <w:t>都柏林三一学院计算机科学与统计学院</w:t>
      </w:r>
      <w:r>
        <w:t>CollegeGreen，都柏林，爱尔兰</w:t>
      </w:r>
      <w:r>
        <w:rPr>
          <w:rFonts w:hint="eastAsia"/>
        </w:rPr>
        <w:t xml:space="preserve"> </w:t>
      </w:r>
      <w:r>
        <w:t>电子邮件：</w:t>
      </w:r>
      <w:hyperlink r:id="rId8" w:history="1">
        <w:r w:rsidR="00DB2A66" w:rsidRPr="0054685F">
          <w:rPr>
            <w:rStyle w:val="a9"/>
          </w:rPr>
          <w:t>Donal.OMahony@cs.tcd.ie</w:t>
        </w:r>
      </w:hyperlink>
    </w:p>
    <w:p w14:paraId="11C1C14C" w14:textId="0E0E6600" w:rsidR="00DB2A66" w:rsidRDefault="00DB2A66" w:rsidP="00EE5E86"/>
    <w:p w14:paraId="1606F5B4" w14:textId="77777777" w:rsidR="00DB2A66" w:rsidRDefault="00DB2A66" w:rsidP="00DB2A66">
      <w:pPr>
        <w:spacing w:before="175" w:line="230" w:lineRule="auto"/>
        <w:ind w:left="119" w:right="38" w:firstLine="268"/>
        <w:rPr>
          <w:b/>
          <w:sz w:val="18"/>
        </w:rPr>
      </w:pPr>
      <w:r>
        <w:rPr>
          <w:b/>
          <w:i/>
          <w:sz w:val="18"/>
        </w:rPr>
        <w:t>摘要：在本文中，</w:t>
      </w:r>
      <w:r>
        <w:rPr>
          <w:b/>
          <w:sz w:val="18"/>
        </w:rPr>
        <w:t>我们探索了基于区块链和智能合约技术的以太坊应用程序BM-</w:t>
      </w:r>
      <w:proofErr w:type="spellStart"/>
      <w:r>
        <w:rPr>
          <w:b/>
          <w:sz w:val="18"/>
        </w:rPr>
        <w:t>CProtector</w:t>
      </w:r>
      <w:proofErr w:type="spellEnd"/>
      <w:r>
        <w:rPr>
          <w:b/>
          <w:sz w:val="18"/>
        </w:rPr>
        <w:t xml:space="preserve"> 的设计和构建原型实现，以保护音乐版权并确保权利人的收入权利。借助区块链，音乐家可以轻松地在公共账本上授权和管理他们的音乐版权。在传播过程中不涉及中间人，权利人可以自动、即时地从音乐行业获得更大份额的版税。我们还使用加密和水印方法处理盗版问题。 </w:t>
      </w:r>
      <w:proofErr w:type="spellStart"/>
      <w:r>
        <w:rPr>
          <w:b/>
          <w:sz w:val="18"/>
        </w:rPr>
        <w:t>BMCProtector</w:t>
      </w:r>
      <w:proofErr w:type="spellEnd"/>
      <w:r>
        <w:rPr>
          <w:b/>
          <w:sz w:val="18"/>
        </w:rPr>
        <w:t xml:space="preserve"> 提供了一种更有效地保护音乐版权的解决方案。</w:t>
      </w:r>
    </w:p>
    <w:p w14:paraId="240CAA92" w14:textId="77777777" w:rsidR="00DB2A66" w:rsidRDefault="00DB2A66" w:rsidP="00DB2A66">
      <w:pPr>
        <w:spacing w:before="99"/>
        <w:ind w:left="387"/>
        <w:rPr>
          <w:b/>
          <w:i/>
          <w:sz w:val="18"/>
        </w:rPr>
      </w:pPr>
      <w:r>
        <w:rPr>
          <w:b/>
          <w:i/>
          <w:sz w:val="18"/>
        </w:rPr>
        <w:t>关键词——区块链</w:t>
      </w:r>
      <w:r>
        <w:rPr>
          <w:b/>
          <w:sz w:val="18"/>
        </w:rPr>
        <w:t>、</w:t>
      </w:r>
      <w:r>
        <w:rPr>
          <w:b/>
          <w:i/>
          <w:sz w:val="18"/>
        </w:rPr>
        <w:t>智能合约、版权。</w:t>
      </w:r>
    </w:p>
    <w:p w14:paraId="13B4B55E" w14:textId="1ADE4B77" w:rsidR="007661E9" w:rsidRDefault="007661E9" w:rsidP="007661E9">
      <w:pPr>
        <w:tabs>
          <w:tab w:val="left" w:pos="2148"/>
          <w:tab w:val="left" w:pos="2149"/>
        </w:tabs>
        <w:spacing w:before="1"/>
      </w:pPr>
    </w:p>
    <w:p w14:paraId="5D01CAA1" w14:textId="4CC55447" w:rsidR="007661E9" w:rsidRPr="008F4F5C" w:rsidRDefault="007661E9" w:rsidP="007661E9">
      <w:pPr>
        <w:tabs>
          <w:tab w:val="left" w:pos="2148"/>
          <w:tab w:val="left" w:pos="2149"/>
        </w:tabs>
        <w:spacing w:before="1"/>
        <w:jc w:val="center"/>
        <w:rPr>
          <w:b/>
          <w:bCs/>
        </w:rPr>
      </w:pPr>
      <w:r w:rsidRPr="008F4F5C">
        <w:rPr>
          <w:rFonts w:hint="eastAsia"/>
          <w:b/>
          <w:bCs/>
        </w:rPr>
        <w:t>Ⅰ</w:t>
      </w:r>
      <w:r w:rsidRPr="008F4F5C">
        <w:rPr>
          <w:b/>
          <w:bCs/>
        </w:rPr>
        <w:t>.</w:t>
      </w:r>
      <w:r w:rsidRPr="008F4F5C">
        <w:rPr>
          <w:rFonts w:hint="eastAsia"/>
          <w:b/>
          <w:bCs/>
        </w:rPr>
        <w:t>介绍</w:t>
      </w:r>
    </w:p>
    <w:p w14:paraId="493EF771" w14:textId="74AD5FC9" w:rsidR="00166B18" w:rsidRDefault="00166B18" w:rsidP="00166B18">
      <w:pPr>
        <w:tabs>
          <w:tab w:val="left" w:pos="2148"/>
          <w:tab w:val="left" w:pos="2149"/>
        </w:tabs>
        <w:spacing w:before="1"/>
        <w:ind w:firstLineChars="200" w:firstLine="420"/>
      </w:pPr>
      <w:r>
        <w:t>技术的发展对数字媒体的创造和传播产生了很大的影响，创造了一种新的音乐形式：数字音乐。数字音乐提高了音乐传播的效率，降低了行业成本。有了互联网，世界上的每个人都可以从数字音乐平台欣赏音乐，这使得大规模传播成为可能。数字音乐的出现和发展，不仅增加了消费，也给互联网时代如何保护版权和艺人收入带来了新的问题。第一个问题是版权。少数听众可以购买音乐并从互联网上下载或复制并免费传播给他人，</w:t>
      </w:r>
      <w:r w:rsidR="00383578">
        <w:rPr>
          <w:rFonts w:hint="eastAsia"/>
        </w:rPr>
        <w:t>这</w:t>
      </w:r>
      <w:r>
        <w:t>侵犯了艺术家的版权。另一个问题是</w:t>
      </w:r>
      <w:r w:rsidR="00383578">
        <w:rPr>
          <w:rFonts w:hint="eastAsia"/>
        </w:rPr>
        <w:t>如何</w:t>
      </w:r>
      <w:r>
        <w:t>正确计算艺术家收入</w:t>
      </w:r>
      <w:r w:rsidR="00383578">
        <w:rPr>
          <w:rFonts w:hint="eastAsia"/>
        </w:rPr>
        <w:t>，</w:t>
      </w:r>
      <w:proofErr w:type="gramStart"/>
      <w:r>
        <w:t>谷歌音乐</w:t>
      </w:r>
      <w:proofErr w:type="gramEnd"/>
      <w:r>
        <w:t>等服务中的一些音乐作品可以免费或几乎免费收听和下载，而其他作品则需要购买。还有中间人，如传播者和代理人，他们将</w:t>
      </w:r>
      <w:r w:rsidR="00383578">
        <w:rPr>
          <w:rFonts w:hint="eastAsia"/>
        </w:rPr>
        <w:t>在过程中</w:t>
      </w:r>
      <w:r>
        <w:t>提取特许权使用费。这意味着艺术家们在创作音乐上付出了很多努力，但从他们的作品中获得的收入却很少。数字音乐供应链如图 1所示。</w:t>
      </w:r>
    </w:p>
    <w:p w14:paraId="2A494EC2" w14:textId="0A9E7599" w:rsidR="00383578" w:rsidRDefault="00383578" w:rsidP="00383578">
      <w:pPr>
        <w:tabs>
          <w:tab w:val="left" w:pos="2148"/>
          <w:tab w:val="left" w:pos="2149"/>
        </w:tabs>
        <w:spacing w:before="1"/>
        <w:jc w:val="center"/>
        <w:rPr>
          <w:rFonts w:hint="eastAsia"/>
        </w:rPr>
      </w:pPr>
      <w:r>
        <w:rPr>
          <w:noProof/>
        </w:rPr>
        <w:drawing>
          <wp:inline distT="0" distB="0" distL="0" distR="0" wp14:anchorId="7C1232C3" wp14:editId="14BB193C">
            <wp:extent cx="3740342" cy="2146410"/>
            <wp:effectExtent l="0" t="0" r="0"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3740342" cy="2146410"/>
                    </a:xfrm>
                    <a:prstGeom prst="rect">
                      <a:avLst/>
                    </a:prstGeom>
                  </pic:spPr>
                </pic:pic>
              </a:graphicData>
            </a:graphic>
          </wp:inline>
        </w:drawing>
      </w:r>
    </w:p>
    <w:p w14:paraId="34C822E3" w14:textId="0F7D4380" w:rsidR="00383578" w:rsidRDefault="002A6C9C" w:rsidP="00166B18">
      <w:pPr>
        <w:tabs>
          <w:tab w:val="left" w:pos="2148"/>
          <w:tab w:val="left" w:pos="2149"/>
        </w:tabs>
        <w:spacing w:before="1"/>
        <w:ind w:firstLineChars="200" w:firstLine="420"/>
      </w:pPr>
      <w:r w:rsidRPr="002A6C9C">
        <w:rPr>
          <w:rFonts w:hint="eastAsia"/>
        </w:rPr>
        <w:t>音乐家、作曲家和研究人员多年来一直在寻找保护版权的方法。数字水印是保护版权和跟踪传播路径以检测伪造或模仿的重要方法。</w:t>
      </w:r>
      <w:r w:rsidRPr="002A6C9C">
        <w:t>Hartung 和</w:t>
      </w:r>
      <w:proofErr w:type="spellStart"/>
      <w:r w:rsidRPr="002A6C9C">
        <w:t>Kutter</w:t>
      </w:r>
      <w:proofErr w:type="spellEnd"/>
      <w:r w:rsidRPr="002A6C9C">
        <w:t xml:space="preserve"> [2] 回顾了水印的要求和应用，并详细讨论了稳健性和安全性方面。Anderson和</w:t>
      </w:r>
      <w:proofErr w:type="spellStart"/>
      <w:r w:rsidRPr="002A6C9C">
        <w:t>Petitcolas</w:t>
      </w:r>
      <w:proofErr w:type="spellEnd"/>
      <w:r w:rsidRPr="002A6C9C">
        <w:t xml:space="preserve"> [3]提出了一个统一的</w:t>
      </w:r>
      <w:proofErr w:type="gramStart"/>
      <w:r w:rsidRPr="002A6C9C">
        <w:t>隐写术</w:t>
      </w:r>
      <w:proofErr w:type="gramEnd"/>
      <w:r w:rsidRPr="002A6C9C">
        <w:t>术语，并概述了几种隐藏加密版权标记的方法，并概述了对</w:t>
      </w:r>
      <w:proofErr w:type="gramStart"/>
      <w:r w:rsidRPr="002A6C9C">
        <w:t>隐写术方案</w:t>
      </w:r>
      <w:proofErr w:type="gramEnd"/>
      <w:r w:rsidRPr="002A6C9C">
        <w:t>的潜在攻击。</w:t>
      </w:r>
      <w:proofErr w:type="spellStart"/>
      <w:r w:rsidRPr="002A6C9C">
        <w:lastRenderedPageBreak/>
        <w:t>Ponnisathya</w:t>
      </w:r>
      <w:proofErr w:type="spellEnd"/>
      <w:r w:rsidRPr="002A6C9C">
        <w:t xml:space="preserve"> [4] 提出了一种结合离散小波变换的方法。数字音乐供应链 [1] 和奇异值分解变换在视频数据中嵌入和提取水印，旨</w:t>
      </w:r>
      <w:r w:rsidRPr="002A6C9C">
        <w:rPr>
          <w:rFonts w:hint="eastAsia"/>
        </w:rPr>
        <w:t>在防止不同类型的攻击</w:t>
      </w:r>
      <w:r>
        <w:rPr>
          <w:rFonts w:hint="eastAsia"/>
        </w:rPr>
        <w:t>。</w:t>
      </w:r>
    </w:p>
    <w:p w14:paraId="53934DA8" w14:textId="448E2FC6" w:rsidR="002A6C9C" w:rsidRDefault="00045513" w:rsidP="00166B18">
      <w:pPr>
        <w:tabs>
          <w:tab w:val="left" w:pos="2148"/>
          <w:tab w:val="left" w:pos="2149"/>
        </w:tabs>
        <w:spacing w:before="1"/>
        <w:ind w:firstLineChars="200" w:firstLine="420"/>
      </w:pPr>
      <w:r w:rsidRPr="00045513">
        <w:rPr>
          <w:rFonts w:hint="eastAsia"/>
        </w:rPr>
        <w:t>音乐版权本身可以通过数字水印和</w:t>
      </w:r>
      <w:proofErr w:type="gramStart"/>
      <w:r w:rsidRPr="00045513">
        <w:rPr>
          <w:rFonts w:hint="eastAsia"/>
        </w:rPr>
        <w:t>隐写术</w:t>
      </w:r>
      <w:proofErr w:type="gramEnd"/>
      <w:r w:rsidRPr="00045513">
        <w:rPr>
          <w:rFonts w:hint="eastAsia"/>
        </w:rPr>
        <w:t>进行一定程度的跟踪和保护。然而，在区块链技术和智能合约出现之前，一直没有有效的方法来保护艺术家的收入权利。</w:t>
      </w:r>
      <w:proofErr w:type="gramStart"/>
      <w:r w:rsidRPr="00045513">
        <w:rPr>
          <w:rFonts w:hint="eastAsia"/>
        </w:rPr>
        <w:t>自数字</w:t>
      </w:r>
      <w:proofErr w:type="gramEnd"/>
      <w:r w:rsidRPr="00045513">
        <w:rPr>
          <w:rFonts w:hint="eastAsia"/>
        </w:rPr>
        <w:t>音乐分享平台建立以来，音乐行业一直处于动荡之中。收入传递缺乏透明度，导致过程中各方分步收钱，最终只有</w:t>
      </w:r>
      <w:r w:rsidR="007F02B8">
        <w:rPr>
          <w:rFonts w:hint="eastAsia"/>
        </w:rPr>
        <w:t>一</w:t>
      </w:r>
      <w:r w:rsidRPr="00045513">
        <w:rPr>
          <w:rFonts w:hint="eastAsia"/>
        </w:rPr>
        <w:t>小部分收入被艺术家收到。区块链技术提供了一种平衡利益冲突的方法。区块链是一个公共账本，每个人都有机会确认交易并读取链中的数据。付款可以通过加密货币进行转移，包括数字硬币，如比特币</w:t>
      </w:r>
      <w:r w:rsidRPr="00045513">
        <w:t xml:space="preserve"> [5]、比特币现金、瑞波币、</w:t>
      </w:r>
      <w:proofErr w:type="gramStart"/>
      <w:r w:rsidRPr="00045513">
        <w:t>莱特</w:t>
      </w:r>
      <w:proofErr w:type="gramEnd"/>
      <w:r w:rsidRPr="00045513">
        <w:t>币，以及其他类型的代币，如 Ether 和 ERC20 [6] 格式的代币，可用于智能合约 [7 ]。使用智能合约，支付和分配可以自动操作，无需中央机构的控制。利益相关者的详细信息也将包含在所有人都可以查看的智能合约中。因此，可以轻松跟踪付款，从而避免中介因信息不透明而未经授权收取费用。</w:t>
      </w:r>
    </w:p>
    <w:p w14:paraId="1DCBA56F" w14:textId="601C6778" w:rsidR="007F02B8" w:rsidRDefault="007F02B8" w:rsidP="00166B18">
      <w:pPr>
        <w:tabs>
          <w:tab w:val="left" w:pos="2148"/>
          <w:tab w:val="left" w:pos="2149"/>
        </w:tabs>
        <w:spacing w:before="1"/>
        <w:ind w:firstLineChars="200" w:firstLine="420"/>
      </w:pPr>
      <w:r w:rsidRPr="007F02B8">
        <w:rPr>
          <w:rFonts w:hint="eastAsia"/>
        </w:rPr>
        <w:t>在本文中，我们提出并实现了一个使用区块链和智能合约保护音乐版权的应用程序原型。本文由六个部分组成，结构如下。第</w:t>
      </w:r>
      <w:r w:rsidRPr="007F02B8">
        <w:t xml:space="preserve"> 2 </w:t>
      </w:r>
      <w:proofErr w:type="gramStart"/>
      <w:r w:rsidRPr="007F02B8">
        <w:t>节介绍</w:t>
      </w:r>
      <w:proofErr w:type="gramEnd"/>
      <w:r w:rsidRPr="007F02B8">
        <w:t>了</w:t>
      </w:r>
      <w:r>
        <w:rPr>
          <w:rFonts w:hint="eastAsia"/>
        </w:rPr>
        <w:t>音乐版权的</w:t>
      </w:r>
      <w:r w:rsidRPr="007F02B8">
        <w:t>类别</w:t>
      </w:r>
      <w:r>
        <w:rPr>
          <w:rFonts w:hint="eastAsia"/>
        </w:rPr>
        <w:t>，第</w:t>
      </w:r>
      <w:r w:rsidR="00812B84">
        <w:t>3</w:t>
      </w:r>
      <w:r>
        <w:rPr>
          <w:rFonts w:hint="eastAsia"/>
        </w:rPr>
        <w:t>节描述了</w:t>
      </w:r>
      <w:r w:rsidR="00812B84">
        <w:rPr>
          <w:rFonts w:hint="eastAsia"/>
        </w:rPr>
        <w:t>为什么</w:t>
      </w:r>
      <w:r w:rsidR="00812B84" w:rsidRPr="00812B84">
        <w:rPr>
          <w:rFonts w:hint="eastAsia"/>
        </w:rPr>
        <w:t>区块链技术和智能合约可应用于音乐版权保护。第</w:t>
      </w:r>
      <w:r w:rsidR="00812B84" w:rsidRPr="00812B84">
        <w:t xml:space="preserve"> 4 节讨论使用区块链技术保护音乐版权的应用程序。第 5 节提出了我们的音乐版权保护方案。第 6 节描述了我们项目的实施。我们在第 7 节评估该项目。最后，第 8 节总结了本文</w:t>
      </w:r>
      <w:r w:rsidR="001D16AA">
        <w:rPr>
          <w:rFonts w:hint="eastAsia"/>
        </w:rPr>
        <w:t>。</w:t>
      </w:r>
    </w:p>
    <w:p w14:paraId="09BD9F2C" w14:textId="77777777" w:rsidR="008F4F5C" w:rsidRDefault="008F4F5C" w:rsidP="00685829">
      <w:pPr>
        <w:tabs>
          <w:tab w:val="left" w:pos="2148"/>
          <w:tab w:val="left" w:pos="2149"/>
        </w:tabs>
        <w:spacing w:before="1"/>
        <w:jc w:val="center"/>
      </w:pPr>
    </w:p>
    <w:p w14:paraId="169CC092" w14:textId="6414B701" w:rsidR="00685829" w:rsidRPr="008F4F5C" w:rsidRDefault="00685829" w:rsidP="00685829">
      <w:pPr>
        <w:tabs>
          <w:tab w:val="left" w:pos="2148"/>
          <w:tab w:val="left" w:pos="2149"/>
        </w:tabs>
        <w:spacing w:before="1"/>
        <w:jc w:val="center"/>
        <w:rPr>
          <w:b/>
          <w:bCs/>
        </w:rPr>
      </w:pPr>
      <w:r w:rsidRPr="008F4F5C">
        <w:rPr>
          <w:rFonts w:hint="eastAsia"/>
          <w:b/>
          <w:bCs/>
        </w:rPr>
        <w:t>Ⅱ</w:t>
      </w:r>
      <w:r w:rsidRPr="008F4F5C">
        <w:rPr>
          <w:b/>
          <w:bCs/>
        </w:rPr>
        <w:t>.</w:t>
      </w:r>
      <w:r w:rsidRPr="008F4F5C">
        <w:rPr>
          <w:rFonts w:hint="eastAsia"/>
          <w:b/>
          <w:bCs/>
        </w:rPr>
        <w:t>音乐版权</w:t>
      </w:r>
    </w:p>
    <w:p w14:paraId="74FBC70E" w14:textId="77777777" w:rsidR="003069CD" w:rsidRDefault="003069CD" w:rsidP="003069CD">
      <w:pPr>
        <w:tabs>
          <w:tab w:val="left" w:pos="2148"/>
          <w:tab w:val="left" w:pos="2149"/>
        </w:tabs>
        <w:spacing w:before="1"/>
        <w:ind w:firstLineChars="200" w:firstLine="420"/>
        <w:jc w:val="left"/>
      </w:pPr>
      <w:r w:rsidRPr="003069CD">
        <w:rPr>
          <w:rFonts w:hint="eastAsia"/>
        </w:rPr>
        <w:t>音乐版权是音乐家控制他们所创作的内容的权利。它包括执行、传输、复制、声明作者身份和保护作品完整性的权利。版权允许创作者及其业务合作伙伴使用这些控制来获利。当您在</w:t>
      </w:r>
      <w:r w:rsidRPr="003069CD">
        <w:t xml:space="preserve"> Internet 或收音机上收听歌曲时，您将面临两种版权。 </w:t>
      </w:r>
    </w:p>
    <w:p w14:paraId="60E18844" w14:textId="19A21A8C" w:rsidR="003069CD" w:rsidRDefault="003069CD" w:rsidP="003069CD">
      <w:pPr>
        <w:tabs>
          <w:tab w:val="left" w:pos="2148"/>
          <w:tab w:val="left" w:pos="2149"/>
        </w:tabs>
        <w:spacing w:before="1"/>
        <w:jc w:val="left"/>
      </w:pPr>
      <w:r>
        <w:rPr>
          <w:rFonts w:ascii="宋体" w:eastAsia="宋体" w:hAnsi="宋体" w:cs="宋体" w:hint="eastAsia"/>
        </w:rPr>
        <w:t xml:space="preserve">A. </w:t>
      </w:r>
      <w:r w:rsidRPr="003069CD">
        <w:rPr>
          <w:rFonts w:ascii="宋体" w:eastAsia="宋体" w:hAnsi="宋体" w:cs="宋体" w:hint="eastAsia"/>
        </w:rPr>
        <w:t>作曲</w:t>
      </w:r>
      <w:r w:rsidRPr="003069CD">
        <w:t xml:space="preserve"> </w:t>
      </w:r>
    </w:p>
    <w:p w14:paraId="16070D14" w14:textId="77777777" w:rsidR="003069CD" w:rsidRDefault="003069CD" w:rsidP="003069CD">
      <w:pPr>
        <w:ind w:firstLine="420"/>
      </w:pPr>
      <w:r w:rsidRPr="003069CD">
        <w:rPr>
          <w:rFonts w:hint="eastAsia"/>
        </w:rPr>
        <w:t>作曲由音乐和歌词组成。音乐创作的参与者是词曲作者、作曲家、出版商和版权管理者。</w:t>
      </w:r>
      <w:r w:rsidRPr="003069CD">
        <w:t xml:space="preserve"> B. </w:t>
      </w:r>
      <w:r w:rsidRPr="003069CD">
        <w:rPr>
          <w:rFonts w:hint="eastAsia"/>
        </w:rPr>
        <w:t>录音</w:t>
      </w:r>
      <w:r w:rsidRPr="003069CD">
        <w:t xml:space="preserve"> </w:t>
      </w:r>
    </w:p>
    <w:p w14:paraId="3CBA5B42" w14:textId="3DE835EF" w:rsidR="00685829" w:rsidRDefault="003069CD" w:rsidP="003069CD">
      <w:pPr>
        <w:ind w:firstLine="420"/>
      </w:pPr>
      <w:r w:rsidRPr="003069CD">
        <w:rPr>
          <w:rFonts w:hint="eastAsia"/>
        </w:rPr>
        <w:t>录音涉及人类或动物的乐器、歌声和口语。这部分的作者是表演者和唱片制作人。版权人的利益很容易受到中介、非法传播的侵害。中介的作用在上面已经描述过了。对于非法传播，消费者一旦下载歌曲，就可以离线使用。一些不诚实的用户可能会上传歌曲，就好像这是他们的作品，然后可能会在网上传播。其他人可以免费下载此音乐。非法传播，版权人无法收回版税。所有许可机构都使用某种中央版权数据库。不同的国家，甚至不同的公司会维护不同的数据库</w:t>
      </w:r>
      <w:r w:rsidRPr="003069CD">
        <w:t>[8]</w:t>
      </w:r>
      <w:r w:rsidRPr="003069CD">
        <w:rPr>
          <w:rFonts w:hint="eastAsia"/>
        </w:rPr>
        <w:t>，这使得侵权的评估更加困难。</w:t>
      </w:r>
    </w:p>
    <w:p w14:paraId="15DD4109" w14:textId="77777777" w:rsidR="008F4F5C" w:rsidRDefault="008F4F5C" w:rsidP="001C2A7D">
      <w:pPr>
        <w:ind w:firstLine="420"/>
        <w:jc w:val="center"/>
      </w:pPr>
    </w:p>
    <w:p w14:paraId="1069DBB5" w14:textId="27BA6B8E" w:rsidR="001C2A7D" w:rsidRDefault="001C2A7D" w:rsidP="001C2A7D">
      <w:pPr>
        <w:ind w:firstLine="420"/>
        <w:jc w:val="center"/>
        <w:rPr>
          <w:b/>
          <w:bCs/>
        </w:rPr>
      </w:pPr>
      <w:r w:rsidRPr="008F4F5C">
        <w:rPr>
          <w:rFonts w:hint="eastAsia"/>
          <w:b/>
          <w:bCs/>
        </w:rPr>
        <w:t>Ⅲ.为什么区块链和智能合约可应用于音乐版权保护</w:t>
      </w:r>
    </w:p>
    <w:p w14:paraId="35BCE0F5" w14:textId="06D23FFB" w:rsidR="008F4F5C" w:rsidRPr="008F4F5C" w:rsidRDefault="008F4F5C" w:rsidP="008F4F5C">
      <w:pPr>
        <w:ind w:firstLine="420"/>
        <w:jc w:val="left"/>
        <w:rPr>
          <w:rFonts w:hint="eastAsia"/>
        </w:rPr>
      </w:pPr>
      <w:r w:rsidRPr="008F4F5C">
        <w:rPr>
          <w:rFonts w:hint="eastAsia"/>
        </w:rPr>
        <w:t>区块链允许维护具有不可更改和透明数据的分布式数据库。借助区块链技术，业界可以建立全球音乐版权数据库，帮助直接增加音乐人和版权所有者的收入，并通过展示公链中的交易来提高透明度。</w:t>
      </w:r>
    </w:p>
    <w:sectPr w:rsidR="008F4F5C" w:rsidRPr="008F4F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3BE20" w14:textId="77777777" w:rsidR="00B91588" w:rsidRDefault="00B91588" w:rsidP="00EE5E86">
      <w:r>
        <w:separator/>
      </w:r>
    </w:p>
  </w:endnote>
  <w:endnote w:type="continuationSeparator" w:id="0">
    <w:p w14:paraId="50460002" w14:textId="77777777" w:rsidR="00B91588" w:rsidRDefault="00B91588" w:rsidP="00EE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E9AA" w14:textId="77777777" w:rsidR="00B91588" w:rsidRDefault="00B91588" w:rsidP="00EE5E86">
      <w:r>
        <w:separator/>
      </w:r>
    </w:p>
  </w:footnote>
  <w:footnote w:type="continuationSeparator" w:id="0">
    <w:p w14:paraId="6A2CD629" w14:textId="77777777" w:rsidR="00B91588" w:rsidRDefault="00B91588" w:rsidP="00EE5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7CA3"/>
    <w:multiLevelType w:val="hybridMultilevel"/>
    <w:tmpl w:val="97CE2AF2"/>
    <w:lvl w:ilvl="0" w:tplc="03B44AE8">
      <w:start w:val="1"/>
      <w:numFmt w:val="upperRoman"/>
      <w:lvlText w:val="%1."/>
      <w:lvlJc w:val="left"/>
      <w:pPr>
        <w:ind w:left="2148" w:hanging="336"/>
        <w:jc w:val="right"/>
      </w:pPr>
      <w:rPr>
        <w:rFonts w:ascii="Times New Roman" w:eastAsia="Times New Roman" w:hAnsi="Times New Roman" w:cs="Times New Roman" w:hint="default"/>
        <w:spacing w:val="0"/>
        <w:w w:val="99"/>
        <w:sz w:val="20"/>
        <w:szCs w:val="20"/>
        <w:lang w:val="en-US" w:eastAsia="en-US" w:bidi="ar-SA"/>
      </w:rPr>
    </w:lvl>
    <w:lvl w:ilvl="1" w:tplc="21D8E6F0">
      <w:numFmt w:val="bullet"/>
      <w:lvlText w:val="•"/>
      <w:lvlJc w:val="left"/>
      <w:pPr>
        <w:ind w:left="2446" w:hanging="336"/>
      </w:pPr>
      <w:rPr>
        <w:rFonts w:hint="default"/>
        <w:lang w:val="en-US" w:eastAsia="en-US" w:bidi="ar-SA"/>
      </w:rPr>
    </w:lvl>
    <w:lvl w:ilvl="2" w:tplc="47E6CEE0">
      <w:numFmt w:val="bullet"/>
      <w:lvlText w:val="•"/>
      <w:lvlJc w:val="left"/>
      <w:pPr>
        <w:ind w:left="2752" w:hanging="336"/>
      </w:pPr>
      <w:rPr>
        <w:rFonts w:hint="default"/>
        <w:lang w:val="en-US" w:eastAsia="en-US" w:bidi="ar-SA"/>
      </w:rPr>
    </w:lvl>
    <w:lvl w:ilvl="3" w:tplc="E71CA95A">
      <w:numFmt w:val="bullet"/>
      <w:lvlText w:val="•"/>
      <w:lvlJc w:val="left"/>
      <w:pPr>
        <w:ind w:left="3058" w:hanging="336"/>
      </w:pPr>
      <w:rPr>
        <w:rFonts w:hint="default"/>
        <w:lang w:val="en-US" w:eastAsia="en-US" w:bidi="ar-SA"/>
      </w:rPr>
    </w:lvl>
    <w:lvl w:ilvl="4" w:tplc="6802879C">
      <w:numFmt w:val="bullet"/>
      <w:lvlText w:val="•"/>
      <w:lvlJc w:val="left"/>
      <w:pPr>
        <w:ind w:left="3364" w:hanging="336"/>
      </w:pPr>
      <w:rPr>
        <w:rFonts w:hint="default"/>
        <w:lang w:val="en-US" w:eastAsia="en-US" w:bidi="ar-SA"/>
      </w:rPr>
    </w:lvl>
    <w:lvl w:ilvl="5" w:tplc="EAC42566">
      <w:numFmt w:val="bullet"/>
      <w:lvlText w:val="•"/>
      <w:lvlJc w:val="left"/>
      <w:pPr>
        <w:ind w:left="3670" w:hanging="336"/>
      </w:pPr>
      <w:rPr>
        <w:rFonts w:hint="default"/>
        <w:lang w:val="en-US" w:eastAsia="en-US" w:bidi="ar-SA"/>
      </w:rPr>
    </w:lvl>
    <w:lvl w:ilvl="6" w:tplc="254082AC">
      <w:numFmt w:val="bullet"/>
      <w:lvlText w:val="•"/>
      <w:lvlJc w:val="left"/>
      <w:pPr>
        <w:ind w:left="3976" w:hanging="336"/>
      </w:pPr>
      <w:rPr>
        <w:rFonts w:hint="default"/>
        <w:lang w:val="en-US" w:eastAsia="en-US" w:bidi="ar-SA"/>
      </w:rPr>
    </w:lvl>
    <w:lvl w:ilvl="7" w:tplc="938AB052">
      <w:numFmt w:val="bullet"/>
      <w:lvlText w:val="•"/>
      <w:lvlJc w:val="left"/>
      <w:pPr>
        <w:ind w:left="4282" w:hanging="336"/>
      </w:pPr>
      <w:rPr>
        <w:rFonts w:hint="default"/>
        <w:lang w:val="en-US" w:eastAsia="en-US" w:bidi="ar-SA"/>
      </w:rPr>
    </w:lvl>
    <w:lvl w:ilvl="8" w:tplc="CBAE69B4">
      <w:numFmt w:val="bullet"/>
      <w:lvlText w:val="•"/>
      <w:lvlJc w:val="left"/>
      <w:pPr>
        <w:ind w:left="4589" w:hanging="336"/>
      </w:pPr>
      <w:rPr>
        <w:rFonts w:hint="default"/>
        <w:lang w:val="en-US" w:eastAsia="en-US" w:bidi="ar-SA"/>
      </w:rPr>
    </w:lvl>
  </w:abstractNum>
  <w:abstractNum w:abstractNumId="1" w15:restartNumberingAfterBreak="0">
    <w:nsid w:val="6D4B1B56"/>
    <w:multiLevelType w:val="hybridMultilevel"/>
    <w:tmpl w:val="5F5A6350"/>
    <w:lvl w:ilvl="0" w:tplc="72F226F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8B"/>
    <w:rsid w:val="00025058"/>
    <w:rsid w:val="00045513"/>
    <w:rsid w:val="00166B18"/>
    <w:rsid w:val="001C2A7D"/>
    <w:rsid w:val="001D16AA"/>
    <w:rsid w:val="002A6C9C"/>
    <w:rsid w:val="003048DC"/>
    <w:rsid w:val="003069CD"/>
    <w:rsid w:val="00383578"/>
    <w:rsid w:val="0045648B"/>
    <w:rsid w:val="00685829"/>
    <w:rsid w:val="007661E9"/>
    <w:rsid w:val="0079465C"/>
    <w:rsid w:val="007F02B8"/>
    <w:rsid w:val="00812B84"/>
    <w:rsid w:val="008F4F5C"/>
    <w:rsid w:val="009E54F6"/>
    <w:rsid w:val="00B91588"/>
    <w:rsid w:val="00DB2A66"/>
    <w:rsid w:val="00EE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28FEA"/>
  <w15:chartTrackingRefBased/>
  <w15:docId w15:val="{877BD766-B486-4697-A46F-F253BEA5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5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5E86"/>
    <w:rPr>
      <w:sz w:val="18"/>
      <w:szCs w:val="18"/>
    </w:rPr>
  </w:style>
  <w:style w:type="paragraph" w:styleId="a5">
    <w:name w:val="footer"/>
    <w:basedOn w:val="a"/>
    <w:link w:val="a6"/>
    <w:uiPriority w:val="99"/>
    <w:unhideWhenUsed/>
    <w:rsid w:val="00EE5E86"/>
    <w:pPr>
      <w:tabs>
        <w:tab w:val="center" w:pos="4153"/>
        <w:tab w:val="right" w:pos="8306"/>
      </w:tabs>
      <w:snapToGrid w:val="0"/>
      <w:jc w:val="left"/>
    </w:pPr>
    <w:rPr>
      <w:sz w:val="18"/>
      <w:szCs w:val="18"/>
    </w:rPr>
  </w:style>
  <w:style w:type="character" w:customStyle="1" w:styleId="a6">
    <w:name w:val="页脚 字符"/>
    <w:basedOn w:val="a0"/>
    <w:link w:val="a5"/>
    <w:uiPriority w:val="99"/>
    <w:rsid w:val="00EE5E86"/>
    <w:rPr>
      <w:sz w:val="18"/>
      <w:szCs w:val="18"/>
    </w:rPr>
  </w:style>
  <w:style w:type="paragraph" w:styleId="a7">
    <w:name w:val="Title"/>
    <w:basedOn w:val="a"/>
    <w:link w:val="a8"/>
    <w:uiPriority w:val="10"/>
    <w:qFormat/>
    <w:rsid w:val="00EE5E86"/>
    <w:pPr>
      <w:autoSpaceDE w:val="0"/>
      <w:autoSpaceDN w:val="0"/>
      <w:spacing w:before="78"/>
      <w:ind w:left="381" w:right="377" w:firstLine="64"/>
      <w:jc w:val="left"/>
    </w:pPr>
    <w:rPr>
      <w:rFonts w:ascii="Times New Roman" w:eastAsia="Times New Roman" w:hAnsi="Times New Roman" w:cs="Times New Roman"/>
      <w:kern w:val="0"/>
      <w:sz w:val="48"/>
      <w:szCs w:val="48"/>
      <w:lang w:eastAsia="en-US"/>
    </w:rPr>
  </w:style>
  <w:style w:type="character" w:customStyle="1" w:styleId="a8">
    <w:name w:val="标题 字符"/>
    <w:basedOn w:val="a0"/>
    <w:link w:val="a7"/>
    <w:uiPriority w:val="10"/>
    <w:rsid w:val="00EE5E86"/>
    <w:rPr>
      <w:rFonts w:ascii="Times New Roman" w:eastAsia="Times New Roman" w:hAnsi="Times New Roman" w:cs="Times New Roman"/>
      <w:kern w:val="0"/>
      <w:sz w:val="48"/>
      <w:szCs w:val="48"/>
      <w:lang w:eastAsia="en-US"/>
    </w:rPr>
  </w:style>
  <w:style w:type="character" w:styleId="a9">
    <w:name w:val="Hyperlink"/>
    <w:basedOn w:val="a0"/>
    <w:uiPriority w:val="99"/>
    <w:unhideWhenUsed/>
    <w:rsid w:val="00EE5E86"/>
    <w:rPr>
      <w:color w:val="0563C1" w:themeColor="hyperlink"/>
      <w:u w:val="single"/>
    </w:rPr>
  </w:style>
  <w:style w:type="character" w:styleId="aa">
    <w:name w:val="Unresolved Mention"/>
    <w:basedOn w:val="a0"/>
    <w:uiPriority w:val="99"/>
    <w:semiHidden/>
    <w:unhideWhenUsed/>
    <w:rsid w:val="00EE5E86"/>
    <w:rPr>
      <w:color w:val="605E5C"/>
      <w:shd w:val="clear" w:color="auto" w:fill="E1DFDD"/>
    </w:rPr>
  </w:style>
  <w:style w:type="paragraph" w:styleId="ab">
    <w:name w:val="List Paragraph"/>
    <w:basedOn w:val="a"/>
    <w:uiPriority w:val="1"/>
    <w:qFormat/>
    <w:rsid w:val="007661E9"/>
    <w:pPr>
      <w:autoSpaceDE w:val="0"/>
      <w:autoSpaceDN w:val="0"/>
      <w:ind w:left="544" w:hanging="425"/>
    </w:pPr>
    <w:rPr>
      <w:rFonts w:ascii="Times New Roman" w:eastAsia="Times New Roman"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al.OMahony@cs.tcd.ie" TargetMode="External"/><Relationship Id="rId3" Type="http://schemas.openxmlformats.org/officeDocument/2006/relationships/settings" Target="settings.xml"/><Relationship Id="rId7" Type="http://schemas.openxmlformats.org/officeDocument/2006/relationships/hyperlink" Target="mailto:szhao@tcd.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18</cp:revision>
  <dcterms:created xsi:type="dcterms:W3CDTF">2022-03-27T04:51:00Z</dcterms:created>
  <dcterms:modified xsi:type="dcterms:W3CDTF">2022-03-27T05:12:00Z</dcterms:modified>
</cp:coreProperties>
</file>