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Vendor Delivery Platform — Technical Architecture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X8a81625837a0dac72b8d8ab9726cd24a898fcc7"/>
    <w:p>
      <w:pPr>
        <w:pStyle w:val="Heading1"/>
      </w:pPr>
      <w:r>
        <w:t xml:space="preserve">Vendor Delivery Platform — Technical Architecture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Proof of concept complete; destroy-and-rebuild validated from automation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Engineers, architects, security reviewers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Companions</w:t>
            </w:r>
          </w:p>
        </w:tc>
        <w:tc>
          <w:tcPr/>
          <w:p>
            <w:pPr>
              <w:pStyle w:val="Compact"/>
            </w:pPr>
            <w:r>
              <w:t xml:space="preserve">Business brief (leadership); SETUP-GUIDE.md (build walkthrough); RBAC-DELEGATION.md (access model) — platform-infra repository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updated</w:t>
            </w:r>
          </w:p>
        </w:tc>
        <w:tc>
          <w:tcPr/>
          <w:p>
            <w:pPr>
              <w:pStyle w:val="Compact"/>
            </w:pPr>
            <w:r>
              <w:t xml:space="preserve">August 2026</w:t>
            </w:r>
          </w:p>
        </w:tc>
      </w:tr>
    </w:tbl>
    <w:bookmarkStart w:id="9" w:name="purpose-and-design-principle"/>
    <w:p>
      <w:pPr>
        <w:pStyle w:val="Heading2"/>
      </w:pPr>
      <w:r>
        <w:t xml:space="preserve">1. Purpose and design principle</w:t>
      </w:r>
    </w:p>
    <w:p>
      <w:pPr>
        <w:pStyle w:val="FirstParagraph"/>
      </w:pPr>
      <w:r>
        <w:t xml:space="preserve">Vendor teams write and ship applications on our AWS estate without holding any infrastructure access. The platform’s single design principle:</w:t>
      </w:r>
      <w:r>
        <w:t xml:space="preserve"> </w:t>
      </w:r>
      <w:r>
        <w:rPr>
          <w:b/>
          <w:bCs/>
        </w:rPr>
        <w:t xml:space="preserve">every boundary is structural, not procedural</w:t>
      </w:r>
      <w:r>
        <w:t xml:space="preserve"> </w:t>
      </w:r>
      <w:r>
        <w:t xml:space="preserve">— enforced by credentials that don’t exist, trust policies that don’t match, and promotion paths that don’t connect, rather than by policy documents.</w:t>
      </w:r>
    </w:p>
    <w:bookmarkEnd w:id="9"/>
    <w:bookmarkStart w:id="13" w:name="system-architecture"/>
    <w:p>
      <w:pPr>
        <w:pStyle w:val="Heading2"/>
      </w:pPr>
      <w:r>
        <w:t xml:space="preserve">2. System architecture</w:t>
      </w:r>
    </w:p>
    <w:p>
      <w:pPr>
        <w:pStyle w:val="CaptionedFigure"/>
      </w:pPr>
      <w:r>
        <w:drawing>
          <wp:inline>
            <wp:extent cx="5334000" cy="3282461"/>
            <wp:effectExtent b="0" l="0" r="0" t="0"/>
            <wp:docPr descr="System architecture" title="" id="11" name="Picture"/>
            <a:graphic>
              <a:graphicData uri="http://schemas.openxmlformats.org/drawingml/2006/picture">
                <pic:pic>
                  <pic:nvPicPr>
                    <pic:cNvPr descr="diagrams/d1-system-architectur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2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architecture</w:t>
      </w:r>
    </w:p>
    <w:p>
      <w:pPr>
        <w:pStyle w:val="BodyText"/>
      </w:pPr>
      <w:r>
        <w:t xml:space="preserve">Three repositories partition all write access; the partition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security model: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  <w:tc>
          <w:tcPr/>
          <w:p>
            <w:pPr>
              <w:pStyle w:val="Compact"/>
            </w:pPr>
            <w:r>
              <w:t xml:space="preserve">Vendor access</w:t>
            </w:r>
          </w:p>
        </w:tc>
        <w:tc>
          <w:tcPr/>
          <w:p>
            <w:pPr>
              <w:pStyle w:val="Compact"/>
            </w:pPr>
            <w:r>
              <w:t xml:space="preserve">Writers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repos (one per service)</w:t>
            </w:r>
          </w:p>
        </w:tc>
        <w:tc>
          <w:tcPr/>
          <w:p>
            <w:pPr>
              <w:pStyle w:val="Compact"/>
            </w:pPr>
            <w:r>
              <w:t xml:space="preserve">Source, Dockerfile, one CI workflow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GitOps repo</w:t>
            </w:r>
          </w:p>
        </w:tc>
        <w:tc>
          <w:tcPr/>
          <w:p>
            <w:pPr>
              <w:pStyle w:val="Compact"/>
            </w:pPr>
            <w:r>
              <w:t xml:space="preserve">Helm chart template,</w:t>
            </w:r>
            <w:r>
              <w:t xml:space="preserve"> </w:t>
            </w:r>
            <w:r>
              <w:rPr>
                <w:rStyle w:val="VerbatimChar"/>
              </w:rPr>
              <w:t xml:space="preserve">envs/&lt;env&gt;/*.yaml</w:t>
            </w:r>
            <w:r>
              <w:t xml:space="preserve">, ArgoCD + Kargo config</w:t>
            </w:r>
          </w:p>
        </w:tc>
        <w:tc>
          <w:tcPr/>
          <w:p>
            <w:pPr>
              <w:pStyle w:val="Compact"/>
            </w:pPr>
            <w:r>
              <w:t xml:space="preserve">None (read at most)</w:t>
            </w:r>
          </w:p>
        </w:tc>
        <w:tc>
          <w:tcPr/>
          <w:p>
            <w:pPr>
              <w:pStyle w:val="Compact"/>
            </w:pPr>
            <w:r>
              <w:t xml:space="preserve">Humans by PR;</w:t>
            </w:r>
            <w:r>
              <w:t xml:space="preserve"> </w:t>
            </w:r>
            <w:r>
              <w:rPr>
                <w:b/>
                <w:bCs/>
              </w:rPr>
              <w:t xml:space="preserve">Kargo is the only writer of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image.tag</w:t>
            </w:r>
            <w:r>
              <w:t xml:space="preserve"> </w:t>
            </w:r>
            <w:r>
              <w:t xml:space="preserve">(own deploy key)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 repo</w:t>
            </w:r>
          </w:p>
        </w:tc>
        <w:tc>
          <w:tcPr/>
          <w:p>
            <w:pPr>
              <w:pStyle w:val="Compact"/>
            </w:pPr>
            <w:r>
              <w:t xml:space="preserve">Terraform, Atlantis config, docs, bootstrap script</w:t>
            </w:r>
          </w:p>
        </w:tc>
        <w:tc>
          <w:tcPr/>
          <w:p>
            <w:pPr>
              <w:pStyle w:val="Compact"/>
            </w:pPr>
            <w:r>
              <w:t xml:space="preserve">None — not even read</w:t>
            </w:r>
          </w:p>
        </w:tc>
        <w:tc>
          <w:tcPr/>
          <w:p>
            <w:pPr>
              <w:pStyle w:val="Compact"/>
            </w:pPr>
            <w:r>
              <w:t xml:space="preserve">Humans by PR;</w:t>
            </w:r>
            <w:r>
              <w:t xml:space="preserve"> </w:t>
            </w:r>
            <w:r>
              <w:rPr>
                <w:b/>
                <w:bCs/>
              </w:rPr>
              <w:t xml:space="preserve">applied only by Atlantis</w:t>
            </w:r>
          </w:p>
        </w:tc>
      </w:tr>
    </w:tbl>
    <w:p>
      <w:pPr>
        <w:pStyle w:val="BodyText"/>
      </w:pPr>
      <w:r>
        <w:t xml:space="preserve">Component inventory (as deployed):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Runs on</w:t>
            </w:r>
          </w:p>
        </w:tc>
        <w:tc>
          <w:tcPr/>
          <w:p>
            <w:pPr>
              <w:pStyle w:val="Compact"/>
            </w:pPr>
            <w:r>
              <w:t xml:space="preserve">Version/pin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EKS clusters</w:t>
            </w:r>
            <w:r>
              <w:t xml:space="preserve"> </w:t>
            </w:r>
            <w:r>
              <w:rPr>
                <w:rStyle w:val="VerbatimChar"/>
              </w:rPr>
              <w:t xml:space="preserve">swiftwad-dev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swiftwad-staging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Kubernetes 1.34, AL2023 nodes</w:t>
            </w:r>
          </w:p>
        </w:tc>
        <w:tc>
          <w:tcPr/>
          <w:p>
            <w:pPr>
              <w:pStyle w:val="Compact"/>
            </w:pPr>
            <w:r>
              <w:t xml:space="preserve">Operator access entries declared in Terraform (</w:t>
            </w:r>
            <w:r>
              <w:rPr>
                <w:rStyle w:val="VerbatimChar"/>
              </w:rPr>
              <w:t xml:space="preserve">operator_principal_arns</w:t>
            </w:r>
            <w:r>
              <w:t xml:space="preserve">); creator-based admin</w:t>
            </w:r>
            <w:r>
              <w:t xml:space="preserve"> </w:t>
            </w:r>
            <w:r>
              <w:rPr>
                <w:b/>
                <w:bCs/>
              </w:rPr>
              <w:t xml:space="preserve">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ArgoCD (+ embedded Dex)</w:t>
            </w:r>
          </w:p>
        </w:tc>
        <w:tc>
          <w:tcPr/>
          <w:p>
            <w:pPr>
              <w:pStyle w:val="Compact"/>
            </w:pPr>
            <w:r>
              <w:t xml:space="preserve">staging (hub)</w:t>
            </w:r>
          </w:p>
        </w:tc>
        <w:tc>
          <w:tcPr/>
          <w:p>
            <w:pPr>
              <w:pStyle w:val="Compact"/>
            </w:pPr>
            <w:r>
              <w:t xml:space="preserve">argo-cd helm chart (v3.x app)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Kargo</w:t>
            </w:r>
          </w:p>
        </w:tc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kargo helm chart 1.x</w:t>
            </w:r>
          </w:p>
        </w:tc>
        <w:tc>
          <w:tcPr/>
          <w:p>
            <w:pPr>
              <w:pStyle w:val="Compact"/>
            </w:pPr>
            <w:r>
              <w:t xml:space="preserve">Controller: IRSA</w:t>
            </w:r>
            <w:r>
              <w:t xml:space="preserve"> </w:t>
            </w:r>
            <w:r>
              <w:rPr>
                <w:rStyle w:val="VerbatimChar"/>
              </w:rPr>
              <w:t xml:space="preserve">kargo-controller-swiftwad-staging</w:t>
            </w:r>
            <w:r>
              <w:t xml:space="preserve"> </w:t>
            </w:r>
            <w:r>
              <w:t xml:space="preserve">(ECR read)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Atlantis</w:t>
            </w:r>
          </w:p>
        </w:tc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runatlantis chart</w:t>
            </w:r>
          </w:p>
        </w:tc>
        <w:tc>
          <w:tcPr/>
          <w:p>
            <w:pPr>
              <w:pStyle w:val="Compact"/>
            </w:pPr>
            <w:r>
              <w:t xml:space="preserve">IRSA</w:t>
            </w:r>
            <w:r>
              <w:t xml:space="preserve"> </w:t>
            </w:r>
            <w:r>
              <w:rPr>
                <w:rStyle w:val="VerbatimChar"/>
              </w:rPr>
              <w:t xml:space="preserve">atlantis-swiftwad-staging</w:t>
            </w:r>
            <w:r>
              <w:t xml:space="preserve"> </w:t>
            </w:r>
            <w:r>
              <w:t xml:space="preserve">(admin, boundary-scoped in prod)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aws-load-balancer-controller</w:t>
            </w:r>
          </w:p>
        </w:tc>
        <w:tc>
          <w:tcPr/>
          <w:p>
            <w:pPr>
              <w:pStyle w:val="Compact"/>
            </w:pPr>
            <w:r>
              <w:t xml:space="preserve">staging, kube-system</w:t>
            </w:r>
          </w:p>
        </w:tc>
        <w:tc>
          <w:tcPr/>
          <w:p>
            <w:pPr>
              <w:pStyle w:val="Compact"/>
            </w:pPr>
            <w:r>
              <w:t xml:space="preserve">chart 1.13.0 (ArgoCD app)</w:t>
            </w:r>
          </w:p>
        </w:tc>
        <w:tc>
          <w:tcPr/>
          <w:p>
            <w:pPr>
              <w:pStyle w:val="Compact"/>
            </w:pPr>
            <w:r>
              <w:t xml:space="preserve">IRSA (vendored official policy)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external-dns</w:t>
            </w:r>
          </w:p>
        </w:tc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chart 1.15.2 (ArgoCD app)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Cloudflare provider</w:t>
            </w:r>
            <w:r>
              <w:t xml:space="preserve"> </w:t>
            </w:r>
            <w:r>
              <w:t xml:space="preserve">— API token via 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external-secrets</w:t>
            </w:r>
          </w:p>
        </w:tc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chart 0.14.4 (ArgoCD app)</w:t>
            </w:r>
          </w:p>
        </w:tc>
        <w:tc>
          <w:tcPr/>
          <w:p>
            <w:pPr>
              <w:pStyle w:val="Compact"/>
            </w:pPr>
            <w:r>
              <w:t xml:space="preserve">IRSA scoped to</w:t>
            </w:r>
            <w:r>
              <w:t xml:space="preserve"> </w:t>
            </w:r>
            <w:r>
              <w:rPr>
                <w:rStyle w:val="VerbatimChar"/>
              </w:rPr>
              <w:t xml:space="preserve">argocd/*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platform/*</w:t>
            </w:r>
            <w:r>
              <w:t xml:space="preserve"> </w:t>
            </w:r>
            <w:r>
              <w:t xml:space="preserve">secrets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cert-manager</w:t>
            </w:r>
          </w:p>
        </w:tc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jetstack chart</w:t>
            </w:r>
          </w:p>
        </w:tc>
        <w:tc>
          <w:tcPr/>
          <w:p>
            <w:pPr>
              <w:pStyle w:val="Compact"/>
            </w:pPr>
            <w:r>
              <w:t xml:space="preserve">— (Kargo webhook certs)</w:t>
            </w:r>
          </w:p>
        </w:tc>
      </w:tr>
    </w:tbl>
    <w:bookmarkEnd w:id="13"/>
    <w:bookmarkStart w:id="17" w:name="network-and-infrastructure"/>
    <w:p>
      <w:pPr>
        <w:pStyle w:val="Heading2"/>
      </w:pPr>
      <w:r>
        <w:t xml:space="preserve">3. Network and infrastructure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Network topology" title="" id="15" name="Picture"/>
            <a:graphic>
              <a:graphicData uri="http://schemas.openxmlformats.org/drawingml/2006/picture">
                <pic:pic>
                  <pic:nvPicPr>
                    <pic:cNvPr descr="diagrams/d2-network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Network topology</w:t>
      </w:r>
    </w:p>
    <w:p>
      <w:pPr>
        <w:pStyle w:val="BodyText"/>
      </w:pPr>
      <w:r>
        <w:t xml:space="preserve">Key decisions and their reasons: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 VPC, single NAT, terraform-owned EIP.</w:t>
      </w:r>
      <w:r>
        <w:t xml:space="preserve"> </w:t>
      </w:r>
      <w:r>
        <w:t xml:space="preserve">The Cloudflare DNS token is IP-filtered to the egress address, so the address must survive rebuilds — an</w:t>
      </w:r>
      <w:r>
        <w:t xml:space="preserve"> </w:t>
      </w:r>
      <w:r>
        <w:rPr>
          <w:rStyle w:val="VerbatimChar"/>
        </w:rPr>
        <w:t xml:space="preserve">aws_eip</w:t>
      </w:r>
      <w:r>
        <w:t xml:space="preserve"> </w:t>
      </w:r>
      <w:r>
        <w:t xml:space="preserve">passed via</w:t>
      </w:r>
      <w:r>
        <w:t xml:space="preserve"> </w:t>
      </w:r>
      <w:r>
        <w:rPr>
          <w:rStyle w:val="VerbatimChar"/>
        </w:rPr>
        <w:t xml:space="preserve">external_nat_ip_ids</w:t>
      </w:r>
      <w:r>
        <w:t xml:space="preserve">, not the module’s auto-allocated 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DNS reality check</w:t>
      </w:r>
      <w:r>
        <w:t xml:space="preserve">: the account’s Route53 zone for the domain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in the public delegation path — the registrar delegates to Cloudflare. external-dns therefore runs the Cloudflare provider; records written to Route53 would never resolve. Verify with</w:t>
      </w:r>
      <w:r>
        <w:t xml:space="preserve"> </w:t>
      </w:r>
      <w:r>
        <w:rPr>
          <w:rStyle w:val="VerbatimChar"/>
        </w:rPr>
        <w:t xml:space="preserve">dig +short NS &lt;domain&gt;</w:t>
      </w:r>
      <w:r>
        <w:t xml:space="preserve"> </w:t>
      </w:r>
      <w:r>
        <w:t xml:space="preserve">before assuming.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Storage</w:t>
      </w:r>
      <w:r>
        <w:t xml:space="preserve">: EKS ships no CSI driver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current EKS marks no StorageClass default. Terraform installs the EBS CSI addon; bootstrap creates a default encrypted</w:t>
      </w:r>
      <w:r>
        <w:t xml:space="preserve"> </w:t>
      </w:r>
      <w:r>
        <w:rPr>
          <w:rStyle w:val="VerbatimChar"/>
        </w:rPr>
        <w:t xml:space="preserve">gp3</w:t>
      </w:r>
      <w:r>
        <w:t xml:space="preserve"> </w:t>
      </w:r>
      <w:r>
        <w:t xml:space="preserve">class. Without both, any PVC waits forever.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Cross-cluster path</w:t>
      </w:r>
      <w:r>
        <w:t xml:space="preserve">: hub → spoke API on :443 requires an explicit SG rule (</w:t>
      </w:r>
      <w:r>
        <w:rPr>
          <w:rStyle w:val="VerbatimChar"/>
        </w:rPr>
        <w:t xml:space="preserve">hub_to_dev_api</w:t>
      </w:r>
      <w:r>
        <w:t xml:space="preserve">) even inside one VPC.</w:t>
      </w:r>
    </w:p>
    <w:p>
      <w:pPr>
        <w:pStyle w:val="FirstParagraph"/>
      </w:pPr>
      <w:r>
        <w:t xml:space="preserve">IAM role inventory (all created by Terraform):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Assumed by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Trust condition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gh-actions-&lt;service&gt;</w:t>
            </w:r>
          </w:p>
        </w:tc>
        <w:tc>
          <w:tcPr/>
          <w:p>
            <w:pPr>
              <w:pStyle w:val="Compact"/>
            </w:pPr>
            <w:r>
              <w:t xml:space="preserve">Vendor CI via GitHub OIDC</w:t>
            </w:r>
          </w:p>
        </w:tc>
        <w:tc>
          <w:tcPr/>
          <w:p>
            <w:pPr>
              <w:pStyle w:val="Compact"/>
            </w:pPr>
            <w:r>
              <w:t xml:space="preserve">Push/pull</w:t>
            </w:r>
            <w:r>
              <w:t xml:space="preserve"> </w:t>
            </w:r>
            <w:r>
              <w:rPr>
                <w:b/>
                <w:bCs/>
              </w:rPr>
              <w:t xml:space="preserve">one</w:t>
            </w:r>
            <w:r>
              <w:t xml:space="preserve"> </w:t>
            </w:r>
            <w:r>
              <w:t xml:space="preserve">ECR repo +</w:t>
            </w:r>
            <w:r>
              <w:t xml:space="preserve"> </w:t>
            </w:r>
            <w:r>
              <w:rPr>
                <w:rStyle w:val="VerbatimChar"/>
              </w:rPr>
              <w:t xml:space="preserve">GetAuthorizationToken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</w:t>
            </w:r>
            <w:r>
              <w:t xml:space="preserve"> </w:t>
            </w:r>
            <w:r>
              <w:t xml:space="preserve">matches the repo —</w:t>
            </w:r>
            <w:r>
              <w:t xml:space="preserve"> </w:t>
            </w:r>
            <w:r>
              <w:rPr>
                <w:b/>
                <w:bCs/>
              </w:rPr>
              <w:t xml:space="preserve">both plain and ID-pinned forms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repo:org@id/repo@id:*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kargo-controller-…</w:t>
            </w:r>
          </w:p>
        </w:tc>
        <w:tc>
          <w:tcPr/>
          <w:p>
            <w:pPr>
              <w:pStyle w:val="Compact"/>
            </w:pPr>
            <w:r>
              <w:t xml:space="preserve">Kargo controller (IRSA)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DescribeImages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BatchGetImage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GetDownloadUrlForLayer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ListImages</w:t>
            </w:r>
            <w:r>
              <w:t xml:space="preserve"> </w:t>
            </w:r>
            <w:r>
              <w:t xml:space="preserve">on service repos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  <w:r>
              <w:t xml:space="preserve"> </w:t>
            </w:r>
            <w:r>
              <w:rPr>
                <w:rStyle w:val="VerbatimChar"/>
              </w:rPr>
              <w:t xml:space="preserve">kargo:kargo-controller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atlantis-…</w:t>
            </w:r>
          </w:p>
        </w:tc>
        <w:tc>
          <w:tcPr/>
          <w:p>
            <w:pPr>
              <w:pStyle w:val="Compact"/>
            </w:pPr>
            <w:r>
              <w:t xml:space="preserve">Atlantis pod (IRSA)</w:t>
            </w:r>
          </w:p>
        </w:tc>
        <w:tc>
          <w:tcPr/>
          <w:p>
            <w:pPr>
              <w:pStyle w:val="Compact"/>
            </w:pPr>
            <w:r>
              <w:t xml:space="preserve">Admin (POC); permissions boundary in production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  <w:r>
              <w:t xml:space="preserve"> </w:t>
            </w:r>
            <w:r>
              <w:rPr>
                <w:rStyle w:val="VerbatimChar"/>
              </w:rPr>
              <w:t xml:space="preserve">atlantis:atlantis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alb-controller-…</w:t>
            </w:r>
          </w:p>
        </w:tc>
        <w:tc>
          <w:tcPr/>
          <w:p>
            <w:pPr>
              <w:pStyle w:val="Compact"/>
            </w:pPr>
            <w:r>
              <w:t xml:space="preserve">ALB controller (IRSA)</w:t>
            </w:r>
          </w:p>
        </w:tc>
        <w:tc>
          <w:tcPr/>
          <w:p>
            <w:pPr>
              <w:pStyle w:val="Compact"/>
            </w:pPr>
            <w:r>
              <w:t xml:space="preserve">Vendored official policy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  <w:r>
              <w:t xml:space="preserve"> </w:t>
            </w:r>
            <w:r>
              <w:rPr>
                <w:rStyle w:val="VerbatimChar"/>
              </w:rPr>
              <w:t xml:space="preserve">kube-system:aws-load-balancer-controller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external-dns-…</w:t>
            </w:r>
          </w:p>
        </w:tc>
        <w:tc>
          <w:tcPr/>
          <w:p>
            <w:pPr>
              <w:pStyle w:val="Compact"/>
            </w:pPr>
            <w:r>
              <w:t xml:space="preserve">external-dns (IRSA)</w:t>
            </w:r>
          </w:p>
        </w:tc>
        <w:tc>
          <w:tcPr/>
          <w:p>
            <w:pPr>
              <w:pStyle w:val="Compact"/>
            </w:pPr>
            <w:r>
              <w:t xml:space="preserve">Route53 on one zone (legacy; CF token is the live path)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  <w:r>
              <w:t xml:space="preserve"> </w:t>
            </w:r>
            <w:r>
              <w:rPr>
                <w:rStyle w:val="VerbatimChar"/>
              </w:rPr>
              <w:t xml:space="preserve">external-dns:external-dns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external-secrets-…</w:t>
            </w:r>
          </w:p>
        </w:tc>
        <w:tc>
          <w:tcPr/>
          <w:p>
            <w:pPr>
              <w:pStyle w:val="Compact"/>
            </w:pPr>
            <w:r>
              <w:t xml:space="preserve">ESO (IRSA)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GetSecretValue</w:t>
            </w:r>
            <w:r>
              <w:t xml:space="preserve">/</w:t>
            </w:r>
            <w:r>
              <w:rPr>
                <w:rStyle w:val="VerbatimChar"/>
              </w:rPr>
              <w:t xml:space="preserve">DescribeSecret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argocd/*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platform/*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  <w:r>
              <w:t xml:space="preserve"> </w:t>
            </w:r>
            <w:r>
              <w:rPr>
                <w:rStyle w:val="VerbatimChar"/>
              </w:rPr>
              <w:t xml:space="preserve">external-secrets:external-secrets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ebs-csi-&lt;cluster&gt;</w:t>
            </w:r>
          </w:p>
        </w:tc>
        <w:tc>
          <w:tcPr/>
          <w:p>
            <w:pPr>
              <w:pStyle w:val="Compact"/>
            </w:pPr>
            <w:r>
              <w:t xml:space="preserve">EBS CSI controller (IRSA)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AmazonEBSCSIDriverPolicy</w:t>
            </w:r>
          </w:p>
        </w:tc>
        <w:tc>
          <w:tcPr/>
          <w:p>
            <w:pPr>
              <w:pStyle w:val="Compact"/>
            </w:pPr>
            <w:r>
              <w:t xml:space="preserve">SA</w:t>
            </w:r>
            <w:r>
              <w:t xml:space="preserve"> </w:t>
            </w:r>
            <w:r>
              <w:rPr>
                <w:rStyle w:val="VerbatimChar"/>
              </w:rPr>
              <w:t xml:space="preserve">kube-system:ebs-csi-controller-sa</w:t>
            </w:r>
          </w:p>
        </w:tc>
      </w:tr>
    </w:tbl>
    <w:bookmarkEnd w:id="17"/>
    <w:bookmarkStart w:id="21" w:name="identity-and-authorization"/>
    <w:p>
      <w:pPr>
        <w:pStyle w:val="Heading2"/>
      </w:pPr>
      <w:r>
        <w:t xml:space="preserve">4. Identity and authorization</w:t>
      </w:r>
    </w:p>
    <w:p>
      <w:pPr>
        <w:pStyle w:val="CaptionedFigure"/>
      </w:pPr>
      <w:r>
        <w:drawing>
          <wp:inline>
            <wp:extent cx="5334000" cy="2410557"/>
            <wp:effectExtent b="0" l="0" r="0" t="0"/>
            <wp:docPr descr="Identity and authorization" title="" id="19" name="Picture"/>
            <a:graphic>
              <a:graphicData uri="http://schemas.openxmlformats.org/drawingml/2006/picture">
                <pic:pic>
                  <pic:nvPicPr>
                    <pic:cNvPr descr="diagrams/d3-identity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0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Identity and authorization</w:t>
      </w:r>
    </w:p>
    <w:p>
      <w:pPr>
        <w:pStyle w:val="BodyText"/>
      </w:pPr>
      <w:r>
        <w:rPr>
          <w:b/>
          <w:bCs/>
        </w:rPr>
        <w:t xml:space="preserve">Authentication chain</w:t>
      </w:r>
      <w:r>
        <w:t xml:space="preserve">: GitHub org OAuth app → Dex (embedded in ArgoCD) with</w:t>
      </w:r>
      <w:r>
        <w:t xml:space="preserve"> </w:t>
      </w:r>
      <w:r>
        <w:rPr>
          <w:rStyle w:val="VerbatimChar"/>
        </w:rPr>
        <w:t xml:space="preserve">orgs: [swiftwad]</w:t>
      </w:r>
      <w:r>
        <w:t xml:space="preserve"> </w:t>
      </w:r>
      <w:r>
        <w:t xml:space="preserve">— login</w:t>
      </w:r>
      <w:r>
        <w:t xml:space="preserve"> </w:t>
      </w:r>
      <w:r>
        <w:rPr>
          <w:i/>
          <w:iCs/>
        </w:rPr>
        <w:t xml:space="preserve">fails at Dex, server-side</w:t>
      </w:r>
      <w:r>
        <w:t xml:space="preserve">, for any non-member, regardless of what the user authorizes. Dex issues identity +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 </w:t>
      </w:r>
      <w:r>
        <w:t xml:space="preserve">claims (</w:t>
      </w:r>
      <w:r>
        <w:rPr>
          <w:rStyle w:val="VerbatimChar"/>
        </w:rPr>
        <w:t xml:space="preserve">org:team-slug</w:t>
      </w:r>
      <w:r>
        <w:t xml:space="preserve">). Kargo authenticates against the</w:t>
      </w:r>
      <w:r>
        <w:t xml:space="preserve"> </w:t>
      </w:r>
      <w:r>
        <w:rPr>
          <w:b/>
          <w:bCs/>
        </w:rPr>
        <w:t xml:space="preserve">same Dex</w:t>
      </w:r>
      <w:r>
        <w:t xml:space="preserve"> </w:t>
      </w:r>
      <w:r>
        <w:t xml:space="preserve">as an OIDC PKCE public static client (</w:t>
      </w:r>
      <w:r>
        <w:rPr>
          <w:rStyle w:val="VerbatimChar"/>
        </w:rPr>
        <w:t xml:space="preserve">id: kargo</w:t>
      </w:r>
      <w:r>
        <w:t xml:space="preserve">) — one OAuth app, one gate, both UIs. Dex credentials live in Secrets Manager, delivered by ExternalSecret (</w:t>
      </w:r>
      <w:r>
        <w:rPr>
          <w:rStyle w:val="VerbatimChar"/>
        </w:rPr>
        <w:t xml:space="preserve">part-of: argocd</w:t>
      </w:r>
      <w:r>
        <w:t xml:space="preserve"> </w:t>
      </w:r>
      <w:r>
        <w:t xml:space="preserve">label required for</w:t>
      </w:r>
      <w:r>
        <w:t xml:space="preserve"> </w:t>
      </w:r>
      <w:r>
        <w:rPr>
          <w:rStyle w:val="VerbatimChar"/>
        </w:rPr>
        <w:t xml:space="preserve">$secret:key</w:t>
      </w:r>
      <w:r>
        <w:t xml:space="preserve"> </w:t>
      </w:r>
      <w:r>
        <w:t xml:space="preserve">references in</w:t>
      </w:r>
      <w:r>
        <w:t xml:space="preserve"> </w:t>
      </w:r>
      <w:r>
        <w:rPr>
          <w:rStyle w:val="VerbatimChar"/>
        </w:rPr>
        <w:t xml:space="preserve">dex.config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ArgoCD authorization</w:t>
      </w:r>
      <w:r>
        <w:t xml:space="preserve">: AppProjects bound what applications may do (source repos, destinations, resource kinds);</w:t>
      </w:r>
      <w:r>
        <w:t xml:space="preserve"> </w:t>
      </w:r>
      <w:r>
        <w:rPr>
          <w:rStyle w:val="VerbatimChar"/>
        </w:rPr>
        <w:t xml:space="preserve">policy.csv</w:t>
      </w:r>
      <w:r>
        <w:t xml:space="preserve"> </w:t>
      </w:r>
      <w:r>
        <w:t xml:space="preserve">bounds users, scoped</w:t>
      </w:r>
      <w:r>
        <w:t xml:space="preserve"> </w:t>
      </w:r>
      <w:r>
        <w:rPr>
          <w:rStyle w:val="VerbatimChar"/>
        </w:rPr>
        <w:t xml:space="preserve">project/app-pattern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policy.default: ""</w:t>
      </w:r>
      <w:r>
        <w:t xml:space="preserve"> </w:t>
      </w:r>
      <w:r>
        <w:t xml:space="preserve">denying anything unmapped. Environment granularity via app-name patterns (</w:t>
      </w:r>
      <w:r>
        <w:rPr>
          <w:rStyle w:val="VerbatimChar"/>
        </w:rPr>
        <w:t xml:space="preserve">vendor-acme/*-dev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Kargo authorization</w:t>
      </w:r>
      <w:r>
        <w:t xml:space="preserve"> </w:t>
      </w:r>
      <w:r>
        <w:t xml:space="preserve">is Kubernetes RBAC resolved through claim-annotated ServiceAccounts (</w:t>
      </w:r>
      <w:r>
        <w:rPr>
          <w:rStyle w:val="VerbatimChar"/>
        </w:rPr>
        <w:t xml:space="preserve">rbac.kargo.akuity.io/claim.groups: org:team</w:t>
      </w:r>
      <w:r>
        <w:t xml:space="preserve">), in</w:t>
      </w:r>
      <w:r>
        <w:t xml:space="preserve"> </w:t>
      </w:r>
      <w:r>
        <w:rPr>
          <w:b/>
          <w:bCs/>
        </w:rPr>
        <w:t xml:space="preserve">two mandatory layers</w:t>
      </w:r>
      <w:r>
        <w:t xml:space="preserve">: project-namespace SAs (RoleBindings to</w:t>
      </w:r>
      <w:r>
        <w:t xml:space="preserve"> </w:t>
      </w:r>
      <w:r>
        <w:rPr>
          <w:rStyle w:val="VerbatimChar"/>
        </w:rPr>
        <w:t xml:space="preserve">kargo-admin</w:t>
      </w:r>
      <w:r>
        <w:t xml:space="preserve">/</w:t>
      </w:r>
      <w:r>
        <w:rPr>
          <w:rStyle w:val="VerbatimChar"/>
        </w:rPr>
        <w:t xml:space="preserve">kargo-user</w:t>
      </w:r>
      <w:r>
        <w:t xml:space="preserve">/</w:t>
      </w:r>
      <w:r>
        <w:rPr>
          <w:rStyle w:val="VerbatimChar"/>
        </w:rPr>
        <w:t xml:space="preserve">kargo-viewer</w:t>
      </w:r>
      <w:r>
        <w:t xml:space="preserve">) and global SAs in</w:t>
      </w:r>
      <w:r>
        <w:t xml:space="preserve"> </w:t>
      </w:r>
      <w:r>
        <w:rPr>
          <w:rStyle w:val="VerbatimChar"/>
        </w:rPr>
        <w:t xml:space="preserve">kargo-global</w:t>
      </w:r>
      <w:r>
        <w:t xml:space="preserve"> </w:t>
      </w:r>
      <w:r>
        <w:t xml:space="preserve">(registered via</w:t>
      </w:r>
      <w:r>
        <w:t xml:space="preserve"> </w:t>
      </w:r>
      <w:r>
        <w:rPr>
          <w:rStyle w:val="VerbatimChar"/>
        </w:rPr>
        <w:t xml:space="preserve">api.oidc.globalServiceAccounts.namespaces</w:t>
      </w:r>
      <w:r>
        <w:t xml:space="preserve">) for cluster-scoped verbs — without the global layer, every login fails at</w:t>
      </w:r>
      <w:r>
        <w:t xml:space="preserve"> </w:t>
      </w:r>
      <w:r>
        <w:t xml:space="preserve">“list projects.”</w:t>
      </w:r>
      <w:r>
        <w:t xml:space="preserve"> </w:t>
      </w:r>
      <w:r>
        <w:t xml:space="preserve">The custom</w:t>
      </w:r>
      <w:r>
        <w:t xml:space="preserve"> </w:t>
      </w:r>
      <w:r>
        <w:rPr>
          <w:rStyle w:val="VerbatimChar"/>
          <w:b/>
          <w:bCs/>
        </w:rPr>
        <w:t xml:space="preserve">promote</w:t>
      </w:r>
      <w:r>
        <w:rPr>
          <w:b/>
          <w:bCs/>
        </w:rPr>
        <w:t xml:space="preserve"> </w:t>
      </w:r>
      <w:r>
        <w:rPr>
          <w:b/>
          <w:bCs/>
        </w:rPr>
        <w:t xml:space="preserve">verb on Stages</w:t>
      </w:r>
      <w:r>
        <w:t xml:space="preserve"> </w:t>
      </w:r>
      <w:r>
        <w:t xml:space="preserve">(supports</w:t>
      </w:r>
      <w:r>
        <w:t xml:space="preserve"> </w:t>
      </w:r>
      <w:r>
        <w:rPr>
          <w:rStyle w:val="VerbatimChar"/>
        </w:rPr>
        <w:t xml:space="preserve">resourceNames</w:t>
      </w:r>
      <w:r>
        <w:t xml:space="preserve"> </w:t>
      </w:r>
      <w:r>
        <w:t xml:space="preserve">per stage) is the release-manager grant; EKS access policies do not satisfy custom verbs, so it is always an explicit binding. Every Promotion records</w:t>
      </w:r>
      <w:r>
        <w:t xml:space="preserve"> </w:t>
      </w:r>
      <w:r>
        <w:rPr>
          <w:rStyle w:val="VerbatimChar"/>
        </w:rPr>
        <w:t xml:space="preserve">create-actor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email:approver@company.com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Two integration gotchas</w:t>
      </w:r>
      <w:r>
        <w:t xml:space="preserve"> </w:t>
      </w:r>
      <w:r>
        <w:t xml:space="preserve">(both solved in config): Kargo’s UI fetches Dex discovery cross-origin from the browser, and ArgoCD’s embedded Dex discards</w:t>
      </w:r>
      <w:r>
        <w:t xml:space="preserve"> </w:t>
      </w:r>
      <w:r>
        <w:rPr>
          <w:rStyle w:val="VerbatimChar"/>
        </w:rPr>
        <w:t xml:space="preserve">web.allowedOrigins</w:t>
      </w:r>
      <w:r>
        <w:t xml:space="preserve"> </w:t>
      </w:r>
      <w:r>
        <w:t xml:space="preserve">— the CORS header is injected by the ArgoCD ALB via</w:t>
      </w:r>
      <w:r>
        <w:t xml:space="preserve"> </w:t>
      </w:r>
      <w:r>
        <w:rPr>
          <w:rStyle w:val="VerbatimChar"/>
        </w:rPr>
        <w:t xml:space="preserve">listener-attributes</w:t>
      </w:r>
      <w:r>
        <w:t xml:space="preserve"> </w:t>
      </w:r>
      <w:r>
        <w:t xml:space="preserve">annotation, scoped to the Kargo origin. And GitHub org prerequisites (MFA required, base repo permission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no member public repos) are part of the auth boundary, not optional hygiene.</w:t>
      </w:r>
    </w:p>
    <w:bookmarkEnd w:id="21"/>
    <w:bookmarkStart w:id="25" w:name="cicd-and-promotion"/>
    <w:p>
      <w:pPr>
        <w:pStyle w:val="Heading2"/>
      </w:pPr>
      <w:r>
        <w:t xml:space="preserve">5. CI/CD and promotion</w:t>
      </w:r>
    </w:p>
    <w:p>
      <w:pPr>
        <w:pStyle w:val="CaptionedFigure"/>
      </w:pPr>
      <w:r>
        <w:drawing>
          <wp:inline>
            <wp:extent cx="5334000" cy="2205403"/>
            <wp:effectExtent b="0" l="0" r="0" t="0"/>
            <wp:docPr descr="Promotion flow" title="" id="23" name="Picture"/>
            <a:graphic>
              <a:graphicData uri="http://schemas.openxmlformats.org/drawingml/2006/picture">
                <pic:pic>
                  <pic:nvPicPr>
                    <pic:cNvPr descr="diagrams/d4-promotio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5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Promotion flow</w:t>
      </w:r>
    </w:p>
    <w:p>
      <w:pPr>
        <w:pStyle w:val="BodyText"/>
      </w:pPr>
      <w:r>
        <w:rPr>
          <w:b/>
          <w:bCs/>
        </w:rPr>
        <w:t xml:space="preserve">Build</w:t>
      </w:r>
      <w:r>
        <w:t xml:space="preserve">: vendor merge → GitHub Actions assumes the per-repo OIDC role → builds → pushes</w:t>
      </w:r>
      <w:r>
        <w:t xml:space="preserve"> </w:t>
      </w:r>
      <w:r>
        <w:rPr>
          <w:rStyle w:val="VerbatimChar"/>
        </w:rPr>
        <w:t xml:space="preserve">:$GITHUB_SHA</w:t>
      </w:r>
      <w:r>
        <w:t xml:space="preserve"> </w:t>
      </w:r>
      <w:r>
        <w:t xml:space="preserve">to ECR (immutable tags, scan-on-push). CI holds no other credential and writes to no other system. At &gt;3 services, the workflow body moves to an org-level reusable workflow so vendors can edit their pipelines without touching credentialed steps.</w:t>
      </w:r>
    </w:p>
    <w:p>
      <w:pPr>
        <w:pStyle w:val="BodyText"/>
      </w:pPr>
      <w:r>
        <w:rPr>
          <w:b/>
          <w:bCs/>
        </w:rPr>
        <w:t xml:space="preserve">Promotion (Kargo)</w:t>
      </w:r>
      <w:r>
        <w:t xml:space="preserve">: the Warehouse polls ECR every 30 s (</w:t>
      </w:r>
      <w:r>
        <w:rPr>
          <w:rStyle w:val="VerbatimChar"/>
        </w:rPr>
        <w:t xml:space="preserve">imageSelectionStrategy: NewestBuild</w:t>
      </w:r>
      <w:r>
        <w:t xml:space="preserve"> </w:t>
      </w:r>
      <w:r>
        <w:t xml:space="preserve">— tags are SHAs, SemVer matches nothing). New images become Freight; the dev Stage has</w:t>
      </w:r>
      <w:r>
        <w:t xml:space="preserve"> </w:t>
      </w:r>
      <w:r>
        <w:rPr>
          <w:rStyle w:val="VerbatimChar"/>
        </w:rPr>
        <w:t xml:space="preserve">autoPromotionEnabled: true</w:t>
      </w:r>
      <w:r>
        <w:t xml:space="preserve">; staging’s</w:t>
      </w:r>
      <w:r>
        <w:t xml:space="preserve"> </w:t>
      </w:r>
      <w:r>
        <w:rPr>
          <w:rStyle w:val="VerbatimChar"/>
        </w:rPr>
        <w:t xml:space="preserve">requestedFreight.sources.stages: [dev]</w:t>
      </w:r>
      <w:r>
        <w:t xml:space="preserve"> </w:t>
      </w:r>
      <w:r>
        <w:t xml:space="preserve">makes untested builds structurally ineligible. Promotion steps:</w:t>
      </w:r>
      <w:r>
        <w:t xml:space="preserve"> </w:t>
      </w:r>
      <w:r>
        <w:rPr>
          <w:rStyle w:val="VerbatimChar"/>
        </w:rPr>
        <w:t xml:space="preserve">git-clone → yaml-update → git-commit → git-push → argocd-update</w:t>
      </w:r>
      <w:r>
        <w:t xml:space="preserve">, using Kargo’s own write deploy key (secret labeled</w:t>
      </w:r>
      <w:r>
        <w:t xml:space="preserve"> </w:t>
      </w:r>
      <w:r>
        <w:rPr>
          <w:rStyle w:val="VerbatimChar"/>
        </w:rPr>
        <w:t xml:space="preserve">kargo.akuity.io/cred-type: git</w:t>
      </w:r>
      <w:r>
        <w:t xml:space="preserve">); target ArgoCD Applications carry</w:t>
      </w:r>
      <w:r>
        <w:t xml:space="preserve"> </w:t>
      </w:r>
      <w:r>
        <w:rPr>
          <w:rStyle w:val="VerbatimChar"/>
        </w:rPr>
        <w:t xml:space="preserve">kargo.akuity.io/authorized-stage: &lt;project&gt;:&lt;stage&gt;</w:t>
      </w:r>
      <w:r>
        <w:t xml:space="preserve">. The Kargo project is named</w:t>
      </w:r>
      <w:r>
        <w:t xml:space="preserve"> </w:t>
      </w:r>
      <w:r>
        <w:rPr>
          <w:rStyle w:val="VerbatimChar"/>
        </w:rPr>
        <w:t xml:space="preserve">&lt;service&gt;-delivery</w:t>
      </w:r>
      <w:r>
        <w:t xml:space="preserve"> </w:t>
      </w:r>
      <w:r>
        <w:t xml:space="preserve">because a Project owns a namespace of its own name on the hub, where</w:t>
      </w:r>
      <w:r>
        <w:t xml:space="preserve"> </w:t>
      </w:r>
      <w:r>
        <w:rPr>
          <w:rStyle w:val="VerbatimChar"/>
        </w:rPr>
        <w:t xml:space="preserve">&lt;service&gt;</w:t>
      </w:r>
      <w:r>
        <w:t xml:space="preserve"> </w:t>
      </w:r>
      <w:r>
        <w:t xml:space="preserve">may already exist.</w:t>
      </w:r>
    </w:p>
    <w:p>
      <w:pPr>
        <w:pStyle w:val="BodyText"/>
      </w:pPr>
      <w:r>
        <w:rPr>
          <w:b/>
          <w:bCs/>
        </w:rPr>
        <w:t xml:space="preserve">Conformance is chart-enforced</w:t>
      </w:r>
      <w:r>
        <w:t xml:space="preserve">: one Helm chart template for all services;</w:t>
      </w:r>
      <w:r>
        <w:t xml:space="preserve"> </w:t>
      </w:r>
      <w:r>
        <w:rPr>
          <w:rStyle w:val="VerbatimChar"/>
        </w:rPr>
        <w:t xml:space="preserve">values.schema.json</w:t>
      </w:r>
      <w:r>
        <w:t xml:space="preserve"> </w:t>
      </w:r>
      <w:r>
        <w:t xml:space="preserve">rejects non-ECR registries,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, privileged ports, missing probes/resources; the securityContext (non-root, read-only rootfs, dropped capabilities) is hardcoded in templates, not exposed in values.</w:t>
      </w:r>
    </w:p>
    <w:p>
      <w:pPr>
        <w:pStyle w:val="BodyText"/>
      </w:pPr>
      <w:r>
        <w:rPr>
          <w:b/>
          <w:bCs/>
        </w:rPr>
        <w:t xml:space="preserve">Measured timings (live POC, not projected)</w:t>
      </w:r>
      <w:r>
        <w:t xml:space="preserve">: build ≈ 2–3 min · freight ≤ 30 s after push · dev promotion +12 s · merge → running in dev &lt; 4 min · staging = one attributed click.</w:t>
      </w:r>
    </w:p>
    <w:bookmarkEnd w:id="25"/>
    <w:bookmarkStart w:id="26" w:name="X032a35406cf00f3e1a725d5086a0263a6ab812e"/>
    <w:p>
      <w:pPr>
        <w:pStyle w:val="Heading2"/>
      </w:pPr>
      <w:r>
        <w:t xml:space="preserve">6. Infrastructure change management (Atlantis)</w:t>
      </w:r>
    </w:p>
    <w:p>
      <w:pPr>
        <w:pStyle w:val="FirstParagraph"/>
      </w:pPr>
      <w:r>
        <w:t xml:space="preserve">Plan-on-PR, apply-on-comment (</w:t>
      </w:r>
      <w:r>
        <w:rPr>
          <w:rStyle w:val="VerbatimChar"/>
        </w:rPr>
        <w:t xml:space="preserve">atlantis apply</w:t>
      </w:r>
      <w:r>
        <w:t xml:space="preserve">), state locking, re-plan on every push.</w:t>
      </w:r>
      <w:r>
        <w:t xml:space="preserve"> </w:t>
      </w:r>
      <w:r>
        <w:rPr>
          <w:rStyle w:val="VerbatimChar"/>
        </w:rPr>
        <w:t xml:space="preserve">apply_requirements: [approved, mergeable]</w:t>
      </w:r>
      <w:r>
        <w:t xml:space="preserve"> </w:t>
      </w:r>
      <w:r>
        <w:t xml:space="preserve">once more than one operator exists. Production upgrades: GitHub App auth, ingress + TLS, webhook restricted to GitHub IP ranges, permissions boundary on the role.</w:t>
      </w:r>
    </w:p>
    <w:p>
      <w:pPr>
        <w:pStyle w:val="BodyText"/>
      </w:pPr>
      <w:r>
        <w:t xml:space="preserve">Operational rules paid for in incident time: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Atlantis cannot replace the NAT it egresses through</w:t>
      </w:r>
      <w:r>
        <w:t xml:space="preserve"> </w:t>
      </w:r>
      <w:r>
        <w:t xml:space="preserve">— destroy-then-create severs its own AWS/S3/GitHub path mid-apply. Run VPC-egress surgery from break-glass credentials outside the cluster, or add VPC endpoints (S3/STS/ECR) which removes the failure class entirely.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Never force-unlock a possibly-live lock</w:t>
      </w:r>
      <w:r>
        <w:t xml:space="preserve"> </w:t>
      </w:r>
      <w:r>
        <w:t xml:space="preserve">— a stalled apply resumed after egress recovery and overwrote interim state; repair required</w:t>
      </w:r>
      <w:r>
        <w:t xml:space="preserve"> </w:t>
      </w:r>
      <w:r>
        <w:rPr>
          <w:rStyle w:val="VerbatimChar"/>
        </w:rPr>
        <w:t xml:space="preserve">terraform state rm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. Kill the pod first or wait out the lock.</w:t>
      </w:r>
    </w:p>
    <w:p>
      <w:pPr>
        <w:pStyle w:val="Compact"/>
        <w:numPr>
          <w:ilvl w:val="0"/>
          <w:numId w:val="1002"/>
        </w:numPr>
      </w:pPr>
      <w:r>
        <w:t xml:space="preserve">The EKS module</w:t>
      </w:r>
      <w:r>
        <w:t xml:space="preserve"> </w:t>
      </w:r>
      <w:r>
        <w:rPr>
          <w:b/>
          <w:bCs/>
        </w:rPr>
        <w:t xml:space="preserve">ignores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desired_size</w:t>
      </w:r>
      <w:r>
        <w:rPr>
          <w:b/>
          <w:bCs/>
        </w:rPr>
        <w:t xml:space="preserve"> </w:t>
      </w:r>
      <w:r>
        <w:rPr>
          <w:b/>
          <w:bCs/>
        </w:rPr>
        <w:t xml:space="preserve">after creation</w:t>
      </w:r>
      <w:r>
        <w:t xml:space="preserve"> </w:t>
      </w:r>
      <w:r>
        <w:t xml:space="preserve">— scale desired via</w:t>
      </w:r>
      <w:r>
        <w:t xml:space="preserve"> </w:t>
      </w:r>
      <w:r>
        <w:rPr>
          <w:rStyle w:val="VerbatimChar"/>
        </w:rPr>
        <w:t xml:space="preserve">aws eks update-nodegroup-config</w:t>
      </w:r>
      <w:r>
        <w:t xml:space="preserve"> </w:t>
      </w:r>
      <w:r>
        <w:t xml:space="preserve">before raising</w:t>
      </w:r>
      <w:r>
        <w:t xml:space="preserve"> </w:t>
      </w:r>
      <w:r>
        <w:rPr>
          <w:rStyle w:val="VerbatimChar"/>
        </w:rPr>
        <w:t xml:space="preserve">min_size</w:t>
      </w:r>
      <w:r>
        <w:t xml:space="preserve"> </w:t>
      </w:r>
      <w:r>
        <w:t xml:space="preserve">in Terraform.</w:t>
      </w:r>
    </w:p>
    <w:bookmarkEnd w:id="26"/>
    <w:bookmarkStart w:id="27" w:name="secrets-management"/>
    <w:p>
      <w:pPr>
        <w:pStyle w:val="Heading2"/>
      </w:pPr>
      <w:r>
        <w:t xml:space="preserve">7. Secrets management</w:t>
      </w:r>
    </w:p>
    <w:p>
      <w:pPr>
        <w:pStyle w:val="FirstParagraph"/>
      </w:pPr>
      <w:r>
        <w:t xml:space="preserve">All platform secrets follow one path:</w:t>
      </w:r>
      <w:r>
        <w:t xml:space="preserve"> </w:t>
      </w:r>
      <w:r>
        <w:rPr>
          <w:b/>
          <w:bCs/>
        </w:rPr>
        <w:t xml:space="preserve">AWS Secrets Manager → External Secrets Operator → Kubernetes Secret</w:t>
      </w:r>
      <w:r>
        <w:t xml:space="preserve">, so nothing sensitive enters git, Terraform state, or CI logs. Terraform creates the secret</w:t>
      </w:r>
      <w:r>
        <w:t xml:space="preserve"> </w:t>
      </w:r>
      <w:r>
        <w:rPr>
          <w:i/>
          <w:iCs/>
        </w:rPr>
        <w:t xml:space="preserve">containers</w:t>
      </w:r>
      <w:r>
        <w:t xml:space="preserve">; values are set out-of-band (</w:t>
      </w:r>
      <w:r>
        <w:rPr>
          <w:rStyle w:val="VerbatimChar"/>
        </w:rPr>
        <w:t xml:space="preserve">aws secretsmanager put-secret-value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Store key</w:t>
            </w:r>
          </w:p>
        </w:tc>
        <w:tc>
          <w:tcPr/>
          <w:p>
            <w:pPr>
              <w:pStyle w:val="Compact"/>
            </w:pPr>
            <w:r>
              <w:t xml:space="preserve">Consumer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Dex GitHub OAuth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argocd/dex-github</w:t>
            </w:r>
          </w:p>
        </w:tc>
        <w:tc>
          <w:tcPr/>
          <w:p>
            <w:pPr>
              <w:pStyle w:val="Compact"/>
            </w:pPr>
            <w:r>
              <w:t xml:space="preserve">argocd namespace (label</w:t>
            </w:r>
            <w:r>
              <w:t xml:space="preserve"> </w:t>
            </w:r>
            <w:r>
              <w:rPr>
                <w:rStyle w:val="VerbatimChar"/>
              </w:rPr>
              <w:t xml:space="preserve">part-of: argocd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Referenced as</w:t>
            </w:r>
            <w:r>
              <w:t xml:space="preserve"> </w:t>
            </w:r>
            <w:r>
              <w:rPr>
                <w:rStyle w:val="VerbatimChar"/>
              </w:rPr>
              <w:t xml:space="preserve">$argocd-dex-github:clientID/clientSecret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Cloudflare DNS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platform/cloudflare-dns</w:t>
            </w:r>
          </w:p>
        </w:tc>
        <w:tc>
          <w:tcPr/>
          <w:p>
            <w:pPr>
              <w:pStyle w:val="Compact"/>
            </w:pPr>
            <w:r>
              <w:t xml:space="preserve">external-dns</w:t>
            </w:r>
          </w:p>
        </w:tc>
        <w:tc>
          <w:tcPr/>
          <w:p>
            <w:pPr>
              <w:pStyle w:val="Compact"/>
            </w:pPr>
            <w:r>
              <w:t xml:space="preserve">Zone-scoped, DNS-edit only,</w:t>
            </w:r>
            <w:r>
              <w:t xml:space="preserve"> </w:t>
            </w:r>
            <w:r>
              <w:rPr>
                <w:b/>
                <w:bCs/>
              </w:rPr>
              <w:t xml:space="preserve">IP-filtered to the NAT EIP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Kargo admin password</w:t>
            </w:r>
          </w:p>
        </w:tc>
        <w:tc>
          <w:tcPr/>
          <w:p>
            <w:pPr>
              <w:pStyle w:val="Compact"/>
            </w:pPr>
            <w:r>
              <w:t xml:space="preserve">injected at helm install (bcrypt hash)</w:t>
            </w:r>
          </w:p>
        </w:tc>
        <w:tc>
          <w:tcPr/>
          <w:p>
            <w:pPr>
              <w:pStyle w:val="Compact"/>
            </w:pPr>
            <w:r>
              <w:t xml:space="preserve">kargo-api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Re-set on every rebuild</w:t>
            </w:r>
            <w:r>
              <w:t xml:space="preserve"> </w:t>
            </w:r>
            <w:r>
              <w:t xml:space="preserve">— the bootstrap re-applies its input; feed a fresh secret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Kargo gitops deploy key</w:t>
            </w:r>
          </w:p>
        </w:tc>
        <w:tc>
          <w:tcPr/>
          <w:p>
            <w:pPr>
              <w:pStyle w:val="Compact"/>
            </w:pPr>
            <w:r>
              <w:t xml:space="preserve">k8s secret in project ns</w:t>
            </w:r>
          </w:p>
        </w:tc>
        <w:tc>
          <w:tcPr/>
          <w:p>
            <w:pPr>
              <w:pStyle w:val="Compact"/>
            </w:pPr>
            <w:r>
              <w:t xml:space="preserve">Kargo promotion steps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cred-type: git</w:t>
            </w:r>
            <w:r>
              <w:t xml:space="preserve"> </w:t>
            </w:r>
            <w:r>
              <w:t xml:space="preserve">label; repoURL must match clone URL exactly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ArgoCD admin (break-glass)</w:t>
            </w:r>
          </w:p>
        </w:tc>
        <w:tc>
          <w:tcPr/>
          <w:p>
            <w:pPr>
              <w:pStyle w:val="Compact"/>
            </w:pPr>
            <w:r>
              <w:t xml:space="preserve">in-cluster initial secret</w:t>
            </w:r>
          </w:p>
        </w:tc>
        <w:tc>
          <w:tcPr/>
          <w:p>
            <w:pPr>
              <w:pStyle w:val="Compact"/>
            </w:pPr>
            <w:r>
              <w:t xml:space="preserve">humans, emergencies only</w:t>
            </w:r>
          </w:p>
        </w:tc>
        <w:tc>
          <w:tcPr/>
          <w:p>
            <w:pPr>
              <w:pStyle w:val="Compact"/>
            </w:pPr>
            <w:r>
              <w:t xml:space="preserve">Both UIs are SSO-only for daily use</w:t>
            </w:r>
          </w:p>
        </w:tc>
      </w:tr>
    </w:tbl>
    <w:p>
      <w:pPr>
        <w:pStyle w:val="BodyText"/>
      </w:pPr>
      <w:r>
        <w:t xml:space="preserve">Sync-ordering note: ESO’s own CRs (</w:t>
      </w:r>
      <w:r>
        <w:rPr>
          <w:rStyle w:val="VerbatimChar"/>
        </w:rPr>
        <w:t xml:space="preserve">ClusterSecretStore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ExternalSecret</w:t>
      </w:r>
      <w:r>
        <w:t xml:space="preserve">) ship in the same root sync that installs ESO — they carry</w:t>
      </w:r>
      <w:r>
        <w:t xml:space="preserve"> </w:t>
      </w:r>
      <w:r>
        <w:rPr>
          <w:rStyle w:val="VerbatimChar"/>
        </w:rPr>
        <w:t xml:space="preserve">SkipDryRunOnMissingResource=true</w:t>
      </w:r>
      <w:r>
        <w:t xml:space="preserve">, and the platform AppProject syncs at the earliest wave, or the app-of-apps deadlocks (both observed).</w:t>
      </w:r>
    </w:p>
    <w:bookmarkEnd w:id="27"/>
    <w:bookmarkStart w:id="28" w:name="environments-scaling-disaster-recovery"/>
    <w:p>
      <w:pPr>
        <w:pStyle w:val="Heading2"/>
      </w:pPr>
      <w:r>
        <w:t xml:space="preserve">8. Environments, scaling, disaster recovery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Environments</w:t>
      </w:r>
      <w:r>
        <w:t xml:space="preserve">: dev (spoke) and staging (hub) today; production is one more cluster + one more Kargo stage gated on staging with its own</w:t>
      </w:r>
      <w:r>
        <w:t xml:space="preserve"> </w:t>
      </w:r>
      <w:r>
        <w:rPr>
          <w:rStyle w:val="VerbatimChar"/>
        </w:rPr>
        <w:t xml:space="preserve">prod-approvers</w:t>
      </w:r>
      <w:r>
        <w:t xml:space="preserve"> </w:t>
      </w:r>
      <w:r>
        <w:t xml:space="preserve">team — mechanically identical. Production belongs in a</w:t>
      </w:r>
      <w:r>
        <w:t xml:space="preserve"> </w:t>
      </w:r>
      <w:r>
        <w:rPr>
          <w:b/>
          <w:bCs/>
        </w:rPr>
        <w:t xml:space="preserve">separate AWS account</w:t>
      </w:r>
      <w:r>
        <w:t xml:space="preserve"> </w:t>
      </w:r>
      <w:r>
        <w:t xml:space="preserve">(organization with per-env accounts + shared services); consolidate account sprawl, never environment boundaries.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Service scaling</w:t>
      </w:r>
      <w:r>
        <w:t xml:space="preserve">: 1→10: ApplicationSets (directory generator over</w:t>
      </w:r>
      <w:r>
        <w:t xml:space="preserve"> </w:t>
      </w:r>
      <w:r>
        <w:rPr>
          <w:rStyle w:val="VerbatimChar"/>
        </w:rPr>
        <w:t xml:space="preserve">envs/</w:t>
      </w:r>
      <w:r>
        <w:t xml:space="preserve">), reusable CI workflow,</w:t>
      </w:r>
      <w:r>
        <w:t xml:space="preserve"> </w:t>
      </w:r>
      <w:r>
        <w:rPr>
          <w:rStyle w:val="VerbatimChar"/>
        </w:rPr>
        <w:t xml:space="preserve">services</w:t>
      </w:r>
      <w:r>
        <w:t xml:space="preserve"> </w:t>
      </w:r>
      <w:r>
        <w:t xml:space="preserve">map in Terraform, Karpenter. 10→100: shard the ArgoCD application controller, raise repo-server replicas, mandatory ResourceQuotas + NetworkPolicies per vendor namespace.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DR</w:t>
      </w:r>
      <w:r>
        <w:t xml:space="preserve">: everything rebuilds from three repos +</w:t>
      </w:r>
      <w:r>
        <w:t xml:space="preserve"> </w:t>
      </w:r>
      <w:r>
        <w:rPr>
          <w:rStyle w:val="VerbatimChar"/>
        </w:rPr>
        <w:t xml:space="preserve">scripts/bootstrap.sh</w:t>
      </w:r>
      <w:r>
        <w:t xml:space="preserve"> </w:t>
      </w:r>
      <w:r>
        <w:t xml:space="preserve">(phased, idempotent, resumable).</w:t>
      </w:r>
      <w:r>
        <w:t xml:space="preserve"> </w:t>
      </w:r>
      <w:r>
        <w:rPr>
          <w:b/>
          <w:bCs/>
        </w:rPr>
        <w:t xml:space="preserve">Validated</w:t>
      </w:r>
      <w:r>
        <w:t xml:space="preserve">: 112 resources destroyed, full rebuild ≈ 45 minutes, end-to-end vendor loop re-passed. Post-rebuild checks: re-set the Kargo admin password; ELB hostnames rotate (webhooks re-wired by the script); apps show Degraded until the first CI run repopulates a purged ECR — correct, not broken.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Cost (POC sizing)</w:t>
      </w:r>
      <w:r>
        <w:t xml:space="preserve">: ≈ $395/month — control planes $146, 5× t3.medium ≈ $150, NAT ≈ $35, 3 ELBs ≈ $54, WAF ≈ $10. First levers: single shared ALB via</w:t>
      </w:r>
      <w:r>
        <w:t xml:space="preserve"> </w:t>
      </w:r>
      <w:r>
        <w:rPr>
          <w:rStyle w:val="VerbatimChar"/>
        </w:rPr>
        <w:t xml:space="preserve">group.name</w:t>
      </w:r>
      <w:r>
        <w:t xml:space="preserve"> </w:t>
      </w:r>
      <w:r>
        <w:t xml:space="preserve">(−$36), spot for non-prod nodes, park idle environments (validated rebuild makes this cheap).</w:t>
      </w:r>
    </w:p>
    <w:bookmarkEnd w:id="28"/>
    <w:bookmarkStart w:id="29" w:name="gotcha-index"/>
    <w:p>
      <w:pPr>
        <w:pStyle w:val="Heading2"/>
      </w:pPr>
      <w:r>
        <w:t xml:space="preserve">9. Gotcha index</w:t>
      </w:r>
    </w:p>
    <w:p>
      <w:pPr>
        <w:pStyle w:val="FirstParagraph"/>
      </w:pPr>
      <w:r>
        <w:t xml:space="preserve">Nineteen operational traps were hit and documented during the POC; the full list with fixes lives in</w:t>
      </w:r>
      <w:r>
        <w:t xml:space="preserve"> </w:t>
      </w:r>
      <w:r>
        <w:rPr>
          <w:rStyle w:val="VerbatimChar"/>
        </w:rPr>
        <w:t xml:space="preserve">SETUP-GUIDE.md</w:t>
      </w:r>
      <w:r>
        <w:t xml:space="preserve"> </w:t>
      </w:r>
      <w:r>
        <w:t xml:space="preserve">§12. Highest-value five: ID-pinned GitHub OIDC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claims; the cluster-creator access-entry flip-flop (fix:</w:t>
      </w:r>
      <w:r>
        <w:t xml:space="preserve"> </w:t>
      </w:r>
      <w:r>
        <w:rPr>
          <w:rStyle w:val="VerbatimChar"/>
        </w:rPr>
        <w:t xml:space="preserve">enable_cluster_creator_admin_permissions = false</w:t>
      </w:r>
      <w:r>
        <w:t xml:space="preserve"> </w:t>
      </w:r>
      <w:r>
        <w:t xml:space="preserve">+ operators in code, day one); no default StorageClass on current EKS; Kargo’s two-layer RBAC; Atlantis vs. its own NAT.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 Delivery Platform — Technical Architecture</dc:title>
  <dc:creator/>
  <cp:keywords/>
  <dcterms:created xsi:type="dcterms:W3CDTF">2026-08-03T12:05:19Z</dcterms:created>
  <dcterms:modified xsi:type="dcterms:W3CDTF">2026-08-03T12:05:19Z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