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1. Datasets (post hoc, exploratory)</w:t>
      </w:r>
    </w:p>
    <w:tbl>
      <w:tblPr>
        <w:tblW w:w="0" w:type="auto"/>
      </w:tblPr>
      <w:tr>
        <w:tc>
          <w:p>
            <w:r>
              <w:t>title</w:t>
            </w:r>
          </w:p>
        </w:tc>
        <w:tc>
          <w:p>
            <w:r>
              <w:t>dataset</w:t>
            </w:r>
          </w:p>
        </w:tc>
        <w:tc>
          <w:p>
            <w:r>
              <w:t>role</w:t>
            </w:r>
          </w:p>
        </w:tc>
        <w:tc>
          <w:p>
            <w:r>
              <w:t>description</w:t>
            </w:r>
          </w:p>
        </w:tc>
        <w:tc>
          <w:p>
            <w:r>
              <w:t>tissue</w:t>
            </w:r>
          </w:p>
        </w:tc>
        <w:tc>
          <w:p>
            <w:r>
              <w:t>n_participants</w:t>
            </w:r>
          </w:p>
        </w:tc>
        <w:tc>
          <w:p>
            <w:r>
              <w:t>n_samples</w:t>
            </w:r>
          </w:p>
        </w:tc>
        <w:tc>
          <w:p>
            <w:r>
              <w:t>design</w:t>
            </w:r>
          </w:p>
        </w:tc>
        <w:tc>
          <w:p>
            <w:r>
              <w:t>time_axis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GSE39445</w:t>
            </w:r>
          </w:p>
        </w:tc>
        <w:tc>
          <w:p>
            <w:r>
              <w:t>development</w:t>
            </w:r>
          </w:p>
        </w:tc>
        <w:tc>
          <w:p>
            <w:r>
              <w:t>Agilent microarray, leukocytes, extended wakefulness</w:t>
            </w:r>
          </w:p>
        </w:tc>
        <w:tc>
          <w:p>
            <w:r>
              <w:t>leukocytes</w:t>
            </w:r>
          </w:p>
        </w:tc>
        <w:tc>
          <w:p>
            <w:r>
              <w:t>24</w:t>
            </w:r>
          </w:p>
        </w:tc>
        <w:tc>
          <w:p>
            <w:r>
              <w:t>221</w:t>
            </w:r>
          </w:p>
        </w:tc>
        <w:tc>
          <w:p>
            <w:r>
              <w:t>repeated measures</w:t>
            </w:r>
          </w:p>
        </w:tc>
        <w:tc>
          <w:p>
            <w:r>
              <w:t>clock_time_h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GSE56931</w:t>
            </w:r>
          </w:p>
        </w:tc>
        <w:tc>
          <w:p>
            <w:r>
              <w:t>development</w:t>
            </w:r>
          </w:p>
        </w:tc>
        <w:tc>
          <w:p>
            <w:r>
              <w:t>Affymetrix microarray, whole blood, baseline control</w:t>
            </w:r>
          </w:p>
        </w:tc>
        <w:tc>
          <w:p>
            <w:r>
              <w:t>whole blood</w:t>
            </w:r>
          </w:p>
        </w:tc>
        <w:tc>
          <w:p>
            <w:r>
              <w:t>14</w:t>
            </w:r>
          </w:p>
        </w:tc>
        <w:tc>
          <w:p>
            <w:r>
              <w:t>130</w:t>
            </w:r>
          </w:p>
        </w:tc>
        <w:tc>
          <w:p>
            <w:r>
              <w:t>repeated measures</w:t>
            </w:r>
          </w:p>
        </w:tc>
        <w:tc>
          <w:p>
            <w:r>
              <w:t>clock_time_h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GSE113883</w:t>
            </w:r>
          </w:p>
        </w:tc>
        <w:tc>
          <w:p>
            <w:r>
              <w:t>development</w:t>
            </w:r>
          </w:p>
        </w:tc>
        <w:tc>
          <w:p>
            <w:r>
              <w:t>RNA-seq TPM, whole blood, sampling every 2 h</w:t>
            </w:r>
          </w:p>
        </w:tc>
        <w:tc>
          <w:p>
            <w:r>
              <w:t>whole blood</w:t>
            </w:r>
          </w:p>
        </w:tc>
        <w:tc>
          <w:p>
            <w:r>
              <w:t>11</w:t>
            </w:r>
          </w:p>
        </w:tc>
        <w:tc>
          <w:p>
            <w:r>
              <w:t>153</w:t>
            </w:r>
          </w:p>
        </w:tc>
        <w:tc>
          <w:p>
            <w:r>
              <w:t>repeated measures</w:t>
            </w:r>
          </w:p>
        </w:tc>
        <w:tc>
          <w:p>
            <w:r>
              <w:t>clock_time_h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GSE48113</w:t>
            </w:r>
          </w:p>
        </w:tc>
        <w:tc>
          <w:p>
            <w:r>
              <w:t>confirmation L1</w:t>
            </w:r>
          </w:p>
        </w:tc>
        <w:tc>
          <w:p>
            <w:r>
              <w:t>Microarray GPL15331, forced desynchrony, Day 1</w:t>
            </w:r>
          </w:p>
        </w:tc>
        <w:tc>
          <w:p>
            <w:r>
              <w:t>leukocytes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repeated measures</w:t>
            </w:r>
          </w:p>
        </w:tc>
        <w:tc>
          <w:p>
            <w:r>
              <w:t>clock_time_h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GSE122725</w:t>
            </w:r>
          </w:p>
        </w:tc>
        <w:tc>
          <w:p>
            <w:r>
              <w:t>confirmation L2, gate fail</w:t>
            </w:r>
          </w:p>
        </w:tc>
        <w:tc>
          <w:p>
            <w:r>
              <w:t>Microarray GPL24324, period 1 day-oriented schedule</w:t>
            </w:r>
          </w:p>
        </w:tc>
        <w:tc>
          <w:p>
            <w:r>
              <w:t>PBMC</w:t>
            </w:r>
          </w:p>
        </w:tc>
        <w:tc>
          <w:p>
            <w:r>
              <w:t>11</w:t>
            </w:r>
          </w:p>
        </w:tc>
        <w:tc>
          <w:p>
            <w:r>
              <w:t>70</w:t>
            </w:r>
          </w:p>
        </w:tc>
        <w:tc>
          <w:p>
            <w:r>
              <w:t>repeated measures</w:t>
            </w:r>
          </w:p>
        </w:tc>
        <w:tc>
          <w:p>
            <w:r>
              <w:t>wake_ref_h %% 24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GSE295758</w:t>
            </w:r>
          </w:p>
        </w:tc>
        <w:tc>
          <w:p>
            <w:r>
              <w:t>confirmation L3</w:t>
            </w:r>
          </w:p>
        </w:tc>
        <w:tc>
          <w:p>
            <w:r>
              <w:t>RNA-seq raw counts, morning and evening</w:t>
            </w:r>
          </w:p>
        </w:tc>
        <w:tc>
          <w:p>
            <w:r>
              <w:t>whole blood</w:t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>paired</w:t>
            </w:r>
          </w:p>
        </w:tc>
        <w:tc>
          <w:p>
            <w:r>
              <w:t>morning 8.0, evening 20.0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GSE196728</w:t>
            </w:r>
          </w:p>
        </w:tc>
        <w:tc>
          <w:p>
            <w:r>
              <w:t>excluded</w:t>
            </w:r>
          </w:p>
        </w:tc>
        <w:tc>
          <w:p>
            <w:r>
              <w:t>RNA-seq. Sea-level control subset. Decision 4.3 excludes it from later analyses.</w:t>
            </w:r>
          </w:p>
        </w:tc>
        <w:tc>
          <w:p>
            <w:r>
              <w:t>whole blood</w:t>
            </w:r>
          </w:p>
        </w:tc>
        <w:tc>
          <w:p>
            <w:r>
              <w:t>8</w:t>
            </w:r>
          </w:p>
        </w:tc>
        <w:tc>
          <w:p>
            <w:r>
              <w:t>48</w:t>
            </w:r>
          </w:p>
        </w:tc>
        <w:tc>
          <w:p>
            <w:r>
              <w:t>repeated measures</w:t>
            </w:r>
          </w:p>
        </w:tc>
        <w:tc>
          <w:p>
            <w:r>
              <w:t>clock_time_h: 2, 6, 10, 14, 18, 22</w:t>
            </w:r>
          </w:p>
        </w:tc>
      </w:tr>
      <w:tr>
        <w:tc>
          <w:p>
            <w:r>
              <w:t>Table 1. Datasets (post hoc, exploratory)</w:t>
            </w:r>
          </w:p>
        </w:tc>
        <w:tc>
          <w:p>
            <w:r>
              <w:t>GSE150337</w:t>
            </w:r>
          </w:p>
        </w:tc>
        <w:tc>
          <w:p>
            <w:r>
              <w:t>held</w:t>
            </w:r>
          </w:p>
        </w:tc>
        <w:tc>
          <w:p>
            <w:r>
              <w:t>RNA-seq. Decision 3.2.GSE150337: not opened.</w:t>
            </w:r>
          </w:p>
        </w:tc>
        <w:tc>
          <w:p>
            <w:r>
              <w:t>확인 못 함</w:t>
            </w:r>
          </w:p>
        </w:tc>
        <w:tc>
          <w:p>
            <w:r>
              <w:t>확인 못 함</w:t>
            </w:r>
          </w:p>
        </w:tc>
        <w:tc>
          <w:p>
            <w:r>
              <w:t>확인 못 함</w:t>
            </w:r>
          </w:p>
        </w:tc>
        <w:tc>
          <w:p>
            <w:r>
              <w:t>확인 못 함</w:t>
            </w:r>
          </w:p>
        </w:tc>
        <w:tc>
          <w:p>
            <w:r>
              <w:t>확인 못 함</w:t>
            </w:r>
          </w:p>
        </w:tc>
      </w:tr>
    </w:tbl>
    <w:sectPr/>
  </w:body>
</w:document>
</file>