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10" w:rsidRPr="00B02E6B" w:rsidRDefault="00EC5E10" w:rsidP="008E27F7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B02E6B">
        <w:rPr>
          <w:rFonts w:ascii="微软雅黑" w:eastAsia="微软雅黑" w:hAnsi="微软雅黑" w:hint="eastAsia"/>
          <w:sz w:val="32"/>
          <w:szCs w:val="32"/>
        </w:rPr>
        <w:t>中国</w:t>
      </w:r>
      <w:proofErr w:type="gramStart"/>
      <w:r w:rsidRPr="00B02E6B">
        <w:rPr>
          <w:rFonts w:ascii="微软雅黑" w:eastAsia="微软雅黑" w:hAnsi="微软雅黑" w:hint="eastAsia"/>
          <w:sz w:val="32"/>
          <w:szCs w:val="32"/>
        </w:rPr>
        <w:t>资金网</w:t>
      </w:r>
      <w:proofErr w:type="gramEnd"/>
      <w:r w:rsidRPr="00B02E6B">
        <w:rPr>
          <w:rFonts w:ascii="微软雅黑" w:eastAsia="微软雅黑" w:hAnsi="微软雅黑" w:hint="eastAsia"/>
          <w:sz w:val="32"/>
          <w:szCs w:val="32"/>
        </w:rPr>
        <w:t>二期内容规划</w:t>
      </w:r>
    </w:p>
    <w:p w:rsidR="00EC5E10" w:rsidRDefault="00EC5E10" w:rsidP="008E27F7">
      <w:pPr>
        <w:spacing w:line="360" w:lineRule="auto"/>
      </w:pPr>
    </w:p>
    <w:p w:rsidR="00EC5E10" w:rsidRPr="005666BA" w:rsidRDefault="005666BA" w:rsidP="008E27F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一、</w:t>
      </w:r>
      <w:r w:rsidR="004C2C10" w:rsidRPr="005666BA"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 w:hint="eastAsia"/>
          <w:sz w:val="28"/>
          <w:szCs w:val="28"/>
        </w:rPr>
        <w:t>调整与新增</w:t>
      </w:r>
    </w:p>
    <w:tbl>
      <w:tblPr>
        <w:tblStyle w:val="a3"/>
        <w:tblW w:w="13716" w:type="dxa"/>
        <w:tblLook w:val="04A0" w:firstRow="1" w:lastRow="0" w:firstColumn="1" w:lastColumn="0" w:noHBand="0" w:noVBand="1"/>
      </w:tblPr>
      <w:tblGrid>
        <w:gridCol w:w="1659"/>
        <w:gridCol w:w="9081"/>
        <w:gridCol w:w="1842"/>
        <w:gridCol w:w="1134"/>
      </w:tblGrid>
      <w:tr w:rsidR="00E26126" w:rsidRPr="00FA043B" w:rsidTr="00FB6258">
        <w:tc>
          <w:tcPr>
            <w:tcW w:w="1659" w:type="dxa"/>
            <w:shd w:val="clear" w:color="auto" w:fill="BFBFBF" w:themeFill="background1" w:themeFillShade="BF"/>
          </w:tcPr>
          <w:p w:rsidR="00E26126" w:rsidRPr="00FA043B" w:rsidRDefault="00E26126" w:rsidP="008E27F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9081" w:type="dxa"/>
            <w:shd w:val="clear" w:color="auto" w:fill="BFBFBF" w:themeFill="background1" w:themeFillShade="BF"/>
          </w:tcPr>
          <w:p w:rsidR="00E26126" w:rsidRPr="00FA043B" w:rsidRDefault="00E26126" w:rsidP="008E27F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需求描述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E26126" w:rsidRPr="00FA043B" w:rsidRDefault="00E26126" w:rsidP="008E27F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26126" w:rsidRDefault="00E26126" w:rsidP="008E27F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</w:tr>
      <w:tr w:rsidR="00742AA0" w:rsidRPr="00FA043B" w:rsidTr="00FB6258">
        <w:tc>
          <w:tcPr>
            <w:tcW w:w="1659" w:type="dxa"/>
            <w:vAlign w:val="center"/>
          </w:tcPr>
          <w:p w:rsidR="00742AA0" w:rsidRPr="00751950" w:rsidRDefault="00742AA0" w:rsidP="006B2E0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找资金找项目</w:t>
            </w:r>
          </w:p>
        </w:tc>
        <w:tc>
          <w:tcPr>
            <w:tcW w:w="9081" w:type="dxa"/>
          </w:tcPr>
          <w:p w:rsidR="00742AA0" w:rsidRPr="0077670B" w:rsidRDefault="00742AA0" w:rsidP="00742AA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bookmarkStart w:id="0" w:name="_GoBack"/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网站前台</w:t>
            </w:r>
            <w:r w:rsidRPr="0077670B">
              <w:rPr>
                <w:rFonts w:ascii="微软雅黑" w:eastAsia="微软雅黑" w:hAnsi="微软雅黑" w:hint="eastAsia"/>
                <w:color w:val="FF0000"/>
              </w:rPr>
              <w:t>：</w:t>
            </w:r>
          </w:p>
          <w:p w:rsidR="00742AA0" w:rsidRPr="0077670B" w:rsidRDefault="00D94038" w:rsidP="00742AA0">
            <w:pPr>
              <w:pStyle w:val="a5"/>
              <w:ind w:left="42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新设资金库与项目库频道页面，优化资金项目信息展示网页</w:t>
            </w:r>
          </w:p>
          <w:bookmarkEnd w:id="0"/>
          <w:p w:rsidR="00742AA0" w:rsidRDefault="00742AA0" w:rsidP="008E27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用户中心及系统后台</w:t>
            </w:r>
            <w:r w:rsidRPr="008E27F7">
              <w:rPr>
                <w:rFonts w:ascii="微软雅黑" w:eastAsia="微软雅黑" w:hAnsi="微软雅黑" w:hint="eastAsia"/>
              </w:rPr>
              <w:t>：</w:t>
            </w:r>
          </w:p>
          <w:p w:rsidR="00742AA0" w:rsidRPr="00742AA0" w:rsidRDefault="00D94038" w:rsidP="00D94038">
            <w:pPr>
              <w:ind w:left="420"/>
              <w:rPr>
                <w:rFonts w:ascii="微软雅黑" w:eastAsia="微软雅黑" w:hAnsi="微软雅黑"/>
              </w:rPr>
            </w:pPr>
            <w:r w:rsidRPr="00894C2A">
              <w:rPr>
                <w:rFonts w:ascii="微软雅黑" w:eastAsia="微软雅黑" w:hAnsi="微软雅黑" w:hint="eastAsia"/>
              </w:rPr>
              <w:t>调整资金项目信息发布流程，解决当前资金项目信息与当前网站内容冲</w:t>
            </w:r>
            <w:r>
              <w:rPr>
                <w:rFonts w:ascii="微软雅黑" w:eastAsia="微软雅黑" w:hAnsi="微软雅黑" w:hint="eastAsia"/>
              </w:rPr>
              <w:t>突</w:t>
            </w:r>
          </w:p>
        </w:tc>
        <w:tc>
          <w:tcPr>
            <w:tcW w:w="1842" w:type="dxa"/>
            <w:vAlign w:val="center"/>
          </w:tcPr>
          <w:p w:rsidR="00742AA0" w:rsidRDefault="00742AA0" w:rsidP="00B465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742AA0" w:rsidRDefault="008111B8" w:rsidP="005666B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E26126" w:rsidRPr="00FA043B" w:rsidTr="00FB6258">
        <w:tc>
          <w:tcPr>
            <w:tcW w:w="1659" w:type="dxa"/>
            <w:vAlign w:val="center"/>
          </w:tcPr>
          <w:p w:rsidR="00E26126" w:rsidRPr="00751950" w:rsidRDefault="00E26126" w:rsidP="006B2E0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手机验证</w:t>
            </w:r>
          </w:p>
        </w:tc>
        <w:tc>
          <w:tcPr>
            <w:tcW w:w="9081" w:type="dxa"/>
          </w:tcPr>
          <w:p w:rsidR="00E26126" w:rsidRDefault="00E26126" w:rsidP="008E27F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开发网站的手机验证功能，用于用户注册验证，及手机号码验证</w:t>
            </w:r>
          </w:p>
          <w:p w:rsidR="00E26126" w:rsidRPr="0077670B" w:rsidRDefault="00E26126" w:rsidP="008E27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网站前台</w:t>
            </w:r>
            <w:r w:rsidRPr="0077670B">
              <w:rPr>
                <w:rFonts w:ascii="微软雅黑" w:eastAsia="微软雅黑" w:hAnsi="微软雅黑" w:hint="eastAsia"/>
                <w:color w:val="FF0000"/>
              </w:rPr>
              <w:t>：</w:t>
            </w:r>
          </w:p>
          <w:p w:rsidR="00E26126" w:rsidRPr="0077670B" w:rsidRDefault="00E26126" w:rsidP="008E27F7">
            <w:pPr>
              <w:ind w:firstLineChars="200" w:firstLine="42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新用户注册填写手机号码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点击像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该注册手机号发送验证注册短信，用户输入短信验证号完成验证。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需支持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重发功能，限制为一分钟内只能发送1次，（一天内同一号码有发送数量上限）</w:t>
            </w:r>
          </w:p>
          <w:p w:rsidR="00E26126" w:rsidRPr="0077670B" w:rsidRDefault="00E26126" w:rsidP="008E27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用户中心：</w:t>
            </w:r>
          </w:p>
          <w:p w:rsidR="00E26126" w:rsidRPr="008E27F7" w:rsidRDefault="00E26126" w:rsidP="008E27F7">
            <w:pPr>
              <w:ind w:firstLineChars="200" w:firstLine="420"/>
              <w:rPr>
                <w:rFonts w:ascii="微软雅黑" w:eastAsia="微软雅黑" w:hAnsi="微软雅黑"/>
              </w:rPr>
            </w:pP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帐户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管理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—注册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信息下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如修改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手机号则需要重新验证</w:t>
            </w:r>
          </w:p>
        </w:tc>
        <w:tc>
          <w:tcPr>
            <w:tcW w:w="1842" w:type="dxa"/>
            <w:vAlign w:val="center"/>
          </w:tcPr>
          <w:p w:rsidR="00E26126" w:rsidRPr="00FA043B" w:rsidRDefault="00E26126" w:rsidP="00B465AE">
            <w:pPr>
              <w:jc w:val="center"/>
              <w:rPr>
                <w:rFonts w:ascii="微软雅黑" w:eastAsia="微软雅黑" w:hAnsi="微软雅黑"/>
              </w:rPr>
            </w:pPr>
            <w:bookmarkStart w:id="1" w:name="OLE_LINK1"/>
            <w:bookmarkStart w:id="2" w:name="OLE_LINK2"/>
            <w:r>
              <w:rPr>
                <w:rFonts w:ascii="微软雅黑" w:eastAsia="微软雅黑" w:hAnsi="微软雅黑" w:hint="eastAsia"/>
              </w:rPr>
              <w:t>详情参看网站原型</w:t>
            </w:r>
            <w:bookmarkEnd w:id="1"/>
            <w:bookmarkEnd w:id="2"/>
          </w:p>
        </w:tc>
        <w:tc>
          <w:tcPr>
            <w:tcW w:w="1134" w:type="dxa"/>
            <w:vAlign w:val="center"/>
          </w:tcPr>
          <w:p w:rsidR="00E26126" w:rsidRDefault="005666BA" w:rsidP="005666B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E26126" w:rsidRPr="00FA043B" w:rsidTr="00FB6258">
        <w:tc>
          <w:tcPr>
            <w:tcW w:w="1659" w:type="dxa"/>
            <w:vAlign w:val="center"/>
          </w:tcPr>
          <w:p w:rsidR="00E26126" w:rsidRPr="00751950" w:rsidRDefault="00E26126" w:rsidP="006B2E0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会员收费系统</w:t>
            </w:r>
          </w:p>
        </w:tc>
        <w:tc>
          <w:tcPr>
            <w:tcW w:w="9081" w:type="dxa"/>
          </w:tcPr>
          <w:p w:rsidR="00E26126" w:rsidRPr="0077670B" w:rsidRDefault="00E26126" w:rsidP="006B2E04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会员等级</w:t>
            </w:r>
          </w:p>
          <w:p w:rsidR="00E26126" w:rsidRPr="0077670B" w:rsidRDefault="00E26126" w:rsidP="00B26540">
            <w:pPr>
              <w:pStyle w:val="a5"/>
              <w:ind w:left="42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中国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资金网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会员等级分三等：普通会员、资信通认证会员、资信通VIP会员</w:t>
            </w:r>
          </w:p>
          <w:p w:rsidR="00E26126" w:rsidRPr="0077670B" w:rsidRDefault="00E26126" w:rsidP="00B26540">
            <w:pPr>
              <w:pStyle w:val="a5"/>
              <w:ind w:left="42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收费标准依次为：免费、365元/年、5000元/年（或1500元/季度）</w:t>
            </w:r>
          </w:p>
          <w:p w:rsidR="00E26126" w:rsidRPr="0077670B" w:rsidRDefault="00E26126" w:rsidP="006B2E04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会员费在线支付</w:t>
            </w:r>
          </w:p>
          <w:p w:rsidR="00E26126" w:rsidRPr="0077670B" w:rsidRDefault="00E26126" w:rsidP="007371EB">
            <w:pPr>
              <w:ind w:left="42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支持会员费的在线支付，引入第三方支付（如快钱、汇付天下等），支持直接在线支付会员费</w:t>
            </w:r>
          </w:p>
          <w:p w:rsidR="00E26126" w:rsidRPr="0077670B" w:rsidRDefault="00E26126" w:rsidP="007371EB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付费管理</w:t>
            </w:r>
          </w:p>
          <w:p w:rsidR="00E26126" w:rsidRPr="0077670B" w:rsidRDefault="00E26126" w:rsidP="007371EB">
            <w:pPr>
              <w:pStyle w:val="a5"/>
              <w:ind w:left="42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用户中心以及系统管理后台新增付费管理功能，记录并管理会员付费信息。</w:t>
            </w:r>
          </w:p>
          <w:p w:rsidR="00E26126" w:rsidRPr="0077670B" w:rsidRDefault="00E26126" w:rsidP="007371EB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会员管理</w:t>
            </w:r>
          </w:p>
          <w:p w:rsidR="00E26126" w:rsidRPr="007371EB" w:rsidRDefault="00E26126" w:rsidP="007371EB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系统管理后台会员管理中添加会员等级管理功能，可以设置会员的等级、以及有效时间等信息</w:t>
            </w:r>
          </w:p>
        </w:tc>
        <w:tc>
          <w:tcPr>
            <w:tcW w:w="1842" w:type="dxa"/>
            <w:vAlign w:val="center"/>
          </w:tcPr>
          <w:p w:rsidR="00E26126" w:rsidRPr="00FA043B" w:rsidRDefault="00E26126" w:rsidP="00B465A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详情参看网站原型</w:t>
            </w:r>
          </w:p>
        </w:tc>
        <w:tc>
          <w:tcPr>
            <w:tcW w:w="1134" w:type="dxa"/>
            <w:vAlign w:val="center"/>
          </w:tcPr>
          <w:p w:rsidR="00E26126" w:rsidRDefault="00E41DFE" w:rsidP="005666B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742AA0" w:rsidRPr="00FA043B" w:rsidTr="00194970">
        <w:tc>
          <w:tcPr>
            <w:tcW w:w="1659" w:type="dxa"/>
            <w:vAlign w:val="center"/>
          </w:tcPr>
          <w:p w:rsidR="00742AA0" w:rsidRPr="00751950" w:rsidRDefault="00742AA0" w:rsidP="0019497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网站前台页面丰富化</w:t>
            </w:r>
          </w:p>
        </w:tc>
        <w:tc>
          <w:tcPr>
            <w:tcW w:w="9081" w:type="dxa"/>
          </w:tcPr>
          <w:p w:rsidR="00742AA0" w:rsidRPr="0027783B" w:rsidRDefault="00742AA0" w:rsidP="0019497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体现网站内容的丰富性，增加图文、Chart的表现方式，增加重点内容的展示度</w:t>
            </w:r>
          </w:p>
        </w:tc>
        <w:tc>
          <w:tcPr>
            <w:tcW w:w="1842" w:type="dxa"/>
            <w:vAlign w:val="center"/>
          </w:tcPr>
          <w:p w:rsidR="00742AA0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742AA0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742AA0" w:rsidRPr="00FA043B" w:rsidTr="00194970">
        <w:tc>
          <w:tcPr>
            <w:tcW w:w="1659" w:type="dxa"/>
            <w:vAlign w:val="center"/>
          </w:tcPr>
          <w:p w:rsidR="00742AA0" w:rsidRPr="00751950" w:rsidRDefault="00742AA0" w:rsidP="0019497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银行系统对接</w:t>
            </w:r>
          </w:p>
        </w:tc>
        <w:tc>
          <w:tcPr>
            <w:tcW w:w="9081" w:type="dxa"/>
          </w:tcPr>
          <w:p w:rsidR="00742AA0" w:rsidRPr="001E706E" w:rsidRDefault="00742AA0" w:rsidP="0019497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网上申报对接</w:t>
            </w:r>
          </w:p>
          <w:p w:rsidR="00742AA0" w:rsidRPr="00FA043B" w:rsidRDefault="00742AA0" w:rsidP="00194970">
            <w:pPr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与合作银行对接，将中国</w:t>
            </w:r>
            <w:proofErr w:type="gramStart"/>
            <w:r>
              <w:rPr>
                <w:rFonts w:ascii="微软雅黑" w:eastAsia="微软雅黑" w:hAnsi="微软雅黑" w:hint="eastAsia"/>
              </w:rPr>
              <w:t>资金网</w:t>
            </w:r>
            <w:proofErr w:type="gramEnd"/>
            <w:r>
              <w:rPr>
                <w:rFonts w:ascii="微软雅黑" w:eastAsia="微软雅黑" w:hAnsi="微软雅黑" w:hint="eastAsia"/>
              </w:rPr>
              <w:t>在线申请的融资申请单通过接口直接传输给第三方银行系统，实现信息同步，同时</w:t>
            </w:r>
            <w:proofErr w:type="gramStart"/>
            <w:r>
              <w:rPr>
                <w:rFonts w:ascii="微软雅黑" w:eastAsia="微软雅黑" w:hAnsi="微软雅黑" w:hint="eastAsia"/>
              </w:rPr>
              <w:t>资金网</w:t>
            </w:r>
            <w:proofErr w:type="gramEnd"/>
            <w:r>
              <w:rPr>
                <w:rFonts w:ascii="微软雅黑" w:eastAsia="微软雅黑" w:hAnsi="微软雅黑" w:hint="eastAsia"/>
              </w:rPr>
              <w:t>需得到反馈信息</w:t>
            </w:r>
          </w:p>
        </w:tc>
        <w:tc>
          <w:tcPr>
            <w:tcW w:w="1842" w:type="dxa"/>
            <w:vAlign w:val="center"/>
          </w:tcPr>
          <w:p w:rsidR="00742AA0" w:rsidRPr="001E706E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具体实施方案由技术部与银行方商定</w:t>
            </w:r>
          </w:p>
        </w:tc>
        <w:tc>
          <w:tcPr>
            <w:tcW w:w="1134" w:type="dxa"/>
            <w:vAlign w:val="center"/>
          </w:tcPr>
          <w:p w:rsidR="00742AA0" w:rsidRDefault="00742AA0" w:rsidP="00742AA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742AA0" w:rsidRPr="00FA043B" w:rsidTr="00194970">
        <w:tc>
          <w:tcPr>
            <w:tcW w:w="1659" w:type="dxa"/>
            <w:vAlign w:val="center"/>
          </w:tcPr>
          <w:p w:rsidR="00742AA0" w:rsidRPr="00751950" w:rsidRDefault="00742AA0" w:rsidP="0019497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区域性支持</w:t>
            </w:r>
          </w:p>
        </w:tc>
        <w:tc>
          <w:tcPr>
            <w:tcW w:w="9081" w:type="dxa"/>
          </w:tcPr>
          <w:p w:rsidR="00742AA0" w:rsidRDefault="00742AA0" w:rsidP="00194970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地区分站的设置（子站）</w:t>
            </w:r>
          </w:p>
          <w:p w:rsidR="00742AA0" w:rsidRPr="001C0C84" w:rsidRDefault="00742AA0" w:rsidP="00194970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 w:rsidRPr="001C0C84">
              <w:rPr>
                <w:rFonts w:ascii="微软雅黑" w:eastAsia="微软雅黑" w:hAnsi="微软雅黑" w:hint="eastAsia"/>
              </w:rPr>
              <w:t>设置地区分站，根据用户的注册地址</w:t>
            </w:r>
            <w:r>
              <w:rPr>
                <w:rFonts w:ascii="微软雅黑" w:eastAsia="微软雅黑" w:hAnsi="微软雅黑" w:hint="eastAsia"/>
              </w:rPr>
              <w:t>显示地区</w:t>
            </w:r>
            <w:r w:rsidRPr="001C0C84">
              <w:rPr>
                <w:rFonts w:ascii="微软雅黑" w:eastAsia="微软雅黑" w:hAnsi="微软雅黑" w:hint="eastAsia"/>
              </w:rPr>
              <w:t>分站如无则显示全国站，用户可选择自行切换</w:t>
            </w:r>
          </w:p>
          <w:p w:rsidR="00742AA0" w:rsidRDefault="00742AA0" w:rsidP="00194970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IP自动判断</w:t>
            </w:r>
          </w:p>
          <w:p w:rsidR="00742AA0" w:rsidRPr="001C0C84" w:rsidRDefault="00742AA0" w:rsidP="00194970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 w:rsidRPr="001C0C84">
              <w:rPr>
                <w:rFonts w:ascii="微软雅黑" w:eastAsia="微软雅黑" w:hAnsi="微软雅黑" w:hint="eastAsia"/>
              </w:rPr>
              <w:t>对于为注册用户根据其访问IP判断其所在地，显示对应地区分站</w:t>
            </w:r>
          </w:p>
        </w:tc>
        <w:tc>
          <w:tcPr>
            <w:tcW w:w="1842" w:type="dxa"/>
            <w:vAlign w:val="center"/>
          </w:tcPr>
          <w:p w:rsidR="00742AA0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742AA0" w:rsidRPr="00FA043B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742AA0" w:rsidRPr="00FA043B" w:rsidTr="00194970">
        <w:tc>
          <w:tcPr>
            <w:tcW w:w="1659" w:type="dxa"/>
            <w:vAlign w:val="center"/>
          </w:tcPr>
          <w:p w:rsidR="00742AA0" w:rsidRPr="00751950" w:rsidRDefault="00742AA0" w:rsidP="0019497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lastRenderedPageBreak/>
              <w:t>SHCA的实现</w:t>
            </w:r>
          </w:p>
        </w:tc>
        <w:tc>
          <w:tcPr>
            <w:tcW w:w="9081" w:type="dxa"/>
          </w:tcPr>
          <w:p w:rsidR="00742AA0" w:rsidRDefault="00742AA0" w:rsidP="0019497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b/>
              </w:rPr>
            </w:pPr>
            <w:r w:rsidRPr="0027783B">
              <w:rPr>
                <w:rFonts w:ascii="微软雅黑" w:eastAsia="微软雅黑" w:hAnsi="微软雅黑" w:hint="eastAsia"/>
                <w:b/>
              </w:rPr>
              <w:t>上海CA税务证书与资金网</w:t>
            </w:r>
            <w:proofErr w:type="gramStart"/>
            <w:r w:rsidRPr="0027783B">
              <w:rPr>
                <w:rFonts w:ascii="微软雅黑" w:eastAsia="微软雅黑" w:hAnsi="微软雅黑" w:hint="eastAsia"/>
                <w:b/>
              </w:rPr>
              <w:t>帐户</w:t>
            </w:r>
            <w:proofErr w:type="gramEnd"/>
            <w:r w:rsidRPr="0027783B">
              <w:rPr>
                <w:rFonts w:ascii="微软雅黑" w:eastAsia="微软雅黑" w:hAnsi="微软雅黑" w:hint="eastAsia"/>
                <w:b/>
              </w:rPr>
              <w:t>绑定</w:t>
            </w:r>
          </w:p>
          <w:p w:rsidR="00742AA0" w:rsidRDefault="00742AA0" w:rsidP="00194970">
            <w:pPr>
              <w:ind w:left="420"/>
              <w:rPr>
                <w:rFonts w:ascii="微软雅黑" w:eastAsia="微软雅黑" w:hAnsi="微软雅黑"/>
              </w:rPr>
            </w:pPr>
            <w:r w:rsidRPr="00E0116A">
              <w:rPr>
                <w:rFonts w:ascii="微软雅黑" w:eastAsia="微软雅黑" w:hAnsi="微软雅黑" w:hint="eastAsia"/>
              </w:rPr>
              <w:t>支持上海CA颁</w:t>
            </w:r>
            <w:r>
              <w:rPr>
                <w:rFonts w:ascii="微软雅黑" w:eastAsia="微软雅黑" w:hAnsi="微软雅黑" w:hint="eastAsia"/>
              </w:rPr>
              <w:t>发的税务数字证书与中国</w:t>
            </w:r>
            <w:proofErr w:type="gramStart"/>
            <w:r>
              <w:rPr>
                <w:rFonts w:ascii="微软雅黑" w:eastAsia="微软雅黑" w:hAnsi="微软雅黑" w:hint="eastAsia"/>
              </w:rPr>
              <w:t>资金网</w:t>
            </w:r>
            <w:proofErr w:type="gramEnd"/>
            <w:r>
              <w:rPr>
                <w:rFonts w:ascii="微软雅黑" w:eastAsia="微软雅黑" w:hAnsi="微软雅黑" w:hint="eastAsia"/>
              </w:rPr>
              <w:t>绑定</w:t>
            </w:r>
          </w:p>
          <w:p w:rsidR="00742AA0" w:rsidRDefault="00742AA0" w:rsidP="00194970">
            <w:pPr>
              <w:ind w:left="420"/>
              <w:rPr>
                <w:rFonts w:ascii="微软雅黑" w:eastAsia="微软雅黑" w:hAnsi="微软雅黑"/>
              </w:rPr>
            </w:pPr>
            <w:r w:rsidRPr="00E0116A">
              <w:rPr>
                <w:rFonts w:ascii="微软雅黑" w:eastAsia="微软雅黑" w:hAnsi="微软雅黑" w:hint="eastAsia"/>
              </w:rPr>
              <w:t>用户中心添加管理功能，可以绑定与解绑数字证书，查看数字证书信息等</w:t>
            </w:r>
          </w:p>
          <w:p w:rsidR="00742AA0" w:rsidRPr="00E0116A" w:rsidRDefault="00742AA0" w:rsidP="00194970">
            <w:pPr>
              <w:ind w:left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系统管理后台会员管理增加会员数字证书管理</w:t>
            </w:r>
          </w:p>
          <w:p w:rsidR="00742AA0" w:rsidRPr="0020016B" w:rsidRDefault="00742AA0" w:rsidP="0019497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27783B">
              <w:rPr>
                <w:rFonts w:ascii="微软雅黑" w:eastAsia="微软雅黑" w:hAnsi="微软雅黑" w:hint="eastAsia"/>
                <w:b/>
              </w:rPr>
              <w:t>中国</w:t>
            </w:r>
            <w:proofErr w:type="gramStart"/>
            <w:r w:rsidRPr="0027783B">
              <w:rPr>
                <w:rFonts w:ascii="微软雅黑" w:eastAsia="微软雅黑" w:hAnsi="微软雅黑" w:hint="eastAsia"/>
                <w:b/>
              </w:rPr>
              <w:t>资金网资</w:t>
            </w:r>
            <w:proofErr w:type="gramEnd"/>
            <w:r w:rsidRPr="0027783B">
              <w:rPr>
                <w:rFonts w:ascii="微软雅黑" w:eastAsia="微软雅黑" w:hAnsi="微软雅黑" w:hint="eastAsia"/>
                <w:b/>
              </w:rPr>
              <w:t>金盾（</w:t>
            </w:r>
            <w:proofErr w:type="gramStart"/>
            <w:r w:rsidRPr="0027783B">
              <w:rPr>
                <w:rFonts w:ascii="微软雅黑" w:eastAsia="微软雅黑" w:hAnsi="微软雅黑" w:hint="eastAsia"/>
                <w:b/>
              </w:rPr>
              <w:t>资金网</w:t>
            </w:r>
            <w:proofErr w:type="gramEnd"/>
            <w:r w:rsidRPr="0027783B">
              <w:rPr>
                <w:rFonts w:ascii="微软雅黑" w:eastAsia="微软雅黑" w:hAnsi="微软雅黑" w:hint="eastAsia"/>
                <w:b/>
              </w:rPr>
              <w:t>CA证书）</w:t>
            </w:r>
          </w:p>
          <w:p w:rsidR="00742AA0" w:rsidRDefault="00742AA0" w:rsidP="00194970">
            <w:pPr>
              <w:ind w:left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与SHCA合作制作中国</w:t>
            </w:r>
            <w:proofErr w:type="gramStart"/>
            <w:r>
              <w:rPr>
                <w:rFonts w:ascii="微软雅黑" w:eastAsia="微软雅黑" w:hAnsi="微软雅黑" w:hint="eastAsia"/>
              </w:rPr>
              <w:t>资金网</w:t>
            </w:r>
            <w:proofErr w:type="gramEnd"/>
            <w:r>
              <w:rPr>
                <w:rFonts w:ascii="微软雅黑" w:eastAsia="微软雅黑" w:hAnsi="微软雅黑" w:hint="eastAsia"/>
              </w:rPr>
              <w:t>自己的数字</w:t>
            </w:r>
            <w:proofErr w:type="gramStart"/>
            <w:r>
              <w:rPr>
                <w:rFonts w:ascii="微软雅黑" w:eastAsia="微软雅黑" w:hAnsi="微软雅黑" w:hint="eastAsia"/>
              </w:rPr>
              <w:t>证书—资金盾</w:t>
            </w:r>
            <w:proofErr w:type="gramEnd"/>
            <w:r>
              <w:rPr>
                <w:rFonts w:ascii="微软雅黑" w:eastAsia="微软雅黑" w:hAnsi="微软雅黑" w:hint="eastAsia"/>
              </w:rPr>
              <w:t>，可支持在线购买资金盾，支持资金盾绑定资金网</w:t>
            </w:r>
            <w:proofErr w:type="gramStart"/>
            <w:r>
              <w:rPr>
                <w:rFonts w:ascii="微软雅黑" w:eastAsia="微软雅黑" w:hAnsi="微软雅黑" w:hint="eastAsia"/>
              </w:rPr>
              <w:t>帐号</w:t>
            </w:r>
            <w:proofErr w:type="gramEnd"/>
          </w:p>
          <w:p w:rsidR="00742AA0" w:rsidRDefault="00742AA0" w:rsidP="00194970">
            <w:pPr>
              <w:ind w:left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用户中心添加管理功能，可购买绑定与解绑资金盾</w:t>
            </w:r>
          </w:p>
          <w:p w:rsidR="00742AA0" w:rsidRPr="00E0116A" w:rsidRDefault="00742AA0" w:rsidP="00194970">
            <w:pPr>
              <w:ind w:left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系统管理后台会员管理增加会员数字证书管理</w:t>
            </w:r>
          </w:p>
        </w:tc>
        <w:tc>
          <w:tcPr>
            <w:tcW w:w="1842" w:type="dxa"/>
            <w:vAlign w:val="center"/>
          </w:tcPr>
          <w:p w:rsidR="00742AA0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根据SHCA合作结果制定具体方案</w:t>
            </w:r>
          </w:p>
          <w:p w:rsidR="00742AA0" w:rsidRPr="0027783B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参看网站原型证书管理相关内容</w:t>
            </w:r>
          </w:p>
        </w:tc>
        <w:tc>
          <w:tcPr>
            <w:tcW w:w="1134" w:type="dxa"/>
            <w:vAlign w:val="center"/>
          </w:tcPr>
          <w:p w:rsidR="00742AA0" w:rsidRPr="0027783B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60793B" w:rsidRPr="00FA043B" w:rsidTr="00194970">
        <w:tc>
          <w:tcPr>
            <w:tcW w:w="1659" w:type="dxa"/>
            <w:vAlign w:val="center"/>
          </w:tcPr>
          <w:p w:rsidR="0060793B" w:rsidRPr="00751950" w:rsidRDefault="0060793B" w:rsidP="0019497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邮件系统</w:t>
            </w:r>
          </w:p>
        </w:tc>
        <w:tc>
          <w:tcPr>
            <w:tcW w:w="9081" w:type="dxa"/>
          </w:tcPr>
          <w:p w:rsidR="0060793B" w:rsidRPr="0027783B" w:rsidRDefault="0060793B" w:rsidP="00194970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>解决邮件系统的发送数量，新的或自建</w:t>
            </w:r>
            <w:proofErr w:type="spellStart"/>
            <w:r>
              <w:rPr>
                <w:rFonts w:hint="eastAsia"/>
              </w:rPr>
              <w:t>MailServer</w:t>
            </w:r>
            <w:proofErr w:type="spellEnd"/>
            <w:r>
              <w:rPr>
                <w:rFonts w:hint="eastAsia"/>
              </w:rPr>
              <w:t>！</w:t>
            </w:r>
          </w:p>
        </w:tc>
        <w:tc>
          <w:tcPr>
            <w:tcW w:w="1842" w:type="dxa"/>
            <w:vAlign w:val="center"/>
          </w:tcPr>
          <w:p w:rsidR="0060793B" w:rsidRDefault="0060793B" w:rsidP="0019497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60793B" w:rsidRDefault="0060793B" w:rsidP="0019497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42AA0" w:rsidRPr="00FA043B" w:rsidTr="00FB6258">
        <w:tc>
          <w:tcPr>
            <w:tcW w:w="1659" w:type="dxa"/>
            <w:vAlign w:val="center"/>
          </w:tcPr>
          <w:p w:rsidR="00742AA0" w:rsidRPr="00751950" w:rsidRDefault="00742AA0" w:rsidP="006B2E0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会员系统调整</w:t>
            </w:r>
          </w:p>
        </w:tc>
        <w:tc>
          <w:tcPr>
            <w:tcW w:w="9081" w:type="dxa"/>
          </w:tcPr>
          <w:p w:rsidR="00742AA0" w:rsidRDefault="00742AA0" w:rsidP="006B2E04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会员系统功能升级</w:t>
            </w:r>
          </w:p>
          <w:p w:rsidR="00742AA0" w:rsidRPr="00CA2CCB" w:rsidRDefault="00742AA0" w:rsidP="00CA2CCB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 w:rsidRPr="00CA2CCB">
              <w:rPr>
                <w:rFonts w:ascii="微软雅黑" w:eastAsia="微软雅黑" w:hAnsi="微软雅黑" w:hint="eastAsia"/>
              </w:rPr>
              <w:t>增加二级会员功能，在一个会员账号下可建立子账号可独立管理</w:t>
            </w:r>
          </w:p>
        </w:tc>
        <w:tc>
          <w:tcPr>
            <w:tcW w:w="1842" w:type="dxa"/>
            <w:vAlign w:val="center"/>
          </w:tcPr>
          <w:p w:rsidR="00742AA0" w:rsidRDefault="00742AA0" w:rsidP="00B465A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具体方案待策划</w:t>
            </w:r>
          </w:p>
        </w:tc>
        <w:tc>
          <w:tcPr>
            <w:tcW w:w="1134" w:type="dxa"/>
            <w:vAlign w:val="center"/>
          </w:tcPr>
          <w:p w:rsidR="00742AA0" w:rsidRDefault="00742AA0" w:rsidP="005666B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42AA0" w:rsidRPr="00FA043B" w:rsidTr="00FB6258">
        <w:tc>
          <w:tcPr>
            <w:tcW w:w="1659" w:type="dxa"/>
            <w:vAlign w:val="center"/>
          </w:tcPr>
          <w:p w:rsidR="00742AA0" w:rsidRPr="00751950" w:rsidRDefault="00742AA0" w:rsidP="006B2E0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企业资信评估</w:t>
            </w:r>
          </w:p>
        </w:tc>
        <w:tc>
          <w:tcPr>
            <w:tcW w:w="9081" w:type="dxa"/>
          </w:tcPr>
          <w:p w:rsidR="00742AA0" w:rsidRPr="0077670B" w:rsidRDefault="00742AA0" w:rsidP="00E02063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制定资信评估参数及评分标准及规则</w:t>
            </w:r>
          </w:p>
          <w:p w:rsidR="00742AA0" w:rsidRPr="0077670B" w:rsidRDefault="00742AA0" w:rsidP="00225F5B">
            <w:pPr>
              <w:pStyle w:val="a5"/>
              <w:ind w:left="42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制定资信评估参数及评分标准，制定评分规则</w:t>
            </w:r>
          </w:p>
          <w:p w:rsidR="00742AA0" w:rsidRPr="0077670B" w:rsidRDefault="00742AA0" w:rsidP="00E02063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开发完成整个评估功能</w:t>
            </w:r>
          </w:p>
          <w:p w:rsidR="00742AA0" w:rsidRPr="0077670B" w:rsidRDefault="00742AA0" w:rsidP="00E233F0">
            <w:pPr>
              <w:ind w:left="42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根据给出的评分标准及评分规则设计制作整个功能</w:t>
            </w:r>
          </w:p>
          <w:p w:rsidR="00742AA0" w:rsidRPr="0077670B" w:rsidRDefault="00742AA0" w:rsidP="00E02063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资信评估结果与产品智能匹配挂钩</w:t>
            </w:r>
          </w:p>
          <w:p w:rsidR="00742AA0" w:rsidRPr="00225F5B" w:rsidRDefault="00742AA0" w:rsidP="004C2C10">
            <w:pPr>
              <w:ind w:left="420"/>
              <w:rPr>
                <w:rFonts w:ascii="微软雅黑" w:eastAsia="微软雅黑" w:hAnsi="微软雅黑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产品智能匹配中加入资信评估评分匹配，制定具体匹配规则</w:t>
            </w:r>
          </w:p>
        </w:tc>
        <w:tc>
          <w:tcPr>
            <w:tcW w:w="1842" w:type="dxa"/>
            <w:vAlign w:val="center"/>
          </w:tcPr>
          <w:p w:rsidR="00742AA0" w:rsidRDefault="00742AA0" w:rsidP="00B465A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参看资信评估</w:t>
            </w:r>
          </w:p>
          <w:p w:rsidR="00742AA0" w:rsidRPr="0027783B" w:rsidRDefault="00742AA0" w:rsidP="00B465A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相关文档</w:t>
            </w:r>
          </w:p>
        </w:tc>
        <w:tc>
          <w:tcPr>
            <w:tcW w:w="1134" w:type="dxa"/>
            <w:vAlign w:val="center"/>
          </w:tcPr>
          <w:p w:rsidR="00742AA0" w:rsidRPr="0027783B" w:rsidRDefault="00742AA0" w:rsidP="005666B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42AA0" w:rsidRPr="00FA043B" w:rsidTr="00194970">
        <w:tc>
          <w:tcPr>
            <w:tcW w:w="1659" w:type="dxa"/>
            <w:vAlign w:val="center"/>
          </w:tcPr>
          <w:p w:rsidR="00742AA0" w:rsidRPr="00751950" w:rsidRDefault="00742AA0" w:rsidP="0019497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智能匹配优化</w:t>
            </w:r>
          </w:p>
        </w:tc>
        <w:tc>
          <w:tcPr>
            <w:tcW w:w="9081" w:type="dxa"/>
          </w:tcPr>
          <w:p w:rsidR="00742AA0" w:rsidRDefault="00742AA0" w:rsidP="00194970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完善原有智能匹配系统</w:t>
            </w:r>
          </w:p>
          <w:p w:rsidR="00742AA0" w:rsidRPr="00C453FF" w:rsidRDefault="00742AA0" w:rsidP="00194970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 w:rsidRPr="00C453FF">
              <w:rPr>
                <w:rFonts w:ascii="微软雅黑" w:eastAsia="微软雅黑" w:hAnsi="微软雅黑" w:hint="eastAsia"/>
              </w:rPr>
              <w:t>结</w:t>
            </w:r>
            <w:proofErr w:type="gramStart"/>
            <w:r w:rsidRPr="00C453FF">
              <w:rPr>
                <w:rFonts w:ascii="微软雅黑" w:eastAsia="微软雅黑" w:hAnsi="微软雅黑" w:hint="eastAsia"/>
              </w:rPr>
              <w:t>合资信</w:t>
            </w:r>
            <w:proofErr w:type="gramEnd"/>
            <w:r w:rsidRPr="00C453FF">
              <w:rPr>
                <w:rFonts w:ascii="微软雅黑" w:eastAsia="微软雅黑" w:hAnsi="微软雅黑" w:hint="eastAsia"/>
              </w:rPr>
              <w:t>评估、财务分析、财务预测调整现有的智能匹配规则，加入相应匹配参数</w:t>
            </w:r>
          </w:p>
          <w:p w:rsidR="00742AA0" w:rsidRDefault="00742AA0" w:rsidP="00194970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新增产品服务组合匹配推荐</w:t>
            </w:r>
          </w:p>
          <w:p w:rsidR="00742AA0" w:rsidRPr="00C453FF" w:rsidRDefault="00742AA0" w:rsidP="00194970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 w:rsidRPr="00C453FF">
              <w:rPr>
                <w:rFonts w:ascii="微软雅黑" w:eastAsia="微软雅黑" w:hAnsi="微软雅黑" w:hint="eastAsia"/>
              </w:rPr>
              <w:t>新增产品服务组合匹配功能，将融资产品与增值服务组合成产品组合，制定具体的匹配规则</w:t>
            </w:r>
            <w:r>
              <w:rPr>
                <w:rFonts w:ascii="微软雅黑" w:eastAsia="微软雅黑" w:hAnsi="微软雅黑" w:hint="eastAsia"/>
              </w:rPr>
              <w:t>，</w:t>
            </w:r>
          </w:p>
          <w:p w:rsidR="00742AA0" w:rsidRPr="00C453FF" w:rsidRDefault="00742AA0" w:rsidP="00194970">
            <w:pPr>
              <w:pStyle w:val="a5"/>
              <w:ind w:left="420" w:firstLineChars="0" w:firstLine="0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例如</w:t>
            </w:r>
            <w:r w:rsidRPr="00C453FF">
              <w:rPr>
                <w:rFonts w:ascii="微软雅黑" w:eastAsia="微软雅黑" w:hAnsi="微软雅黑" w:hint="eastAsia"/>
              </w:rPr>
              <w:t>：根据某客户的当前条件</w:t>
            </w:r>
            <w:r>
              <w:rPr>
                <w:rFonts w:ascii="微软雅黑" w:eastAsia="微软雅黑" w:hAnsi="微软雅黑" w:hint="eastAsia"/>
              </w:rPr>
              <w:t>以及其要求</w:t>
            </w:r>
            <w:r w:rsidRPr="00C453FF">
              <w:rPr>
                <w:rFonts w:ascii="微软雅黑" w:eastAsia="微软雅黑" w:hAnsi="微软雅黑" w:hint="eastAsia"/>
              </w:rPr>
              <w:t>无法匹配出</w:t>
            </w:r>
            <w:r>
              <w:rPr>
                <w:rFonts w:ascii="微软雅黑" w:eastAsia="微软雅黑" w:hAnsi="微软雅黑" w:hint="eastAsia"/>
              </w:rPr>
              <w:t>融资</w:t>
            </w:r>
            <w:r w:rsidRPr="00C453FF">
              <w:rPr>
                <w:rFonts w:ascii="微软雅黑" w:eastAsia="微软雅黑" w:hAnsi="微软雅黑" w:hint="eastAsia"/>
              </w:rPr>
              <w:t>产品，此时为其添加相应服务</w:t>
            </w:r>
            <w:r>
              <w:rPr>
                <w:rFonts w:ascii="微软雅黑" w:eastAsia="微软雅黑" w:hAnsi="微软雅黑" w:hint="eastAsia"/>
              </w:rPr>
              <w:t>A</w:t>
            </w:r>
            <w:r w:rsidRPr="00C453FF">
              <w:rPr>
                <w:rFonts w:ascii="微软雅黑" w:eastAsia="微软雅黑" w:hAnsi="微软雅黑" w:hint="eastAsia"/>
              </w:rPr>
              <w:t>后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C453FF">
              <w:rPr>
                <w:rFonts w:ascii="微软雅黑" w:eastAsia="微软雅黑" w:hAnsi="微软雅黑" w:hint="eastAsia"/>
              </w:rPr>
              <w:t>提升其匹配参数以找到匹配</w:t>
            </w:r>
            <w:r>
              <w:rPr>
                <w:rFonts w:ascii="微软雅黑" w:eastAsia="微软雅黑" w:hAnsi="微软雅黑" w:hint="eastAsia"/>
              </w:rPr>
              <w:t>融资</w:t>
            </w:r>
            <w:r w:rsidRPr="00C453FF">
              <w:rPr>
                <w:rFonts w:ascii="微软雅黑" w:eastAsia="微软雅黑" w:hAnsi="微软雅黑" w:hint="eastAsia"/>
              </w:rPr>
              <w:t>产品</w:t>
            </w:r>
            <w:r>
              <w:rPr>
                <w:rFonts w:ascii="微软雅黑" w:eastAsia="微软雅黑" w:hAnsi="微软雅黑" w:hint="eastAsia"/>
              </w:rPr>
              <w:t>B</w:t>
            </w:r>
            <w:r w:rsidRPr="00C453FF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此时该客户的出的匹配结果就是产品B+服务A</w:t>
            </w:r>
          </w:p>
        </w:tc>
        <w:tc>
          <w:tcPr>
            <w:tcW w:w="1842" w:type="dxa"/>
            <w:vAlign w:val="center"/>
          </w:tcPr>
          <w:p w:rsidR="00742AA0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需制定相应规则</w:t>
            </w:r>
          </w:p>
          <w:p w:rsidR="00742AA0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形成文档</w:t>
            </w:r>
          </w:p>
        </w:tc>
        <w:tc>
          <w:tcPr>
            <w:tcW w:w="1134" w:type="dxa"/>
            <w:vAlign w:val="center"/>
          </w:tcPr>
          <w:p w:rsidR="00742AA0" w:rsidRPr="00FA043B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42AA0" w:rsidRPr="00FA043B" w:rsidTr="00FB6258">
        <w:tc>
          <w:tcPr>
            <w:tcW w:w="1659" w:type="dxa"/>
            <w:vAlign w:val="center"/>
          </w:tcPr>
          <w:p w:rsidR="00742AA0" w:rsidRPr="00751950" w:rsidRDefault="00742AA0" w:rsidP="006B2E0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财务分析工具</w:t>
            </w:r>
          </w:p>
        </w:tc>
        <w:tc>
          <w:tcPr>
            <w:tcW w:w="9081" w:type="dxa"/>
          </w:tcPr>
          <w:p w:rsidR="00742AA0" w:rsidRPr="0077670B" w:rsidRDefault="00742AA0" w:rsidP="0027783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财务预测工具</w:t>
            </w:r>
          </w:p>
          <w:p w:rsidR="00742AA0" w:rsidRPr="0077670B" w:rsidRDefault="00742AA0" w:rsidP="00B74A6A">
            <w:pPr>
              <w:pStyle w:val="a5"/>
              <w:ind w:left="42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根据现有的财务预测模型，设计制作财务预测工具</w:t>
            </w:r>
          </w:p>
          <w:p w:rsidR="00742AA0" w:rsidRPr="0077670B" w:rsidRDefault="00742AA0" w:rsidP="0027783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财务分析工具</w:t>
            </w:r>
          </w:p>
          <w:p w:rsidR="00742AA0" w:rsidRPr="00B74A6A" w:rsidRDefault="00742AA0" w:rsidP="00B74A6A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根据现有的财务分析模型，设计制作财务分析工具</w:t>
            </w:r>
          </w:p>
        </w:tc>
        <w:tc>
          <w:tcPr>
            <w:tcW w:w="1842" w:type="dxa"/>
            <w:vAlign w:val="center"/>
          </w:tcPr>
          <w:p w:rsidR="00742AA0" w:rsidRPr="00FA043B" w:rsidRDefault="00742AA0" w:rsidP="00B465A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参看相关文档</w:t>
            </w:r>
          </w:p>
        </w:tc>
        <w:tc>
          <w:tcPr>
            <w:tcW w:w="1134" w:type="dxa"/>
            <w:vAlign w:val="center"/>
          </w:tcPr>
          <w:p w:rsidR="00742AA0" w:rsidRPr="00FA043B" w:rsidRDefault="00742AA0" w:rsidP="005666B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42AA0" w:rsidRPr="00FA043B" w:rsidTr="00FB6258">
        <w:tc>
          <w:tcPr>
            <w:tcW w:w="1659" w:type="dxa"/>
            <w:vAlign w:val="center"/>
          </w:tcPr>
          <w:p w:rsidR="00742AA0" w:rsidRPr="00751950" w:rsidRDefault="00742AA0" w:rsidP="006B2E0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图表可视化</w:t>
            </w:r>
          </w:p>
        </w:tc>
        <w:tc>
          <w:tcPr>
            <w:tcW w:w="9081" w:type="dxa"/>
          </w:tcPr>
          <w:p w:rsidR="00742AA0" w:rsidRPr="0077670B" w:rsidRDefault="00742AA0" w:rsidP="0027783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报表内容可视化功能</w:t>
            </w:r>
          </w:p>
          <w:p w:rsidR="00742AA0" w:rsidRPr="00CE00A8" w:rsidRDefault="00742AA0" w:rsidP="00CE00A8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能够根据数据报表生产各种图表，如饼状图、柱状图、曲线图等</w:t>
            </w:r>
          </w:p>
        </w:tc>
        <w:tc>
          <w:tcPr>
            <w:tcW w:w="1842" w:type="dxa"/>
            <w:vAlign w:val="center"/>
          </w:tcPr>
          <w:p w:rsidR="00742AA0" w:rsidRDefault="00742AA0" w:rsidP="00B465A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由技术部提供具体方案</w:t>
            </w:r>
          </w:p>
        </w:tc>
        <w:tc>
          <w:tcPr>
            <w:tcW w:w="1134" w:type="dxa"/>
            <w:vAlign w:val="center"/>
          </w:tcPr>
          <w:p w:rsidR="00742AA0" w:rsidRPr="00FA043B" w:rsidRDefault="00742AA0" w:rsidP="005666B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42AA0" w:rsidRPr="00FA043B" w:rsidTr="00FB6258">
        <w:tc>
          <w:tcPr>
            <w:tcW w:w="1659" w:type="dxa"/>
            <w:vAlign w:val="center"/>
          </w:tcPr>
          <w:p w:rsidR="00742AA0" w:rsidRPr="00751950" w:rsidRDefault="00742AA0" w:rsidP="006B2E0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OPEN API</w:t>
            </w:r>
          </w:p>
        </w:tc>
        <w:tc>
          <w:tcPr>
            <w:tcW w:w="9081" w:type="dxa"/>
          </w:tcPr>
          <w:p w:rsidR="00742AA0" w:rsidRDefault="00742AA0" w:rsidP="00CE00A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对合作方开放</w:t>
            </w:r>
          </w:p>
          <w:p w:rsidR="00742AA0" w:rsidRPr="00C453FF" w:rsidRDefault="00742AA0" w:rsidP="00C453FF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 w:rsidRPr="00C453FF">
              <w:rPr>
                <w:rFonts w:ascii="微软雅黑" w:eastAsia="微软雅黑" w:hAnsi="微软雅黑" w:hint="eastAsia"/>
              </w:rPr>
              <w:t>用于与合作方对接等</w:t>
            </w:r>
          </w:p>
          <w:p w:rsidR="00742AA0" w:rsidRDefault="00742AA0" w:rsidP="0027783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自有客户端的使用</w:t>
            </w:r>
          </w:p>
          <w:p w:rsidR="00742AA0" w:rsidRPr="00C453FF" w:rsidRDefault="00742AA0" w:rsidP="00CE00A8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 w:rsidRPr="00C453FF">
              <w:rPr>
                <w:rFonts w:ascii="微软雅黑" w:eastAsia="微软雅黑" w:hAnsi="微软雅黑" w:hint="eastAsia"/>
              </w:rPr>
              <w:lastRenderedPageBreak/>
              <w:t>用于自有客户端，包括手机客户端、PC客户端等</w:t>
            </w:r>
          </w:p>
          <w:p w:rsidR="00742AA0" w:rsidRDefault="00742AA0" w:rsidP="00CE00A8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用于贷后管理</w:t>
            </w:r>
            <w:r w:rsidRPr="0027783B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  <w:p w:rsidR="00742AA0" w:rsidRPr="00C453FF" w:rsidRDefault="00742AA0" w:rsidP="00C453FF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 w:rsidRPr="00C453FF">
              <w:rPr>
                <w:rFonts w:ascii="微软雅黑" w:eastAsia="微软雅黑" w:hAnsi="微软雅黑" w:hint="eastAsia"/>
              </w:rPr>
              <w:t>用于对贷款客户的贷后信息自动实时监控与数据更新，如与餐饮基金客户自有ERP系统对接</w:t>
            </w:r>
          </w:p>
        </w:tc>
        <w:tc>
          <w:tcPr>
            <w:tcW w:w="1842" w:type="dxa"/>
            <w:vAlign w:val="center"/>
          </w:tcPr>
          <w:p w:rsidR="00742AA0" w:rsidRDefault="00742AA0" w:rsidP="00B465A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由技术部提供具体方案</w:t>
            </w:r>
          </w:p>
        </w:tc>
        <w:tc>
          <w:tcPr>
            <w:tcW w:w="1134" w:type="dxa"/>
            <w:vAlign w:val="center"/>
          </w:tcPr>
          <w:p w:rsidR="00742AA0" w:rsidRPr="00FA043B" w:rsidRDefault="00742AA0" w:rsidP="005666B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低</w:t>
            </w:r>
          </w:p>
        </w:tc>
      </w:tr>
      <w:tr w:rsidR="00742AA0" w:rsidRPr="00FA043B" w:rsidTr="00194970">
        <w:tc>
          <w:tcPr>
            <w:tcW w:w="1659" w:type="dxa"/>
            <w:vAlign w:val="center"/>
          </w:tcPr>
          <w:p w:rsidR="00742AA0" w:rsidRPr="00751950" w:rsidRDefault="00742AA0" w:rsidP="0019497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lastRenderedPageBreak/>
              <w:t>网站前台页面优化</w:t>
            </w:r>
          </w:p>
        </w:tc>
        <w:tc>
          <w:tcPr>
            <w:tcW w:w="9081" w:type="dxa"/>
          </w:tcPr>
          <w:p w:rsidR="00742AA0" w:rsidRDefault="00742AA0" w:rsidP="0019497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/>
              </w:rPr>
            </w:pPr>
            <w:r w:rsidRPr="0027783B">
              <w:rPr>
                <w:rFonts w:ascii="微软雅黑" w:eastAsia="微软雅黑" w:hAnsi="微软雅黑" w:hint="eastAsia"/>
                <w:b/>
              </w:rPr>
              <w:t>重要首页的静态化</w:t>
            </w:r>
          </w:p>
          <w:p w:rsidR="00742AA0" w:rsidRPr="0027783B" w:rsidRDefault="00742AA0" w:rsidP="00194970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网站前台重要页面（包括首页、频道首页）静态化处理，加快响应速度</w:t>
            </w:r>
          </w:p>
          <w:p w:rsidR="00742AA0" w:rsidRPr="0027783B" w:rsidRDefault="00742AA0" w:rsidP="0019497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</w:rPr>
            </w:pPr>
            <w:r w:rsidRPr="0027783B">
              <w:rPr>
                <w:rFonts w:ascii="微软雅黑" w:eastAsia="微软雅黑" w:hAnsi="微软雅黑" w:hint="eastAsia"/>
                <w:b/>
              </w:rPr>
              <w:t>网站样式表优化</w:t>
            </w:r>
          </w:p>
          <w:p w:rsidR="00742AA0" w:rsidRPr="0027783B" w:rsidRDefault="00742AA0" w:rsidP="0060793B">
            <w:pPr>
              <w:pStyle w:val="a5"/>
              <w:ind w:left="42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网站前台</w:t>
            </w:r>
            <w:r w:rsidR="0060793B">
              <w:rPr>
                <w:rFonts w:ascii="微软雅黑" w:eastAsia="微软雅黑" w:hAnsi="微软雅黑" w:hint="eastAsia"/>
              </w:rPr>
              <w:t>与用户中心</w:t>
            </w:r>
            <w:r>
              <w:rPr>
                <w:rFonts w:ascii="微软雅黑" w:eastAsia="微软雅黑" w:hAnsi="微软雅黑" w:hint="eastAsia"/>
              </w:rPr>
              <w:t>各页面样式表优化，统一风格，完善细节，提升网站美观度</w:t>
            </w:r>
          </w:p>
        </w:tc>
        <w:tc>
          <w:tcPr>
            <w:tcW w:w="1842" w:type="dxa"/>
            <w:vAlign w:val="center"/>
          </w:tcPr>
          <w:p w:rsidR="00742AA0" w:rsidRPr="00FA043B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具体方案由技术部制定</w:t>
            </w:r>
          </w:p>
        </w:tc>
        <w:tc>
          <w:tcPr>
            <w:tcW w:w="1134" w:type="dxa"/>
            <w:vAlign w:val="center"/>
          </w:tcPr>
          <w:p w:rsidR="00742AA0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低</w:t>
            </w:r>
          </w:p>
        </w:tc>
      </w:tr>
      <w:tr w:rsidR="00CF5D9A" w:rsidRPr="00FA043B" w:rsidTr="00194970">
        <w:tc>
          <w:tcPr>
            <w:tcW w:w="1659" w:type="dxa"/>
            <w:vAlign w:val="center"/>
          </w:tcPr>
          <w:p w:rsidR="00CF5D9A" w:rsidRDefault="00CF5D9A" w:rsidP="0019497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融资贷后管理</w:t>
            </w:r>
          </w:p>
          <w:p w:rsidR="0064491D" w:rsidRPr="00751950" w:rsidRDefault="0064491D" w:rsidP="0019497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4491D">
              <w:rPr>
                <w:rFonts w:ascii="微软雅黑" w:eastAsia="微软雅黑" w:hAnsi="微软雅黑" w:hint="eastAsia"/>
                <w:color w:val="FF0000"/>
              </w:rPr>
              <w:t>（new）</w:t>
            </w:r>
          </w:p>
        </w:tc>
        <w:tc>
          <w:tcPr>
            <w:tcW w:w="9081" w:type="dxa"/>
          </w:tcPr>
          <w:p w:rsidR="00CF5D9A" w:rsidRPr="0077670B" w:rsidRDefault="0064491D" w:rsidP="0019497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完善融资贷后管理功能</w:t>
            </w:r>
          </w:p>
          <w:p w:rsidR="0064491D" w:rsidRPr="0077670B" w:rsidRDefault="0064491D" w:rsidP="0064491D">
            <w:pPr>
              <w:pStyle w:val="a5"/>
              <w:ind w:left="42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完善融资贷后管理功能，计算还款详情，详细利率等</w:t>
            </w:r>
          </w:p>
        </w:tc>
        <w:tc>
          <w:tcPr>
            <w:tcW w:w="1842" w:type="dxa"/>
            <w:vAlign w:val="center"/>
          </w:tcPr>
          <w:p w:rsidR="00CF5D9A" w:rsidRPr="0064491D" w:rsidRDefault="00CF5D9A" w:rsidP="0019497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CF5D9A" w:rsidRDefault="0064491D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低</w:t>
            </w:r>
          </w:p>
        </w:tc>
      </w:tr>
      <w:tr w:rsidR="003071E0" w:rsidRPr="00FA043B" w:rsidTr="00194970">
        <w:tc>
          <w:tcPr>
            <w:tcW w:w="1659" w:type="dxa"/>
            <w:vAlign w:val="center"/>
          </w:tcPr>
          <w:p w:rsidR="003071E0" w:rsidRDefault="003071E0" w:rsidP="00194970">
            <w:pPr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微博链接</w:t>
            </w:r>
            <w:proofErr w:type="gramEnd"/>
          </w:p>
          <w:p w:rsidR="003071E0" w:rsidRPr="003071E0" w:rsidRDefault="003071E0" w:rsidP="00194970">
            <w:pPr>
              <w:jc w:val="center"/>
              <w:rPr>
                <w:rFonts w:ascii="微软雅黑" w:eastAsia="微软雅黑" w:hAnsi="微软雅黑"/>
              </w:rPr>
            </w:pPr>
            <w:r w:rsidRPr="003071E0">
              <w:rPr>
                <w:rFonts w:ascii="微软雅黑" w:eastAsia="微软雅黑" w:hAnsi="微软雅黑" w:hint="eastAsia"/>
                <w:color w:val="FF0000"/>
              </w:rPr>
              <w:t>（new）</w:t>
            </w:r>
          </w:p>
        </w:tc>
        <w:tc>
          <w:tcPr>
            <w:tcW w:w="9081" w:type="dxa"/>
          </w:tcPr>
          <w:p w:rsidR="003071E0" w:rsidRPr="0077670B" w:rsidRDefault="003071E0" w:rsidP="0019497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首页</w:t>
            </w:r>
            <w:proofErr w:type="gramStart"/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添加微博连接</w:t>
            </w:r>
            <w:proofErr w:type="gramEnd"/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图标</w:t>
            </w:r>
          </w:p>
          <w:p w:rsidR="003071E0" w:rsidRPr="0077670B" w:rsidRDefault="003071E0" w:rsidP="003071E0">
            <w:pPr>
              <w:pStyle w:val="a5"/>
              <w:ind w:left="42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首页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添加微博连接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图标，点击关注中国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资金网官方微博</w:t>
            </w:r>
            <w:proofErr w:type="gramEnd"/>
          </w:p>
        </w:tc>
        <w:tc>
          <w:tcPr>
            <w:tcW w:w="1842" w:type="dxa"/>
            <w:vAlign w:val="center"/>
          </w:tcPr>
          <w:p w:rsidR="003071E0" w:rsidRPr="0064491D" w:rsidRDefault="003071E0" w:rsidP="0019497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3071E0" w:rsidRDefault="003071E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低</w:t>
            </w:r>
          </w:p>
        </w:tc>
      </w:tr>
    </w:tbl>
    <w:p w:rsidR="00742AA0" w:rsidRDefault="00742AA0" w:rsidP="008E27F7">
      <w:pPr>
        <w:spacing w:line="360" w:lineRule="auto"/>
        <w:rPr>
          <w:rFonts w:ascii="微软雅黑" w:eastAsia="微软雅黑" w:hAnsi="微软雅黑"/>
          <w:sz w:val="28"/>
          <w:szCs w:val="28"/>
        </w:rPr>
      </w:pPr>
    </w:p>
    <w:p w:rsidR="006A3331" w:rsidRPr="005666BA" w:rsidRDefault="005666BA" w:rsidP="008E27F7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二、前台</w:t>
      </w:r>
      <w:r w:rsidR="007A50A5" w:rsidRPr="005666BA">
        <w:rPr>
          <w:rFonts w:ascii="微软雅黑" w:eastAsia="微软雅黑" w:hAnsi="微软雅黑" w:hint="eastAsia"/>
          <w:sz w:val="28"/>
          <w:szCs w:val="28"/>
        </w:rPr>
        <w:t>频道调整</w:t>
      </w:r>
    </w:p>
    <w:p w:rsidR="007A50A5" w:rsidRPr="005666BA" w:rsidRDefault="007A50A5" w:rsidP="008E27F7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5666BA">
        <w:rPr>
          <w:rFonts w:ascii="微软雅黑" w:eastAsia="微软雅黑" w:hAnsi="微软雅黑" w:hint="eastAsia"/>
          <w:sz w:val="24"/>
          <w:szCs w:val="24"/>
        </w:rPr>
        <w:t>理财频道</w:t>
      </w:r>
    </w:p>
    <w:tbl>
      <w:tblPr>
        <w:tblStyle w:val="a3"/>
        <w:tblW w:w="13716" w:type="dxa"/>
        <w:tblLook w:val="04A0" w:firstRow="1" w:lastRow="0" w:firstColumn="1" w:lastColumn="0" w:noHBand="0" w:noVBand="1"/>
      </w:tblPr>
      <w:tblGrid>
        <w:gridCol w:w="1579"/>
        <w:gridCol w:w="9019"/>
        <w:gridCol w:w="1843"/>
        <w:gridCol w:w="1275"/>
      </w:tblGrid>
      <w:tr w:rsidR="005666BA" w:rsidRPr="00FA043B" w:rsidTr="005666BA">
        <w:tc>
          <w:tcPr>
            <w:tcW w:w="1579" w:type="dxa"/>
            <w:shd w:val="clear" w:color="auto" w:fill="BFBFBF" w:themeFill="background1" w:themeFillShade="BF"/>
          </w:tcPr>
          <w:p w:rsidR="005666BA" w:rsidRPr="00FA043B" w:rsidRDefault="005666BA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9019" w:type="dxa"/>
            <w:shd w:val="clear" w:color="auto" w:fill="BFBFBF" w:themeFill="background1" w:themeFillShade="BF"/>
          </w:tcPr>
          <w:p w:rsidR="005666BA" w:rsidRPr="00FA043B" w:rsidRDefault="005666BA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需求描述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5666BA" w:rsidRPr="00FA043B" w:rsidRDefault="005666BA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5666BA" w:rsidRDefault="005666BA" w:rsidP="00A84CF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666BA" w:rsidRPr="00FA043B" w:rsidTr="005666BA">
        <w:tc>
          <w:tcPr>
            <w:tcW w:w="1579" w:type="dxa"/>
            <w:vAlign w:val="center"/>
          </w:tcPr>
          <w:p w:rsidR="005666BA" w:rsidRPr="00751950" w:rsidRDefault="005666BA" w:rsidP="00A84CF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理财</w:t>
            </w:r>
            <w:proofErr w:type="gramStart"/>
            <w:r w:rsidRPr="00751950">
              <w:rPr>
                <w:rFonts w:ascii="微软雅黑" w:eastAsia="微软雅黑" w:hAnsi="微软雅黑" w:hint="eastAsia"/>
                <w:b/>
              </w:rPr>
              <w:t>信息聚和</w:t>
            </w:r>
            <w:proofErr w:type="gramEnd"/>
          </w:p>
        </w:tc>
        <w:tc>
          <w:tcPr>
            <w:tcW w:w="9019" w:type="dxa"/>
          </w:tcPr>
          <w:p w:rsidR="005666BA" w:rsidRPr="0077670B" w:rsidRDefault="005666BA" w:rsidP="004C2C10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银行理财</w:t>
            </w:r>
          </w:p>
          <w:p w:rsidR="005666BA" w:rsidRPr="0077670B" w:rsidRDefault="005666BA" w:rsidP="004C2C10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保留原理财产品抓取功能，产品详细页样式调整，</w:t>
            </w:r>
            <w:r w:rsidRPr="0077670B">
              <w:rPr>
                <w:rFonts w:ascii="微软雅黑" w:eastAsia="微软雅黑" w:hAnsi="微软雅黑" w:hint="eastAsia"/>
              </w:rPr>
              <w:t>增加购买按键</w:t>
            </w:r>
          </w:p>
          <w:p w:rsidR="005666BA" w:rsidRPr="0077670B" w:rsidRDefault="005666BA" w:rsidP="004C2C10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系统管理后台增加发布产品功能</w:t>
            </w:r>
          </w:p>
          <w:p w:rsidR="005666BA" w:rsidRPr="0077670B" w:rsidRDefault="005666BA" w:rsidP="001943EA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信托</w:t>
            </w:r>
          </w:p>
          <w:p w:rsidR="005666BA" w:rsidRPr="0077670B" w:rsidRDefault="005666BA" w:rsidP="00B74A6A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理财频道新增信托产品栏目，可进行产品搜索，查看产品详情并申请</w:t>
            </w:r>
          </w:p>
          <w:p w:rsidR="005666BA" w:rsidRPr="0077670B" w:rsidRDefault="005666BA" w:rsidP="00B74A6A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系统后台新增相应的信托产品发布功能</w:t>
            </w:r>
          </w:p>
          <w:p w:rsidR="005666BA" w:rsidRPr="0077670B" w:rsidRDefault="005666BA" w:rsidP="001943EA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基金</w:t>
            </w:r>
          </w:p>
          <w:p w:rsidR="005666BA" w:rsidRPr="0077670B" w:rsidRDefault="005666BA" w:rsidP="00B74A6A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理财频道新增基金产品栏目，可进行产品搜索，查看产品详情并申请</w:t>
            </w:r>
          </w:p>
          <w:p w:rsidR="005666BA" w:rsidRPr="00B74A6A" w:rsidRDefault="005666BA" w:rsidP="00B74A6A">
            <w:pPr>
              <w:pStyle w:val="a5"/>
              <w:ind w:left="840" w:firstLineChars="0" w:firstLine="0"/>
              <w:rPr>
                <w:rFonts w:ascii="微软雅黑" w:eastAsia="微软雅黑" w:hAnsi="微软雅黑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系统后台新增相应的信托产品发布功能</w:t>
            </w:r>
          </w:p>
        </w:tc>
        <w:tc>
          <w:tcPr>
            <w:tcW w:w="1843" w:type="dxa"/>
            <w:vAlign w:val="center"/>
          </w:tcPr>
          <w:p w:rsidR="005666BA" w:rsidRPr="00FA043B" w:rsidRDefault="005666BA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详情参看网站原型</w:t>
            </w:r>
          </w:p>
        </w:tc>
        <w:tc>
          <w:tcPr>
            <w:tcW w:w="1275" w:type="dxa"/>
          </w:tcPr>
          <w:p w:rsidR="005666BA" w:rsidRDefault="00E41DFE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5666BA" w:rsidRPr="00FA043B" w:rsidTr="005666BA">
        <w:tc>
          <w:tcPr>
            <w:tcW w:w="1579" w:type="dxa"/>
            <w:vAlign w:val="center"/>
          </w:tcPr>
          <w:p w:rsidR="005666BA" w:rsidRPr="00751950" w:rsidRDefault="005666BA" w:rsidP="00B74A6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t>理财产品申请</w:t>
            </w:r>
          </w:p>
        </w:tc>
        <w:tc>
          <w:tcPr>
            <w:tcW w:w="9019" w:type="dxa"/>
          </w:tcPr>
          <w:p w:rsidR="005666BA" w:rsidRDefault="005666BA" w:rsidP="001943EA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资金网合作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产品在线申请购买</w:t>
            </w:r>
          </w:p>
          <w:p w:rsidR="005666BA" w:rsidRDefault="005666BA" w:rsidP="001E706E">
            <w:pPr>
              <w:ind w:left="840"/>
              <w:rPr>
                <w:rFonts w:ascii="微软雅黑" w:eastAsia="微软雅黑" w:hAnsi="微软雅黑"/>
              </w:rPr>
            </w:pPr>
            <w:r w:rsidRPr="001E706E">
              <w:rPr>
                <w:rFonts w:ascii="微软雅黑" w:eastAsia="微软雅黑" w:hAnsi="微软雅黑" w:hint="eastAsia"/>
              </w:rPr>
              <w:t>实现理财产品</w:t>
            </w:r>
            <w:r>
              <w:rPr>
                <w:rFonts w:ascii="微软雅黑" w:eastAsia="微软雅黑" w:hAnsi="微软雅黑" w:hint="eastAsia"/>
              </w:rPr>
              <w:t>在线申请功能，申请流程通过中国</w:t>
            </w:r>
            <w:proofErr w:type="gramStart"/>
            <w:r>
              <w:rPr>
                <w:rFonts w:ascii="微软雅黑" w:eastAsia="微软雅黑" w:hAnsi="微软雅黑" w:hint="eastAsia"/>
              </w:rPr>
              <w:t>资金网</w:t>
            </w:r>
            <w:proofErr w:type="gramEnd"/>
            <w:r>
              <w:rPr>
                <w:rFonts w:ascii="微软雅黑" w:eastAsia="微软雅黑" w:hAnsi="微软雅黑" w:hint="eastAsia"/>
              </w:rPr>
              <w:t>完成</w:t>
            </w:r>
          </w:p>
          <w:p w:rsidR="005666BA" w:rsidRPr="001E706E" w:rsidRDefault="005666BA" w:rsidP="001E706E">
            <w:pPr>
              <w:ind w:left="840"/>
              <w:rPr>
                <w:rFonts w:ascii="微软雅黑" w:eastAsia="微软雅黑" w:hAnsi="微软雅黑"/>
              </w:rPr>
            </w:pPr>
            <w:r w:rsidRPr="001E706E">
              <w:rPr>
                <w:rFonts w:ascii="微软雅黑" w:eastAsia="微软雅黑" w:hAnsi="微软雅黑" w:hint="eastAsia"/>
              </w:rPr>
              <w:t>根据产品的不同分为以下两种在线申请方式</w:t>
            </w:r>
          </w:p>
          <w:p w:rsidR="005666BA" w:rsidRDefault="005666BA" w:rsidP="00EB6185">
            <w:pPr>
              <w:ind w:left="84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在线直接申请</w:t>
            </w:r>
          </w:p>
          <w:p w:rsidR="005666BA" w:rsidRPr="00E26126" w:rsidRDefault="005666BA" w:rsidP="00EB6185">
            <w:pPr>
              <w:ind w:left="840"/>
              <w:rPr>
                <w:rFonts w:ascii="微软雅黑" w:eastAsia="微软雅黑" w:hAnsi="微软雅黑"/>
              </w:rPr>
            </w:pPr>
            <w:r w:rsidRPr="00E26126">
              <w:rPr>
                <w:rFonts w:ascii="微软雅黑" w:eastAsia="微软雅黑" w:hAnsi="微软雅黑" w:hint="eastAsia"/>
              </w:rPr>
              <w:t>支持直接在线购买，选择理财产品后点击购买进入在线</w:t>
            </w:r>
            <w:r>
              <w:rPr>
                <w:rFonts w:ascii="微软雅黑" w:eastAsia="微软雅黑" w:hAnsi="微软雅黑" w:hint="eastAsia"/>
              </w:rPr>
              <w:t>购买</w:t>
            </w:r>
            <w:r w:rsidRPr="00E26126">
              <w:rPr>
                <w:rFonts w:ascii="微软雅黑" w:eastAsia="微软雅黑" w:hAnsi="微软雅黑" w:hint="eastAsia"/>
              </w:rPr>
              <w:t>流程，</w:t>
            </w:r>
            <w:r>
              <w:rPr>
                <w:rFonts w:ascii="微软雅黑" w:eastAsia="微软雅黑" w:hAnsi="微软雅黑" w:hint="eastAsia"/>
              </w:rPr>
              <w:t>直接进入</w:t>
            </w:r>
            <w:proofErr w:type="gramStart"/>
            <w:r>
              <w:rPr>
                <w:rFonts w:ascii="微软雅黑" w:eastAsia="微软雅黑" w:hAnsi="微软雅黑" w:hint="eastAsia"/>
              </w:rPr>
              <w:t>银行网银系统</w:t>
            </w:r>
            <w:proofErr w:type="gramEnd"/>
            <w:r>
              <w:rPr>
                <w:rFonts w:ascii="微软雅黑" w:eastAsia="微软雅黑" w:hAnsi="微软雅黑" w:hint="eastAsia"/>
              </w:rPr>
              <w:t>或者其他在线交易系统进行购买。</w:t>
            </w:r>
          </w:p>
          <w:p w:rsidR="005666BA" w:rsidRDefault="005666BA" w:rsidP="00EB6185">
            <w:pPr>
              <w:ind w:left="84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在线预约申请</w:t>
            </w:r>
          </w:p>
          <w:p w:rsidR="005666BA" w:rsidRPr="00F628DA" w:rsidRDefault="00CA2CCB" w:rsidP="00EB6185">
            <w:pPr>
              <w:ind w:left="8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通过中国</w:t>
            </w:r>
            <w:proofErr w:type="gramStart"/>
            <w:r>
              <w:rPr>
                <w:rFonts w:ascii="微软雅黑" w:eastAsia="微软雅黑" w:hAnsi="微软雅黑" w:hint="eastAsia"/>
              </w:rPr>
              <w:t>资金网</w:t>
            </w:r>
            <w:proofErr w:type="gramEnd"/>
            <w:r w:rsidR="005666BA" w:rsidRPr="00F628DA">
              <w:rPr>
                <w:rFonts w:ascii="微软雅黑" w:eastAsia="微软雅黑" w:hAnsi="微软雅黑" w:hint="eastAsia"/>
              </w:rPr>
              <w:t>在线填写购买申请信息</w:t>
            </w:r>
            <w:r w:rsidR="00F628DA">
              <w:rPr>
                <w:rFonts w:ascii="微软雅黑" w:eastAsia="微软雅黑" w:hAnsi="微软雅黑" w:hint="eastAsia"/>
              </w:rPr>
              <w:t>进行预约</w:t>
            </w:r>
            <w:r>
              <w:rPr>
                <w:rFonts w:ascii="微软雅黑" w:eastAsia="微软雅黑" w:hAnsi="微软雅黑" w:hint="eastAsia"/>
              </w:rPr>
              <w:t>，预约时可选择受理单位以及选择所需的客户经理，预约成功后前往指定地点线下签约购买</w:t>
            </w:r>
          </w:p>
          <w:p w:rsidR="005666BA" w:rsidRPr="0077670B" w:rsidRDefault="005666BA" w:rsidP="005666BA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lastRenderedPageBreak/>
              <w:t>非合作产品在线申请</w:t>
            </w:r>
          </w:p>
          <w:p w:rsidR="00CA2CCB" w:rsidRPr="00CA2CCB" w:rsidRDefault="005666BA" w:rsidP="00CA2CCB">
            <w:pPr>
              <w:pStyle w:val="a5"/>
              <w:ind w:left="840" w:firstLineChars="0" w:firstLine="0"/>
              <w:rPr>
                <w:rFonts w:ascii="微软雅黑" w:eastAsia="微软雅黑" w:hAnsi="微软雅黑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不通过中国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资金网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申请，点击申请跳转至第三方网站</w:t>
            </w:r>
          </w:p>
        </w:tc>
        <w:tc>
          <w:tcPr>
            <w:tcW w:w="1843" w:type="dxa"/>
            <w:vAlign w:val="center"/>
          </w:tcPr>
          <w:p w:rsidR="005666BA" w:rsidRDefault="005666BA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需根据不同的合作方进行单独设计</w:t>
            </w:r>
          </w:p>
        </w:tc>
        <w:tc>
          <w:tcPr>
            <w:tcW w:w="1275" w:type="dxa"/>
          </w:tcPr>
          <w:p w:rsidR="005666BA" w:rsidRDefault="00E41DFE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5666BA" w:rsidRPr="00FA043B" w:rsidTr="005666BA">
        <w:tc>
          <w:tcPr>
            <w:tcW w:w="1579" w:type="dxa"/>
            <w:vAlign w:val="center"/>
          </w:tcPr>
          <w:p w:rsidR="005666BA" w:rsidRPr="00751950" w:rsidRDefault="005666BA" w:rsidP="00E0206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751950">
              <w:rPr>
                <w:rFonts w:ascii="微软雅黑" w:eastAsia="微软雅黑" w:hAnsi="微软雅黑" w:hint="eastAsia"/>
                <w:b/>
              </w:rPr>
              <w:lastRenderedPageBreak/>
              <w:t>合作产品推荐</w:t>
            </w:r>
          </w:p>
        </w:tc>
        <w:tc>
          <w:tcPr>
            <w:tcW w:w="9019" w:type="dxa"/>
          </w:tcPr>
          <w:p w:rsidR="005666BA" w:rsidRPr="0077670B" w:rsidRDefault="005666BA" w:rsidP="005666BA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重点推荐合作产品</w:t>
            </w:r>
          </w:p>
          <w:p w:rsidR="005666BA" w:rsidRDefault="005666BA" w:rsidP="00F628DA">
            <w:pPr>
              <w:ind w:firstLineChars="400" w:firstLine="840"/>
              <w:rPr>
                <w:rFonts w:ascii="微软雅黑" w:eastAsia="微软雅黑" w:hAnsi="微软雅黑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调整理财频道页面布局，重点推荐合作产品</w:t>
            </w:r>
          </w:p>
        </w:tc>
        <w:tc>
          <w:tcPr>
            <w:tcW w:w="1843" w:type="dxa"/>
            <w:vAlign w:val="center"/>
          </w:tcPr>
          <w:p w:rsidR="005666BA" w:rsidRDefault="005666BA" w:rsidP="00A84CF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</w:tcPr>
          <w:p w:rsidR="005666BA" w:rsidRDefault="005666BA" w:rsidP="00A84CF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7A50A5" w:rsidRPr="005666BA" w:rsidRDefault="007A50A5" w:rsidP="008E27F7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5666BA">
        <w:rPr>
          <w:rFonts w:ascii="微软雅黑" w:eastAsia="微软雅黑" w:hAnsi="微软雅黑" w:hint="eastAsia"/>
          <w:sz w:val="24"/>
          <w:szCs w:val="24"/>
        </w:rPr>
        <w:t>服务频道</w:t>
      </w:r>
    </w:p>
    <w:tbl>
      <w:tblPr>
        <w:tblStyle w:val="a3"/>
        <w:tblW w:w="13716" w:type="dxa"/>
        <w:tblLook w:val="04A0" w:firstRow="1" w:lastRow="0" w:firstColumn="1" w:lastColumn="0" w:noHBand="0" w:noVBand="1"/>
      </w:tblPr>
      <w:tblGrid>
        <w:gridCol w:w="1526"/>
        <w:gridCol w:w="9072"/>
        <w:gridCol w:w="1843"/>
        <w:gridCol w:w="1275"/>
      </w:tblGrid>
      <w:tr w:rsidR="00B02E6B" w:rsidRPr="00FA043B" w:rsidTr="00B02E6B">
        <w:tc>
          <w:tcPr>
            <w:tcW w:w="1526" w:type="dxa"/>
            <w:shd w:val="clear" w:color="auto" w:fill="BFBFBF" w:themeFill="background1" w:themeFillShade="BF"/>
          </w:tcPr>
          <w:p w:rsidR="00B02E6B" w:rsidRPr="00FA043B" w:rsidRDefault="00B02E6B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9072" w:type="dxa"/>
            <w:shd w:val="clear" w:color="auto" w:fill="BFBFBF" w:themeFill="background1" w:themeFillShade="BF"/>
          </w:tcPr>
          <w:p w:rsidR="00B02E6B" w:rsidRPr="00FA043B" w:rsidRDefault="00B02E6B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需求描述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02E6B" w:rsidRPr="00FA043B" w:rsidRDefault="00B02E6B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02E6B" w:rsidRDefault="00B02E6B" w:rsidP="00A84CF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02E6B" w:rsidRPr="00B74A6A" w:rsidTr="00B02E6B">
        <w:tc>
          <w:tcPr>
            <w:tcW w:w="1526" w:type="dxa"/>
            <w:vAlign w:val="center"/>
          </w:tcPr>
          <w:p w:rsidR="00B02E6B" w:rsidRPr="00FA043B" w:rsidRDefault="00B02E6B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新的展现方式</w:t>
            </w:r>
          </w:p>
        </w:tc>
        <w:tc>
          <w:tcPr>
            <w:tcW w:w="9072" w:type="dxa"/>
          </w:tcPr>
          <w:p w:rsidR="00B02E6B" w:rsidRPr="0077670B" w:rsidRDefault="00B02E6B" w:rsidP="00A84CF6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网站增设增值服务频道</w:t>
            </w:r>
          </w:p>
          <w:p w:rsidR="00B02E6B" w:rsidRPr="0077670B" w:rsidRDefault="00B02E6B" w:rsidP="00B74A6A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 xml:space="preserve">单独设置增值服务频道，整合服务内容 </w:t>
            </w:r>
          </w:p>
          <w:p w:rsidR="00B02E6B" w:rsidRPr="0077670B" w:rsidRDefault="00B02E6B" w:rsidP="00B74A6A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设计页面布局，将现有服务方分类展示</w:t>
            </w:r>
          </w:p>
          <w:p w:rsidR="00CA2CCB" w:rsidRPr="0077670B" w:rsidRDefault="00CA2CCB" w:rsidP="00B74A6A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增加新的服务内容（</w:t>
            </w:r>
            <w:r w:rsidR="00C31F99" w:rsidRPr="0077670B">
              <w:rPr>
                <w:rFonts w:ascii="微软雅黑" w:eastAsia="微软雅黑" w:hAnsi="微软雅黑" w:hint="eastAsia"/>
                <w:color w:val="FF0000"/>
              </w:rPr>
              <w:t>具体内容</w:t>
            </w:r>
            <w:r w:rsidRPr="0077670B">
              <w:rPr>
                <w:rFonts w:ascii="微软雅黑" w:eastAsia="微软雅黑" w:hAnsi="微软雅黑" w:hint="eastAsia"/>
                <w:color w:val="FF0000"/>
              </w:rPr>
              <w:t>待定）</w:t>
            </w:r>
          </w:p>
        </w:tc>
        <w:tc>
          <w:tcPr>
            <w:tcW w:w="1843" w:type="dxa"/>
            <w:vAlign w:val="center"/>
          </w:tcPr>
          <w:p w:rsidR="00B02E6B" w:rsidRPr="00FA043B" w:rsidRDefault="00B02E6B" w:rsidP="00B74A6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根据网站原型及页面设计效果图而定</w:t>
            </w:r>
          </w:p>
        </w:tc>
        <w:tc>
          <w:tcPr>
            <w:tcW w:w="1275" w:type="dxa"/>
          </w:tcPr>
          <w:p w:rsidR="00B02E6B" w:rsidRDefault="00E41DFE" w:rsidP="00B74A6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B02E6B" w:rsidRPr="00FA043B" w:rsidTr="00B02E6B">
        <w:tc>
          <w:tcPr>
            <w:tcW w:w="1526" w:type="dxa"/>
            <w:vAlign w:val="center"/>
          </w:tcPr>
          <w:p w:rsidR="00B02E6B" w:rsidRDefault="00B02E6B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服务申请</w:t>
            </w:r>
          </w:p>
        </w:tc>
        <w:tc>
          <w:tcPr>
            <w:tcW w:w="9072" w:type="dxa"/>
          </w:tcPr>
          <w:p w:rsidR="00B02E6B" w:rsidRPr="0077670B" w:rsidRDefault="00B02E6B" w:rsidP="00275D8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服务申请流程</w:t>
            </w:r>
          </w:p>
          <w:p w:rsidR="00B02E6B" w:rsidRPr="0077670B" w:rsidRDefault="00B02E6B" w:rsidP="00B74A6A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调整原有的服务产品在线申请流程</w:t>
            </w:r>
            <w:r w:rsidR="00CA2CCB" w:rsidRPr="0077670B">
              <w:rPr>
                <w:rFonts w:ascii="微软雅黑" w:eastAsia="微软雅黑" w:hAnsi="微软雅黑" w:hint="eastAsia"/>
                <w:color w:val="FF0000"/>
              </w:rPr>
              <w:t>，完善申请单内容以及后台申请单流</w:t>
            </w:r>
            <w:proofErr w:type="gramStart"/>
            <w:r w:rsidR="00CA2CCB" w:rsidRPr="0077670B">
              <w:rPr>
                <w:rFonts w:ascii="微软雅黑" w:eastAsia="微软雅黑" w:hAnsi="微软雅黑" w:hint="eastAsia"/>
                <w:color w:val="FF0000"/>
              </w:rPr>
              <w:t>转过程</w:t>
            </w:r>
            <w:proofErr w:type="gramEnd"/>
          </w:p>
        </w:tc>
        <w:tc>
          <w:tcPr>
            <w:tcW w:w="1843" w:type="dxa"/>
            <w:vAlign w:val="center"/>
          </w:tcPr>
          <w:p w:rsidR="00B02E6B" w:rsidRPr="00CA2CCB" w:rsidRDefault="00CA2CCB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根据业务需求调整设计</w:t>
            </w:r>
          </w:p>
        </w:tc>
        <w:tc>
          <w:tcPr>
            <w:tcW w:w="1275" w:type="dxa"/>
          </w:tcPr>
          <w:p w:rsidR="00B02E6B" w:rsidRDefault="00B02E6B" w:rsidP="00A84CF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453FF" w:rsidRPr="00C453FF" w:rsidRDefault="00CE00A8" w:rsidP="008E27F7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C453FF">
        <w:rPr>
          <w:rFonts w:ascii="微软雅黑" w:eastAsia="微软雅黑" w:hAnsi="微软雅黑" w:hint="eastAsia"/>
          <w:sz w:val="28"/>
          <w:szCs w:val="28"/>
        </w:rPr>
        <w:t>三、系统管理后台功能完善</w:t>
      </w:r>
    </w:p>
    <w:tbl>
      <w:tblPr>
        <w:tblStyle w:val="a3"/>
        <w:tblW w:w="13716" w:type="dxa"/>
        <w:tblLook w:val="04A0" w:firstRow="1" w:lastRow="0" w:firstColumn="1" w:lastColumn="0" w:noHBand="0" w:noVBand="1"/>
      </w:tblPr>
      <w:tblGrid>
        <w:gridCol w:w="1526"/>
        <w:gridCol w:w="9072"/>
        <w:gridCol w:w="1843"/>
        <w:gridCol w:w="1275"/>
      </w:tblGrid>
      <w:tr w:rsidR="00B02E6B" w:rsidRPr="00FA043B" w:rsidTr="00B02E6B">
        <w:tc>
          <w:tcPr>
            <w:tcW w:w="1526" w:type="dxa"/>
            <w:shd w:val="clear" w:color="auto" w:fill="BFBFBF" w:themeFill="background1" w:themeFillShade="BF"/>
          </w:tcPr>
          <w:p w:rsidR="00B02E6B" w:rsidRPr="00FA043B" w:rsidRDefault="00B02E6B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9072" w:type="dxa"/>
            <w:shd w:val="clear" w:color="auto" w:fill="BFBFBF" w:themeFill="background1" w:themeFillShade="BF"/>
          </w:tcPr>
          <w:p w:rsidR="00B02E6B" w:rsidRPr="00FA043B" w:rsidRDefault="00B02E6B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需求描述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B02E6B" w:rsidRPr="00FA043B" w:rsidRDefault="00B02E6B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02E6B" w:rsidRDefault="00B02E6B" w:rsidP="00A84CF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02E6B" w:rsidRPr="00FA043B" w:rsidTr="00B13301">
        <w:tc>
          <w:tcPr>
            <w:tcW w:w="1526" w:type="dxa"/>
            <w:vAlign w:val="center"/>
          </w:tcPr>
          <w:p w:rsidR="00B02E6B" w:rsidRPr="00FA043B" w:rsidRDefault="00751950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消息管理</w:t>
            </w:r>
          </w:p>
        </w:tc>
        <w:tc>
          <w:tcPr>
            <w:tcW w:w="9072" w:type="dxa"/>
          </w:tcPr>
          <w:p w:rsidR="00B02E6B" w:rsidRPr="0077670B" w:rsidRDefault="00751950" w:rsidP="00751950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站内会员消息</w:t>
            </w:r>
          </w:p>
          <w:p w:rsidR="00751950" w:rsidRPr="0077670B" w:rsidRDefault="00751950" w:rsidP="00751950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完善会员消息提醒功能，根据不同事件触发不同内容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个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的消息发送（如：订单状态改变等），并且支持系统后台人工发送消息给会员。可设置消息模板</w:t>
            </w:r>
          </w:p>
          <w:p w:rsidR="00751950" w:rsidRPr="0077670B" w:rsidRDefault="00751950" w:rsidP="00751950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增加消息管理功能，可统一管理所有会员的站内信息包括增删改查</w:t>
            </w:r>
          </w:p>
          <w:p w:rsidR="00751950" w:rsidRPr="0077670B" w:rsidRDefault="00751950" w:rsidP="00751950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会员邮件信息</w:t>
            </w:r>
          </w:p>
          <w:p w:rsidR="00751950" w:rsidRPr="00751950" w:rsidRDefault="00751950" w:rsidP="00751950">
            <w:pPr>
              <w:pStyle w:val="a5"/>
              <w:ind w:left="840" w:firstLineChars="0" w:firstLine="0"/>
              <w:rPr>
                <w:rFonts w:ascii="微软雅黑" w:eastAsia="微软雅黑" w:hAnsi="微软雅黑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以邮件方式发送提醒消息、广告信息等内容，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需支持群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发，根据不同事件触发不同内容邮件，并且支持系统后台人工发送邮件。可设置邮件模板</w:t>
            </w:r>
          </w:p>
        </w:tc>
        <w:tc>
          <w:tcPr>
            <w:tcW w:w="1843" w:type="dxa"/>
            <w:vAlign w:val="center"/>
          </w:tcPr>
          <w:p w:rsidR="00751950" w:rsidRPr="00FA043B" w:rsidRDefault="00751950" w:rsidP="00C31F9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消息以及邮件</w:t>
            </w:r>
            <w:proofErr w:type="gramStart"/>
            <w:r>
              <w:rPr>
                <w:rFonts w:ascii="微软雅黑" w:eastAsia="微软雅黑" w:hAnsi="微软雅黑" w:hint="eastAsia"/>
              </w:rPr>
              <w:t>内容</w:t>
            </w:r>
            <w:r w:rsidR="00C31F99">
              <w:rPr>
                <w:rFonts w:ascii="微软雅黑" w:eastAsia="微软雅黑" w:hAnsi="微软雅黑" w:hint="eastAsia"/>
              </w:rPr>
              <w:t>又客服</w:t>
            </w:r>
            <w:proofErr w:type="gramEnd"/>
            <w:r w:rsidR="00C31F99">
              <w:rPr>
                <w:rFonts w:ascii="微软雅黑" w:eastAsia="微软雅黑" w:hAnsi="微软雅黑" w:hint="eastAsia"/>
              </w:rPr>
              <w:t>与业务部门一同</w:t>
            </w:r>
            <w:r>
              <w:rPr>
                <w:rFonts w:ascii="微软雅黑" w:eastAsia="微软雅黑" w:hAnsi="微软雅黑" w:hint="eastAsia"/>
              </w:rPr>
              <w:t>制定</w:t>
            </w:r>
          </w:p>
        </w:tc>
        <w:tc>
          <w:tcPr>
            <w:tcW w:w="1275" w:type="dxa"/>
            <w:vAlign w:val="center"/>
          </w:tcPr>
          <w:p w:rsidR="00B02E6B" w:rsidRDefault="00E41DFE" w:rsidP="00B133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B02E6B" w:rsidRPr="00FA043B" w:rsidTr="00B13301">
        <w:tc>
          <w:tcPr>
            <w:tcW w:w="1526" w:type="dxa"/>
            <w:vAlign w:val="center"/>
          </w:tcPr>
          <w:p w:rsidR="00B02E6B" w:rsidRDefault="00751950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订单管理</w:t>
            </w:r>
          </w:p>
          <w:p w:rsidR="0064491D" w:rsidRDefault="0064491D" w:rsidP="00A84CF6">
            <w:pPr>
              <w:jc w:val="center"/>
              <w:rPr>
                <w:rFonts w:ascii="微软雅黑" w:eastAsia="微软雅黑" w:hAnsi="微软雅黑"/>
              </w:rPr>
            </w:pPr>
            <w:r w:rsidRPr="0064491D">
              <w:rPr>
                <w:rFonts w:ascii="微软雅黑" w:eastAsia="微软雅黑" w:hAnsi="微软雅黑" w:hint="eastAsia"/>
                <w:color w:val="FF0000"/>
              </w:rPr>
              <w:t>（new）</w:t>
            </w:r>
          </w:p>
        </w:tc>
        <w:tc>
          <w:tcPr>
            <w:tcW w:w="9072" w:type="dxa"/>
          </w:tcPr>
          <w:p w:rsidR="00B02E6B" w:rsidRPr="0077670B" w:rsidRDefault="00C31F99" w:rsidP="00A84CF6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完善订单流程</w:t>
            </w:r>
          </w:p>
          <w:p w:rsidR="00C31F99" w:rsidRPr="0077670B" w:rsidRDefault="00C31F99" w:rsidP="00C31F99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根据业务调整调整相应的后台订单流程，包括制定新增的理财产品订单后台流转过程，</w:t>
            </w:r>
          </w:p>
          <w:p w:rsidR="00C31F99" w:rsidRPr="0077670B" w:rsidRDefault="00C31F99" w:rsidP="00C31F99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提升客服及业务部门处理订单的效率</w:t>
            </w:r>
          </w:p>
          <w:p w:rsidR="00CF5D9A" w:rsidRPr="0077670B" w:rsidRDefault="00CF5D9A" w:rsidP="00CF5D9A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融资意向</w:t>
            </w:r>
            <w:r w:rsidR="00FB3C5D" w:rsidRPr="0077670B">
              <w:rPr>
                <w:rFonts w:ascii="微软雅黑" w:eastAsia="微软雅黑" w:hAnsi="微软雅黑" w:hint="eastAsia"/>
                <w:b/>
                <w:color w:val="FF0000"/>
              </w:rPr>
              <w:t>单分配</w:t>
            </w:r>
          </w:p>
          <w:p w:rsidR="00FB3C5D" w:rsidRPr="00FB3C5D" w:rsidRDefault="00FB3C5D" w:rsidP="00FB3C5D">
            <w:pPr>
              <w:pStyle w:val="a5"/>
              <w:ind w:left="840" w:firstLineChars="0" w:firstLine="0"/>
              <w:rPr>
                <w:rFonts w:ascii="微软雅黑" w:eastAsia="微软雅黑" w:hAnsi="微软雅黑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融资意向单可以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再系统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管理后台设置具体分配给哪些银行和机构查看</w:t>
            </w:r>
          </w:p>
        </w:tc>
        <w:tc>
          <w:tcPr>
            <w:tcW w:w="1843" w:type="dxa"/>
            <w:vAlign w:val="center"/>
          </w:tcPr>
          <w:p w:rsidR="00B02E6B" w:rsidRDefault="00C31F99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产品部根据业务部</w:t>
            </w:r>
            <w:proofErr w:type="gramStart"/>
            <w:r>
              <w:rPr>
                <w:rFonts w:ascii="微软雅黑" w:eastAsia="微软雅黑" w:hAnsi="微软雅黑" w:hint="eastAsia"/>
              </w:rPr>
              <w:t>门需求</w:t>
            </w:r>
            <w:proofErr w:type="gramEnd"/>
            <w:r>
              <w:rPr>
                <w:rFonts w:ascii="微软雅黑" w:eastAsia="微软雅黑" w:hAnsi="微软雅黑" w:hint="eastAsia"/>
              </w:rPr>
              <w:t>详细制定</w:t>
            </w:r>
          </w:p>
        </w:tc>
        <w:tc>
          <w:tcPr>
            <w:tcW w:w="1275" w:type="dxa"/>
            <w:vAlign w:val="center"/>
          </w:tcPr>
          <w:p w:rsidR="00B02E6B" w:rsidRDefault="00E41DFE" w:rsidP="00B133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FB3C5D" w:rsidRPr="00FA043B" w:rsidTr="00B13301">
        <w:tc>
          <w:tcPr>
            <w:tcW w:w="1526" w:type="dxa"/>
            <w:vAlign w:val="center"/>
          </w:tcPr>
          <w:p w:rsidR="00FB3C5D" w:rsidRDefault="00FB3C5D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权限管理</w:t>
            </w:r>
            <w:r w:rsidR="0064491D" w:rsidRPr="0064491D">
              <w:rPr>
                <w:rFonts w:ascii="微软雅黑" w:eastAsia="微软雅黑" w:hAnsi="微软雅黑" w:hint="eastAsia"/>
                <w:color w:val="FF0000"/>
              </w:rPr>
              <w:t>（new）</w:t>
            </w:r>
          </w:p>
        </w:tc>
        <w:tc>
          <w:tcPr>
            <w:tcW w:w="9072" w:type="dxa"/>
          </w:tcPr>
          <w:p w:rsidR="00FB3C5D" w:rsidRDefault="00FB3C5D" w:rsidP="00FB3C5D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审核权限分为两级审核</w:t>
            </w:r>
          </w:p>
          <w:p w:rsidR="00FB3C5D" w:rsidRPr="00FB3C5D" w:rsidRDefault="007924FD" w:rsidP="007924FD">
            <w:pPr>
              <w:pStyle w:val="a5"/>
              <w:ind w:left="84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审核过程可分为两个等级，初审、</w:t>
            </w:r>
            <w:r w:rsidR="00FB3C5D" w:rsidRPr="00FB3C5D">
              <w:rPr>
                <w:rFonts w:ascii="微软雅黑" w:eastAsia="微软雅黑" w:hAnsi="微软雅黑" w:hint="eastAsia"/>
              </w:rPr>
              <w:t>复审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843" w:type="dxa"/>
            <w:vAlign w:val="center"/>
          </w:tcPr>
          <w:p w:rsidR="00FB3C5D" w:rsidRDefault="00FB3C5D" w:rsidP="00A84CF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vAlign w:val="center"/>
          </w:tcPr>
          <w:p w:rsidR="00FB3C5D" w:rsidRDefault="00FB3C5D" w:rsidP="00B133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742AA0" w:rsidRPr="00FA043B" w:rsidTr="00B13301">
        <w:tc>
          <w:tcPr>
            <w:tcW w:w="1526" w:type="dxa"/>
            <w:vAlign w:val="center"/>
          </w:tcPr>
          <w:p w:rsidR="00742AA0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快捷信息发布</w:t>
            </w:r>
          </w:p>
        </w:tc>
        <w:tc>
          <w:tcPr>
            <w:tcW w:w="9072" w:type="dxa"/>
          </w:tcPr>
          <w:p w:rsidR="00742AA0" w:rsidRPr="0077670B" w:rsidRDefault="00742AA0" w:rsidP="00194970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信息快捷机器人</w:t>
            </w:r>
          </w:p>
          <w:p w:rsidR="00742AA0" w:rsidRPr="001C0C84" w:rsidRDefault="00742AA0" w:rsidP="00194970">
            <w:pPr>
              <w:pStyle w:val="a5"/>
              <w:ind w:left="840" w:firstLineChars="0" w:firstLine="0"/>
              <w:rPr>
                <w:rFonts w:ascii="微软雅黑" w:eastAsia="微软雅黑" w:hAnsi="微软雅黑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自动创建用户，填写信息后快速发布融资俱乐部及其他产品信息</w:t>
            </w:r>
          </w:p>
        </w:tc>
        <w:tc>
          <w:tcPr>
            <w:tcW w:w="1843" w:type="dxa"/>
            <w:vAlign w:val="center"/>
          </w:tcPr>
          <w:p w:rsidR="00742AA0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市场部需提出</w:t>
            </w:r>
            <w:proofErr w:type="gramEnd"/>
            <w:r>
              <w:rPr>
                <w:rFonts w:ascii="微软雅黑" w:eastAsia="微软雅黑" w:hAnsi="微软雅黑" w:hint="eastAsia"/>
              </w:rPr>
              <w:t>详细需求</w:t>
            </w:r>
          </w:p>
        </w:tc>
        <w:tc>
          <w:tcPr>
            <w:tcW w:w="1275" w:type="dxa"/>
            <w:vAlign w:val="center"/>
          </w:tcPr>
          <w:p w:rsidR="00742AA0" w:rsidRDefault="00742AA0" w:rsidP="00B133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FB3C5D" w:rsidRPr="00FA043B" w:rsidTr="00B13301">
        <w:tc>
          <w:tcPr>
            <w:tcW w:w="1526" w:type="dxa"/>
            <w:vAlign w:val="center"/>
          </w:tcPr>
          <w:p w:rsidR="00FB3C5D" w:rsidRDefault="00815CE1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消息提醒功能</w:t>
            </w:r>
          </w:p>
          <w:p w:rsidR="0064491D" w:rsidRDefault="0064491D" w:rsidP="00194970">
            <w:pPr>
              <w:jc w:val="center"/>
              <w:rPr>
                <w:rFonts w:ascii="微软雅黑" w:eastAsia="微软雅黑" w:hAnsi="微软雅黑"/>
              </w:rPr>
            </w:pPr>
            <w:r w:rsidRPr="0064491D">
              <w:rPr>
                <w:rFonts w:ascii="微软雅黑" w:eastAsia="微软雅黑" w:hAnsi="微软雅黑" w:hint="eastAsia"/>
                <w:color w:val="FF0000"/>
              </w:rPr>
              <w:t>（new）</w:t>
            </w:r>
          </w:p>
        </w:tc>
        <w:tc>
          <w:tcPr>
            <w:tcW w:w="9072" w:type="dxa"/>
          </w:tcPr>
          <w:p w:rsidR="00FB3C5D" w:rsidRPr="0077670B" w:rsidRDefault="00815CE1" w:rsidP="00194970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系统自动发送</w:t>
            </w:r>
          </w:p>
          <w:p w:rsidR="00815CE1" w:rsidRPr="0077670B" w:rsidRDefault="0064491D" w:rsidP="00815CE1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根据用户状态变更，订单状态，申请受理情况，变更等事件，自动向申请方以及机构方发送相应短信、邮件、站内信提醒，提醒内容自动包含相应信息</w:t>
            </w:r>
          </w:p>
          <w:p w:rsidR="00815CE1" w:rsidRPr="0077670B" w:rsidRDefault="00815CE1" w:rsidP="00815CE1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lastRenderedPageBreak/>
              <w:t>人工发送</w:t>
            </w:r>
          </w:p>
          <w:p w:rsidR="00815CE1" w:rsidRPr="00815CE1" w:rsidRDefault="0064491D" w:rsidP="0064491D">
            <w:pPr>
              <w:ind w:left="840"/>
              <w:rPr>
                <w:rFonts w:ascii="微软雅黑" w:eastAsia="微软雅黑" w:hAnsi="微软雅黑"/>
                <w:b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系统后台以及用户中心可发送相应短信、邮件、站内信提醒</w:t>
            </w:r>
          </w:p>
        </w:tc>
        <w:tc>
          <w:tcPr>
            <w:tcW w:w="1843" w:type="dxa"/>
            <w:vAlign w:val="center"/>
          </w:tcPr>
          <w:p w:rsidR="00FB3C5D" w:rsidRDefault="00FB3C5D" w:rsidP="0019497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vAlign w:val="center"/>
          </w:tcPr>
          <w:p w:rsidR="00FB3C5D" w:rsidRDefault="003071E0" w:rsidP="00B133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3071E0" w:rsidRPr="00FA043B" w:rsidTr="00B13301">
        <w:tc>
          <w:tcPr>
            <w:tcW w:w="1526" w:type="dxa"/>
            <w:vAlign w:val="center"/>
          </w:tcPr>
          <w:p w:rsidR="003071E0" w:rsidRDefault="003071E0" w:rsidP="0019497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内容管理</w:t>
            </w:r>
          </w:p>
        </w:tc>
        <w:tc>
          <w:tcPr>
            <w:tcW w:w="9072" w:type="dxa"/>
          </w:tcPr>
          <w:p w:rsidR="003071E0" w:rsidRPr="0077670B" w:rsidRDefault="003071E0" w:rsidP="00194970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添加上</w:t>
            </w:r>
            <w:proofErr w:type="gramStart"/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传图片</w:t>
            </w:r>
            <w:proofErr w:type="gramEnd"/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功能</w:t>
            </w:r>
          </w:p>
          <w:p w:rsidR="003071E0" w:rsidRPr="003071E0" w:rsidRDefault="003071E0" w:rsidP="003071E0">
            <w:pPr>
              <w:pStyle w:val="a5"/>
              <w:ind w:left="840" w:firstLineChars="0" w:firstLine="0"/>
              <w:rPr>
                <w:rFonts w:ascii="微软雅黑" w:eastAsia="微软雅黑" w:hAnsi="微软雅黑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资讯等内容编辑时可上传图片，显示在资讯正文中</w:t>
            </w:r>
          </w:p>
        </w:tc>
        <w:tc>
          <w:tcPr>
            <w:tcW w:w="1843" w:type="dxa"/>
            <w:vAlign w:val="center"/>
          </w:tcPr>
          <w:p w:rsidR="003071E0" w:rsidRPr="003071E0" w:rsidRDefault="003071E0" w:rsidP="0019497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vAlign w:val="center"/>
          </w:tcPr>
          <w:p w:rsidR="003071E0" w:rsidRDefault="003071E0" w:rsidP="00B133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51950" w:rsidRPr="00FA043B" w:rsidTr="00B13301">
        <w:tc>
          <w:tcPr>
            <w:tcW w:w="1526" w:type="dxa"/>
            <w:vAlign w:val="center"/>
          </w:tcPr>
          <w:p w:rsidR="00751950" w:rsidRDefault="00751950" w:rsidP="0075195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统计分析</w:t>
            </w:r>
          </w:p>
        </w:tc>
        <w:tc>
          <w:tcPr>
            <w:tcW w:w="9072" w:type="dxa"/>
          </w:tcPr>
          <w:p w:rsidR="00751950" w:rsidRDefault="00C31F99" w:rsidP="00A84CF6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网站流量统计分析</w:t>
            </w:r>
          </w:p>
          <w:p w:rsidR="00C31F99" w:rsidRDefault="00C31F99" w:rsidP="00C31F99">
            <w:pPr>
              <w:pStyle w:val="a5"/>
              <w:ind w:left="84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记录并统计网站访问情况，统计注册会员访问情况，用于客户</w:t>
            </w:r>
            <w:r w:rsidR="00E70E34">
              <w:rPr>
                <w:rFonts w:ascii="微软雅黑" w:eastAsia="微软雅黑" w:hAnsi="微软雅黑" w:hint="eastAsia"/>
              </w:rPr>
              <w:t>行为</w:t>
            </w:r>
            <w:r>
              <w:rPr>
                <w:rFonts w:ascii="微软雅黑" w:eastAsia="微软雅黑" w:hAnsi="微软雅黑" w:hint="eastAsia"/>
              </w:rPr>
              <w:t>分析</w:t>
            </w:r>
            <w:r w:rsidR="00E70E34">
              <w:rPr>
                <w:rFonts w:ascii="微软雅黑" w:eastAsia="微软雅黑" w:hAnsi="微软雅黑" w:hint="eastAsia"/>
              </w:rPr>
              <w:t>，根据分析结果制定推广方案</w:t>
            </w:r>
          </w:p>
          <w:p w:rsidR="00C31F99" w:rsidRPr="00C31F99" w:rsidRDefault="00C31F99" w:rsidP="00C31F99">
            <w:pPr>
              <w:pStyle w:val="a5"/>
              <w:ind w:left="84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如：注册会员来路，活跃度等</w:t>
            </w:r>
          </w:p>
        </w:tc>
        <w:tc>
          <w:tcPr>
            <w:tcW w:w="1843" w:type="dxa"/>
            <w:vAlign w:val="center"/>
          </w:tcPr>
          <w:p w:rsidR="00751950" w:rsidRDefault="00C31F99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由市场部制定统计参数等具体内容</w:t>
            </w:r>
          </w:p>
        </w:tc>
        <w:tc>
          <w:tcPr>
            <w:tcW w:w="1275" w:type="dxa"/>
            <w:vAlign w:val="center"/>
          </w:tcPr>
          <w:p w:rsidR="00751950" w:rsidRDefault="00E41DFE" w:rsidP="00B133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42AA0" w:rsidRPr="00FA043B" w:rsidTr="00B13301">
        <w:tc>
          <w:tcPr>
            <w:tcW w:w="1526" w:type="dxa"/>
            <w:vAlign w:val="center"/>
          </w:tcPr>
          <w:p w:rsidR="00742AA0" w:rsidRPr="0077670B" w:rsidRDefault="00742AA0" w:rsidP="00194970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广告管理</w:t>
            </w:r>
          </w:p>
        </w:tc>
        <w:tc>
          <w:tcPr>
            <w:tcW w:w="9072" w:type="dxa"/>
          </w:tcPr>
          <w:p w:rsidR="00742AA0" w:rsidRPr="0077670B" w:rsidRDefault="00742AA0" w:rsidP="00194970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简单的广告管理功能</w:t>
            </w:r>
          </w:p>
          <w:p w:rsidR="00742AA0" w:rsidRPr="0077670B" w:rsidRDefault="00742AA0" w:rsidP="00194970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可管理网站的所有广告位内容，设置图片、链接等，可设置广告有效期</w:t>
            </w:r>
          </w:p>
        </w:tc>
        <w:tc>
          <w:tcPr>
            <w:tcW w:w="1843" w:type="dxa"/>
            <w:vAlign w:val="center"/>
          </w:tcPr>
          <w:p w:rsidR="00742AA0" w:rsidRPr="001C0C84" w:rsidRDefault="00742AA0" w:rsidP="0019497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vAlign w:val="center"/>
          </w:tcPr>
          <w:p w:rsidR="00742AA0" w:rsidRDefault="00742AA0" w:rsidP="00B133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</w:p>
        </w:tc>
      </w:tr>
      <w:tr w:rsidR="00751950" w:rsidRPr="00FA043B" w:rsidTr="00B13301">
        <w:tc>
          <w:tcPr>
            <w:tcW w:w="1526" w:type="dxa"/>
            <w:vAlign w:val="center"/>
          </w:tcPr>
          <w:p w:rsidR="00751950" w:rsidRDefault="00751950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</w:t>
            </w:r>
            <w:proofErr w:type="gramStart"/>
            <w:r>
              <w:rPr>
                <w:rFonts w:ascii="微软雅黑" w:eastAsia="微软雅黑" w:hAnsi="微软雅黑" w:hint="eastAsia"/>
              </w:rPr>
              <w:t>服支持</w:t>
            </w:r>
            <w:proofErr w:type="gramEnd"/>
          </w:p>
        </w:tc>
        <w:tc>
          <w:tcPr>
            <w:tcW w:w="9072" w:type="dxa"/>
          </w:tcPr>
          <w:p w:rsidR="00751950" w:rsidRPr="0077670B" w:rsidRDefault="00C31F99" w:rsidP="00A84CF6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客</w:t>
            </w:r>
            <w:proofErr w:type="gramStart"/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服电话</w:t>
            </w:r>
            <w:proofErr w:type="gramEnd"/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即时弹屏功能</w:t>
            </w:r>
          </w:p>
          <w:p w:rsidR="00C31F99" w:rsidRPr="0077670B" w:rsidRDefault="00C31F99" w:rsidP="00C31F99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客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服收到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来电后，根据来电号码查询数据库，匹配出该电话号码的客户信息，自动弹窗显示该客户的注册信息、详细信息、以及历史订单等记录</w:t>
            </w:r>
          </w:p>
          <w:p w:rsidR="00C31F99" w:rsidRPr="0077670B" w:rsidRDefault="00C31F99" w:rsidP="00A84CF6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b/>
                <w:color w:val="FF0000"/>
              </w:rPr>
              <w:t>客服邮件即时弹屏功能</w:t>
            </w:r>
          </w:p>
          <w:p w:rsidR="00C31F99" w:rsidRPr="0077670B" w:rsidRDefault="00C31F99" w:rsidP="00C31F99">
            <w:pPr>
              <w:pStyle w:val="a5"/>
              <w:ind w:left="84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77670B">
              <w:rPr>
                <w:rFonts w:ascii="微软雅黑" w:eastAsia="微软雅黑" w:hAnsi="微软雅黑" w:hint="eastAsia"/>
                <w:color w:val="FF0000"/>
              </w:rPr>
              <w:t>客</w:t>
            </w:r>
            <w:proofErr w:type="gramStart"/>
            <w:r w:rsidRPr="0077670B">
              <w:rPr>
                <w:rFonts w:ascii="微软雅黑" w:eastAsia="微软雅黑" w:hAnsi="微软雅黑" w:hint="eastAsia"/>
                <w:color w:val="FF0000"/>
              </w:rPr>
              <w:t>服收到</w:t>
            </w:r>
            <w:proofErr w:type="gramEnd"/>
            <w:r w:rsidRPr="0077670B">
              <w:rPr>
                <w:rFonts w:ascii="微软雅黑" w:eastAsia="微软雅黑" w:hAnsi="微软雅黑" w:hint="eastAsia"/>
                <w:color w:val="FF0000"/>
              </w:rPr>
              <w:t>客户邮件后，根据邮件地址查询数据库，匹配出该邮件地址的客户信息，自动弹窗显示邮件内容以及该客户的注册信息、详细信息、以及历史订单等记录</w:t>
            </w:r>
          </w:p>
          <w:p w:rsidR="00C31F99" w:rsidRDefault="00C31F99" w:rsidP="00A84CF6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在线客服系统引入</w:t>
            </w:r>
          </w:p>
          <w:p w:rsidR="00C31F99" w:rsidRPr="001C0C84" w:rsidRDefault="001C0C84" w:rsidP="00C31F99">
            <w:pPr>
              <w:pStyle w:val="a5"/>
              <w:ind w:left="840" w:firstLineChars="0" w:firstLine="0"/>
              <w:rPr>
                <w:rFonts w:ascii="微软雅黑" w:eastAsia="微软雅黑" w:hAnsi="微软雅黑"/>
              </w:rPr>
            </w:pPr>
            <w:r w:rsidRPr="001C0C84">
              <w:rPr>
                <w:rFonts w:ascii="微软雅黑" w:eastAsia="微软雅黑" w:hAnsi="微软雅黑" w:hint="eastAsia"/>
              </w:rPr>
              <w:t>增加在线客服工具，由市场部选择所需工具</w:t>
            </w:r>
          </w:p>
        </w:tc>
        <w:tc>
          <w:tcPr>
            <w:tcW w:w="1843" w:type="dxa"/>
            <w:vAlign w:val="center"/>
          </w:tcPr>
          <w:p w:rsidR="00751950" w:rsidRDefault="001C0C84" w:rsidP="00A84CF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详细内容市场部配合制定</w:t>
            </w:r>
          </w:p>
        </w:tc>
        <w:tc>
          <w:tcPr>
            <w:tcW w:w="1275" w:type="dxa"/>
            <w:vAlign w:val="center"/>
          </w:tcPr>
          <w:p w:rsidR="00751950" w:rsidRDefault="00E41DFE" w:rsidP="00B133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低</w:t>
            </w:r>
          </w:p>
        </w:tc>
      </w:tr>
    </w:tbl>
    <w:p w:rsidR="001B4447" w:rsidRPr="00EC5E10" w:rsidRDefault="001B4447" w:rsidP="008E27F7">
      <w:pPr>
        <w:spacing w:line="360" w:lineRule="auto"/>
      </w:pPr>
    </w:p>
    <w:sectPr w:rsidR="001B4447" w:rsidRPr="00EC5E10" w:rsidSect="00615E1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975" w:rsidRDefault="009A0975" w:rsidP="0064491D">
      <w:r>
        <w:separator/>
      </w:r>
    </w:p>
  </w:endnote>
  <w:endnote w:type="continuationSeparator" w:id="0">
    <w:p w:rsidR="009A0975" w:rsidRDefault="009A0975" w:rsidP="0064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975" w:rsidRDefault="009A0975" w:rsidP="0064491D">
      <w:r>
        <w:separator/>
      </w:r>
    </w:p>
  </w:footnote>
  <w:footnote w:type="continuationSeparator" w:id="0">
    <w:p w:rsidR="009A0975" w:rsidRDefault="009A0975" w:rsidP="00644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E45"/>
    <w:multiLevelType w:val="hybridMultilevel"/>
    <w:tmpl w:val="96D60A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6926AD"/>
    <w:multiLevelType w:val="hybridMultilevel"/>
    <w:tmpl w:val="0178A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6D377F"/>
    <w:multiLevelType w:val="hybridMultilevel"/>
    <w:tmpl w:val="A1581C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5734DA2"/>
    <w:multiLevelType w:val="hybridMultilevel"/>
    <w:tmpl w:val="235CC9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34A70"/>
    <w:multiLevelType w:val="hybridMultilevel"/>
    <w:tmpl w:val="D07A81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632EAF"/>
    <w:multiLevelType w:val="hybridMultilevel"/>
    <w:tmpl w:val="6B60BD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99728D"/>
    <w:multiLevelType w:val="hybridMultilevel"/>
    <w:tmpl w:val="C6A675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40E0D12"/>
    <w:multiLevelType w:val="hybridMultilevel"/>
    <w:tmpl w:val="189EA6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10"/>
    <w:rsid w:val="001742D8"/>
    <w:rsid w:val="00182472"/>
    <w:rsid w:val="001943EA"/>
    <w:rsid w:val="001A065A"/>
    <w:rsid w:val="001B4447"/>
    <w:rsid w:val="001C0C84"/>
    <w:rsid w:val="001E706E"/>
    <w:rsid w:val="0020016B"/>
    <w:rsid w:val="00225F5B"/>
    <w:rsid w:val="0024767A"/>
    <w:rsid w:val="00275D82"/>
    <w:rsid w:val="0027783B"/>
    <w:rsid w:val="002E3A07"/>
    <w:rsid w:val="002E48BD"/>
    <w:rsid w:val="0030560C"/>
    <w:rsid w:val="003071E0"/>
    <w:rsid w:val="00327690"/>
    <w:rsid w:val="0038633D"/>
    <w:rsid w:val="003A3F00"/>
    <w:rsid w:val="003A4912"/>
    <w:rsid w:val="00404AEA"/>
    <w:rsid w:val="00472FBB"/>
    <w:rsid w:val="004C2C10"/>
    <w:rsid w:val="0054602E"/>
    <w:rsid w:val="005666BA"/>
    <w:rsid w:val="005D3971"/>
    <w:rsid w:val="0060793B"/>
    <w:rsid w:val="00615E15"/>
    <w:rsid w:val="0064491D"/>
    <w:rsid w:val="006A3331"/>
    <w:rsid w:val="006B2E04"/>
    <w:rsid w:val="006F5615"/>
    <w:rsid w:val="007371EB"/>
    <w:rsid w:val="00742AA0"/>
    <w:rsid w:val="00751950"/>
    <w:rsid w:val="0077670B"/>
    <w:rsid w:val="007924FD"/>
    <w:rsid w:val="007A50A5"/>
    <w:rsid w:val="008111B8"/>
    <w:rsid w:val="00815CE1"/>
    <w:rsid w:val="00894C2A"/>
    <w:rsid w:val="008E27F7"/>
    <w:rsid w:val="00937D91"/>
    <w:rsid w:val="009A0975"/>
    <w:rsid w:val="00B02E6B"/>
    <w:rsid w:val="00B13301"/>
    <w:rsid w:val="00B26540"/>
    <w:rsid w:val="00B465AE"/>
    <w:rsid w:val="00B74A6A"/>
    <w:rsid w:val="00C31F99"/>
    <w:rsid w:val="00C453FF"/>
    <w:rsid w:val="00CA2CCB"/>
    <w:rsid w:val="00CE00A8"/>
    <w:rsid w:val="00CF5D9A"/>
    <w:rsid w:val="00D94038"/>
    <w:rsid w:val="00DE765C"/>
    <w:rsid w:val="00E0116A"/>
    <w:rsid w:val="00E02063"/>
    <w:rsid w:val="00E233F0"/>
    <w:rsid w:val="00E26126"/>
    <w:rsid w:val="00E41DFE"/>
    <w:rsid w:val="00E70E34"/>
    <w:rsid w:val="00EB6185"/>
    <w:rsid w:val="00EC5E10"/>
    <w:rsid w:val="00F13857"/>
    <w:rsid w:val="00F628DA"/>
    <w:rsid w:val="00F8262C"/>
    <w:rsid w:val="00FA043B"/>
    <w:rsid w:val="00FB3C5D"/>
    <w:rsid w:val="00FB6258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8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E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615E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15E1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List Paragraph"/>
    <w:basedOn w:val="a"/>
    <w:uiPriority w:val="34"/>
    <w:qFormat/>
    <w:rsid w:val="008E27F7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44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4491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44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44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8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5E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615E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15E1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List Paragraph"/>
    <w:basedOn w:val="a"/>
    <w:uiPriority w:val="34"/>
    <w:qFormat/>
    <w:rsid w:val="008E27F7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44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4491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44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44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3034</Characters>
  <Application>Microsoft Office Word</Application>
  <DocSecurity>0</DocSecurity>
  <Lines>25</Lines>
  <Paragraphs>7</Paragraphs>
  <ScaleCrop>false</ScaleCrop>
  <Company>DuiHui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Patrick Dong</cp:lastModifiedBy>
  <cp:revision>2</cp:revision>
  <dcterms:created xsi:type="dcterms:W3CDTF">2012-09-18T07:57:00Z</dcterms:created>
  <dcterms:modified xsi:type="dcterms:W3CDTF">2012-09-18T07:57:00Z</dcterms:modified>
</cp:coreProperties>
</file>