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상거래 책임 고지</w:t>
      </w:r>
    </w:p>
    <w:p/>
    <w:p>
      <w:r>
        <w:t>플리마켓 판매 거래는 셀러와 구매자 간의 직접 거래입니다.</w:t>
      </w:r>
    </w:p>
    <w:p>
      <w:r>
        <w:t>플랫폼은 거래의 당사자가 아닙니다.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