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国家能源局关于印发《电动汽车充电设施标准体系项目表（2015年版）》的通知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国家能源局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国能科技〔2015〕394号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2015年11月04日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2015年11月04日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促进我国电动汽车产业发展和支持电动汽车充电设施建设，根据中央编办《关于明确电动汽车及充电设施管理等问题部门职责分工的通知》（中央编办发〔2010〕49号）有关要求，国家能源局开展了电动汽车充电设施发展的相关工作，并在国家标准化管理委员会组织协调下制定了电动汽车充电设施的相关标准，为促进电动汽车充换电设施发展提供了重要的技术支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配合《电动汽车充电基础设施建设指导意见》和《电动汽车充电基础设施发展指南（2015-2020年）》等产业政策的落实，促进电动汽车充电设施标准的实施，国家能源局结合我国电动汽车充电设施发展对标准化提出的新需求和近年来的工程建设实践,组织能源行业电动汽车充电设施标准化技术委员会在原电动汽车充电设施标准体系框架的基础上，进一步梳理、优化和补充完善，形成了《电动汽车充电设施标准体系项目表（2015年版）》，现予印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请各相关单位高度重视，认真组织做好电动汽车充电设施标准体系建设、标准项目研究、标准制（修）订和宣贯等工作。如有任何问题，请联系能源行业电动汽车标准化技术委员会进行咨询。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电话：010-63414363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电子邮箱： liuyongdong@cec.org.cn</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电动汽车充电设施标准体系项目表（2015年版）</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电动汽车充电设施标准体系项目表编制说明</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国家能源局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2015年11月4日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1、附件1、电动汽车充电设施标准体系项目表（2015年版）.pdf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2、附件2、电动汽车充电设施标准体系项目表编制说明.pdf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国家能源局关于印发《电动汽车充电设施标准体系项目表（2015年版）》的通知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7cdb589d6ccbf0d8373a879bf3a791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